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版本号：ZMZB2025SKD-406R20251208001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财务大数据分析与决策实践教学平台、数字经济大数据教学科研综合平台及跨境电商综合实训平台采购项目(二次)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ZMZB2025SKD-406R</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财务大数据分析与决策实践教学平台、数字经济大数据教学科研综合平台及跨境电商综合实训平台采购项目(二次)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ZMZB2025SKD-406R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财务大数据分析与决策实践教学平台、数字经济大数据教学科研综合平台及跨境电商综合实训平台采购项目(二次)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财务大数据分析与决策实践教学平台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采购包1保证金金额：10,400.00元</w:t>
            </w:r>
          </w:p>
          <w:p>
            <w:pPr>
              <w:pStyle w:val="null3"/>
            </w:pPr>
            <w:r>
              <w:rPr>
                <w:rFonts w:ascii="仿宋_GB2312" w:hAnsi="仿宋_GB2312" w:cs="仿宋_GB2312" w:eastAsia="仿宋_GB2312"/>
              </w:rPr>
              <w:t>采购包2保证金金额：10,600.00元</w:t>
            </w:r>
          </w:p>
          <w:p>
            <w:pPr>
              <w:pStyle w:val="null3"/>
            </w:pPr>
            <w:r>
              <w:rPr>
                <w:rFonts w:ascii="仿宋_GB2312" w:hAnsi="仿宋_GB2312" w:cs="仿宋_GB2312" w:eastAsia="仿宋_GB2312"/>
              </w:rPr>
              <w:t>采购包3保证金金额：9,600.00元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说明：中标供应商在签订合同前须向采购人交纳中标金额的5%做为履约保证金，待验收合格后，无异议，供应商提交申请，使用部门签字确认后一次性无息退还。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代理服务费收费标准：(1)30万元(不含)以上的项目收费参考国家计委计价格[2002]1980号文规定之收费标准下浮 35%收取。 (2)30万元(含)以下的项目，按每个项目3000元包干收取(若为多标段项目，按照实际中标金额比例分别确定各标段中标服务费)。 由中标/成交单位一次性支付给代理机构。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财务大数据分析与决策实践教学平台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财务大数据分析与决策实践教学平台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标的名称：财务大数据分析与决策实践教学平台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一、技术参数</w:t>
            </w:r>
          </w:p>
          <w:tbl>
            <w:tblPr>
              <w:tblInd w:type="dxa" w:w="120"/>
              <w:tblBorders>
                <w:top w:val="none" w:color="000000" w:sz="4"/>
                <w:left w:val="none" w:color="000000" w:sz="4"/>
                <w:bottom w:val="none" w:color="000000" w:sz="4"/>
                <w:right w:val="none" w:color="000000" w:sz="4"/>
                <w:insideH w:val="none"/>
                <w:insideV w:val="none"/>
              </w:tblBorders>
            </w:tblPr>
            <w:tblGrid>
              <w:gridCol w:w="450"/>
              <w:gridCol w:w="2103"/>
            </w:tblGrid>
            <w:tr>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参数类别</w:t>
                  </w:r>
                </w:p>
              </w:tc>
              <w:tc>
                <w:tcPr>
                  <w:tcW w:type="dxa" w:w="2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详细要求</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系统架构</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采用浏览器</w:t>
                  </w:r>
                  <w:r>
                    <w:rPr>
                      <w:rFonts w:ascii="仿宋_GB2312" w:hAnsi="仿宋_GB2312" w:cs="仿宋_GB2312" w:eastAsia="仿宋_GB2312"/>
                      <w:sz w:val="21"/>
                    </w:rPr>
                    <w:t>/服务器架构，用户无需安装额外客户端，通过主流浏览器即可访问。</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部署方式</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学校本地服务器部署和安全稳定的云部署（供应商公共云+学校私有云）两种方式。对于云部署，需承诺数据主权与隐私安全。对于本地服务器部署，需提供匹配的服务器及相关硬件设施，并保障流畅运行。</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并发性能</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支持至少</w:t>
                  </w:r>
                  <w:r>
                    <w:rPr>
                      <w:rFonts w:ascii="仿宋_GB2312" w:hAnsi="仿宋_GB2312" w:cs="仿宋_GB2312" w:eastAsia="仿宋_GB2312"/>
                      <w:sz w:val="21"/>
                    </w:rPr>
                    <w:t>200名用户同时在线进行实训操作，系统运行流畅，页面响应时间低于3秒。</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数据安全</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提供定期自动备份与手动备份功能，具备完善的数据恢复机制。访问权限控制严密，操作日志可追溯。</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二、功能需求</w:t>
            </w:r>
          </w:p>
          <w:p>
            <w:pPr>
              <w:pStyle w:val="null3"/>
              <w:ind w:firstLine="420"/>
              <w:jc w:val="both"/>
            </w:pPr>
            <w:r>
              <w:rPr>
                <w:rFonts w:ascii="仿宋_GB2312" w:hAnsi="仿宋_GB2312" w:cs="仿宋_GB2312" w:eastAsia="仿宋_GB2312"/>
                <w:sz w:val="21"/>
                <w:color w:val="000000"/>
              </w:rPr>
              <w:t>拟采购平台需同时具备</w:t>
            </w:r>
            <w:r>
              <w:rPr>
                <w:rFonts w:ascii="仿宋_GB2312" w:hAnsi="仿宋_GB2312" w:cs="仿宋_GB2312" w:eastAsia="仿宋_GB2312"/>
                <w:sz w:val="21"/>
                <w:color w:val="000000"/>
              </w:rPr>
              <w:t>“大数据财务分析与决策”“业财税审融合实验实训”两个实训模块，需具备的功能及说明如下：</w:t>
            </w:r>
          </w:p>
          <w:tbl>
            <w:tblPr>
              <w:tblInd w:type="dxa" w:w="105"/>
              <w:tblBorders>
                <w:top w:val="none" w:color="000000" w:sz="4"/>
                <w:left w:val="none" w:color="000000" w:sz="4"/>
                <w:bottom w:val="none" w:color="000000" w:sz="4"/>
                <w:right w:val="none" w:color="000000" w:sz="4"/>
                <w:insideH w:val="none"/>
                <w:insideV w:val="none"/>
              </w:tblBorders>
            </w:tblPr>
            <w:tblGrid>
              <w:gridCol w:w="328"/>
              <w:gridCol w:w="352"/>
              <w:gridCol w:w="1867"/>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模块</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具备功能</w:t>
                  </w:r>
                </w:p>
              </w:tc>
              <w:tc>
                <w:tcPr>
                  <w:tcW w:type="dxa" w:w="18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功能说明</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大数据财务分析与决策实验实训模块</w:t>
                  </w:r>
                </w:p>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1.教学管理</w:t>
                  </w:r>
                </w:p>
                <w:p>
                  <w:pPr>
                    <w:pStyle w:val="null3"/>
                    <w:jc w:val="center"/>
                  </w:pP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b/>
                      <w:color w:val="000000"/>
                    </w:rPr>
                    <w:t>教师端：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1）课程资源管理：包括微课视频（不少于15个）、教学课件PPT/PDF（不少于40个）、课后习题具备单选题、多选题、填空题、判断题、计算题等多种题型（总数量不少于200题）。</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2）考试管理功能：提供添加考试、评分设置等功能。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3）成绩分析：包括成绩评定、查看、修改、导出、统计分析等具体功能。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4）平台管理：包括班级管理、学生信息、账号管理等平台管理基本功能。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5）教学辅助工具：提供文档、视频、互动式课件、随堂测验、作业等不少于10种的教学组件；提供投票、讨论、问答等不少于5种的教学互动工具。</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6）数据档案管理：所有数据资料，根据教学档案管理要求，保存期至少5年。</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b/>
                      <w:color w:val="000000"/>
                    </w:rPr>
                    <w:t>学生端：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1）自主学习实验实训：支持提供包括操作说明、操作视频及新手教程，帮助学生快速了解平台实训模式、岗位分工、系统权限设置、业务办理等内容。</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2）学习实验实训管理：包括查看实训任务、进入实训，查看当前课程所提交的实训详情等内容。</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3）考试管理：能进入考试和查看自己的考试成绩。</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4）学习统计功能：提供学生在课程下的学习状况统计情况、章节进度等内容。</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2.大数据认知</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2.1利用微课视频等方式让学生直观、清晰地认知大数据的基础知识，包括大数据含义、发展历程、核心价值、发展趋势以及大数据在财务领域中的应用场景、作用、特点等。</w:t>
                  </w:r>
                </w:p>
                <w:p>
                  <w:pPr>
                    <w:pStyle w:val="null3"/>
                    <w:jc w:val="both"/>
                  </w:pPr>
                  <w:r>
                    <w:rPr>
                      <w:rFonts w:ascii="仿宋_GB2312" w:hAnsi="仿宋_GB2312" w:cs="仿宋_GB2312" w:eastAsia="仿宋_GB2312"/>
                      <w:sz w:val="21"/>
                      <w:color w:val="000000"/>
                    </w:rPr>
                    <w:t>2.2提供案例学习或场景展示：财务大数据概述、财务大数据应用场景（包括但不限于经营管理、成本控制、预算管理、资金管理、风险管控等场景的介绍和实际案例）。</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3.大数据支持</w:t>
                  </w:r>
                </w:p>
                <w:p>
                  <w:pPr>
                    <w:pStyle w:val="null3"/>
                    <w:jc w:val="center"/>
                  </w:pP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3.1包含北交所、上交所、深交所过去20年、20个以上行业、1000家左右的上市企业数据。数据包含公司基本资料、资产负债表、利润表、现金流量表及财务指标数据；可以根据行业、地区筛选上市企业数据。</w:t>
                  </w:r>
                  <w:r>
                    <w:rPr>
                      <w:rFonts w:ascii="仿宋_GB2312" w:hAnsi="仿宋_GB2312" w:cs="仿宋_GB2312" w:eastAsia="仿宋_GB2312"/>
                      <w:sz w:val="21"/>
                      <w:b/>
                      <w:color w:val="000000"/>
                    </w:rPr>
                    <w:t>(需提供证明材料)</w:t>
                  </w:r>
                </w:p>
                <w:p>
                  <w:pPr>
                    <w:pStyle w:val="null3"/>
                    <w:jc w:val="both"/>
                  </w:pPr>
                  <w:r>
                    <w:rPr>
                      <w:rFonts w:ascii="仿宋_GB2312" w:hAnsi="仿宋_GB2312" w:cs="仿宋_GB2312" w:eastAsia="仿宋_GB2312"/>
                      <w:sz w:val="21"/>
                      <w:color w:val="000000"/>
                    </w:rPr>
                    <w:t>3.2含搜索功能，数据可以通过选择行业分类，以及企业简称或代码等简单的查询操作，可以从数据库中检索出数据信息，并可预览数据。</w:t>
                  </w:r>
                </w:p>
                <w:p>
                  <w:pPr>
                    <w:pStyle w:val="null3"/>
                    <w:jc w:val="both"/>
                  </w:pPr>
                  <w:r>
                    <w:rPr>
                      <w:rFonts w:ascii="仿宋_GB2312" w:hAnsi="仿宋_GB2312" w:cs="仿宋_GB2312" w:eastAsia="仿宋_GB2312"/>
                      <w:sz w:val="21"/>
                      <w:color w:val="000000"/>
                    </w:rPr>
                    <w:t>3.3使用期内保证数据库及时更新至最新年度。</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4.大数据分析Python技术应用</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color w:val="000000"/>
                    </w:rPr>
                    <w:t>4.1提供内嵌在平台里的Python编程环境，能够实现在课件、视频界面或者做题界面等平台内部直接打开编程环境。</w:t>
                  </w:r>
                  <w:r>
                    <w:rPr>
                      <w:rFonts w:ascii="仿宋_GB2312" w:hAnsi="仿宋_GB2312" w:cs="仿宋_GB2312" w:eastAsia="仿宋_GB2312"/>
                      <w:sz w:val="21"/>
                      <w:b/>
                      <w:color w:val="000000"/>
                    </w:rPr>
                    <w:t>(需提供证明材料)</w:t>
                  </w:r>
                </w:p>
                <w:p>
                  <w:pPr>
                    <w:pStyle w:val="null3"/>
                    <w:jc w:val="left"/>
                  </w:pPr>
                  <w:r>
                    <w:rPr>
                      <w:rFonts w:ascii="仿宋_GB2312" w:hAnsi="仿宋_GB2312" w:cs="仿宋_GB2312" w:eastAsia="仿宋_GB2312"/>
                      <w:sz w:val="21"/>
                      <w:color w:val="000000"/>
                    </w:rPr>
                    <w:t>4.2系统内置pandas， matplotlib， pandas-datareader， scipy， PyMySQL， snownlp， gensim， pytest， mlxtend等常用库，数量不少于100个，可直接调用。</w:t>
                  </w:r>
                </w:p>
                <w:p>
                  <w:pPr>
                    <w:pStyle w:val="null3"/>
                    <w:jc w:val="left"/>
                  </w:pPr>
                  <w:r>
                    <w:rPr>
                      <w:rFonts w:ascii="仿宋_GB2312" w:hAnsi="仿宋_GB2312" w:cs="仿宋_GB2312" w:eastAsia="仿宋_GB2312"/>
                      <w:sz w:val="21"/>
                      <w:color w:val="000000"/>
                    </w:rPr>
                    <w:t>4.3提供基于财务数据处理的python示例代码：包括数据抓取、清洗、重分组、聚合等不少于25个。</w:t>
                  </w:r>
                </w:p>
                <w:p>
                  <w:pPr>
                    <w:pStyle w:val="null3"/>
                    <w:jc w:val="left"/>
                  </w:pPr>
                  <w:r>
                    <w:rPr>
                      <w:rFonts w:ascii="仿宋_GB2312" w:hAnsi="仿宋_GB2312" w:cs="仿宋_GB2312" w:eastAsia="仿宋_GB2312"/>
                      <w:sz w:val="21"/>
                      <w:color w:val="000000"/>
                    </w:rPr>
                    <w:t>▲4.4编程助手功能。支持文本命令生成代码、生成代码解释、代码纠错等功能。</w:t>
                  </w:r>
                </w:p>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color w:val="000000"/>
                    </w:rPr>
                    <w:t>4.5</w:t>
                  </w:r>
                  <w:r>
                    <w:rPr>
                      <w:rFonts w:ascii="仿宋_GB2312" w:hAnsi="仿宋_GB2312" w:cs="仿宋_GB2312" w:eastAsia="仿宋_GB2312"/>
                      <w:sz w:val="19"/>
                    </w:rPr>
                    <w:t xml:space="preserve"> </w:t>
                  </w:r>
                  <w:r>
                    <w:rPr>
                      <w:rFonts w:ascii="仿宋_GB2312" w:hAnsi="仿宋_GB2312" w:cs="仿宋_GB2312" w:eastAsia="仿宋_GB2312"/>
                      <w:sz w:val="21"/>
                      <w:color w:val="000000"/>
                    </w:rPr>
                    <w:t>编程题目支持机器自动判分功能，</w:t>
                  </w:r>
                  <w:r>
                    <w:rPr>
                      <w:rFonts w:ascii="仿宋_GB2312" w:hAnsi="仿宋_GB2312" w:cs="仿宋_GB2312" w:eastAsia="仿宋_GB2312"/>
                      <w:sz w:val="21"/>
                      <w:color w:val="000000"/>
                    </w:rPr>
                    <w:t>并</w:t>
                  </w:r>
                  <w:r>
                    <w:rPr>
                      <w:rFonts w:ascii="仿宋_GB2312" w:hAnsi="仿宋_GB2312" w:cs="仿宋_GB2312" w:eastAsia="仿宋_GB2312"/>
                      <w:sz w:val="21"/>
                      <w:color w:val="000000"/>
                    </w:rPr>
                    <w:t>运行评分代码后，运行结果能够自动给出评分结果</w:t>
                  </w:r>
                  <w:r>
                    <w:rPr>
                      <w:rFonts w:ascii="仿宋_GB2312" w:hAnsi="仿宋_GB2312" w:cs="仿宋_GB2312" w:eastAsia="仿宋_GB2312"/>
                      <w:sz w:val="21"/>
                      <w:color w:val="000000"/>
                    </w:rPr>
                    <w:t>，</w:t>
                  </w:r>
                  <w:r>
                    <w:rPr>
                      <w:rFonts w:ascii="仿宋_GB2312" w:hAnsi="仿宋_GB2312" w:cs="仿宋_GB2312" w:eastAsia="仿宋_GB2312"/>
                      <w:sz w:val="21"/>
                      <w:color w:val="000000"/>
                    </w:rPr>
                    <w:t>并支持逻辑判分，支持学生采用与答案不一致的逻辑代码块，逻辑正确结果正确即可满分</w:t>
                  </w:r>
                  <w:r>
                    <w:rPr>
                      <w:rFonts w:ascii="仿宋_GB2312" w:hAnsi="仿宋_GB2312" w:cs="仿宋_GB2312" w:eastAsia="仿宋_GB2312"/>
                      <w:sz w:val="21"/>
                      <w:color w:val="000000"/>
                    </w:rPr>
                    <w:t>。</w:t>
                  </w:r>
                  <w:r>
                    <w:rPr>
                      <w:rFonts w:ascii="仿宋_GB2312" w:hAnsi="仿宋_GB2312" w:cs="仿宋_GB2312" w:eastAsia="仿宋_GB2312"/>
                      <w:sz w:val="21"/>
                      <w:b/>
                      <w:color w:val="000000"/>
                    </w:rPr>
                    <w:t>(需提供证明材料)</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5. 大数据分析BI技术应用</w:t>
                  </w:r>
                </w:p>
                <w:p>
                  <w:pPr>
                    <w:pStyle w:val="null3"/>
                    <w:jc w:val="both"/>
                  </w:pP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系统需提供网页版</w:t>
                  </w:r>
                  <w:r>
                    <w:rPr>
                      <w:rFonts w:ascii="仿宋_GB2312" w:hAnsi="仿宋_GB2312" w:cs="仿宋_GB2312" w:eastAsia="仿宋_GB2312"/>
                      <w:sz w:val="21"/>
                      <w:color w:val="000000"/>
                    </w:rPr>
                    <w:t>BI模块，具体功能包括但不限于以下内容：</w:t>
                  </w:r>
                </w:p>
                <w:p>
                  <w:pPr>
                    <w:pStyle w:val="null3"/>
                    <w:jc w:val="both"/>
                  </w:pPr>
                  <w:r>
                    <w:rPr>
                      <w:rFonts w:ascii="仿宋_GB2312" w:hAnsi="仿宋_GB2312" w:cs="仿宋_GB2312" w:eastAsia="仿宋_GB2312"/>
                      <w:sz w:val="21"/>
                      <w:color w:val="000000"/>
                    </w:rPr>
                    <w:t>5.1支持添加多种数据切片器，包括：日期范围、列表、文本标签等；支持联动分析发现数据不同维度的表现；同时支持多种钻取模式，包括智能钻取和自定义钻取路径，支持跨源、跨库的钻取与联动；钻取、联动、筛选，可配置成简单的鼠标左右键事件，通过简单的点击即可快速直观读取数据信息。</w:t>
                  </w:r>
                </w:p>
                <w:p>
                  <w:pPr>
                    <w:pStyle w:val="null3"/>
                    <w:jc w:val="both"/>
                  </w:pPr>
                  <w:r>
                    <w:rPr>
                      <w:rFonts w:ascii="仿宋_GB2312" w:hAnsi="仿宋_GB2312" w:cs="仿宋_GB2312" w:eastAsia="仿宋_GB2312"/>
                      <w:sz w:val="21"/>
                      <w:color w:val="000000"/>
                    </w:rPr>
                    <w:t>5.2提供5种以上常用的计算功能：能够实现聚合、环比/同比、占比等常用指标的计算，合计、平均数、最大值、最小值等聚合运算，排名、占比、累计运算、移动平均运算，以及与时间相关的同/环比等快速运算。</w:t>
                  </w:r>
                </w:p>
                <w:p>
                  <w:pPr>
                    <w:pStyle w:val="null3"/>
                    <w:jc w:val="both"/>
                  </w:pPr>
                  <w:r>
                    <w:rPr>
                      <w:rFonts w:ascii="仿宋_GB2312" w:hAnsi="仿宋_GB2312" w:cs="仿宋_GB2312" w:eastAsia="仿宋_GB2312"/>
                      <w:sz w:val="21"/>
                      <w:color w:val="000000"/>
                    </w:rPr>
                    <w:t>5.3提供常用基础图表、高级计算图表、高级可视化插件、3D动效组件等形式多样的图表类型。</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多种风格的仪表板和报表主题样式，可直接使用，</w:t>
                  </w:r>
                  <w:r>
                    <w:rPr>
                      <w:rFonts w:ascii="仿宋_GB2312" w:hAnsi="仿宋_GB2312" w:cs="仿宋_GB2312" w:eastAsia="仿宋_GB2312"/>
                      <w:sz w:val="21"/>
                      <w:color w:val="000000"/>
                    </w:rPr>
                    <w:t>在内置主题的基础上自定义文档主题，包括字体样式，图表颜色等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5.4图表评分：系统能够对学生的仪表板根据数据标签、图表格式等项目进行精确评分。</w:t>
                  </w:r>
                </w:p>
                <w:p>
                  <w:pPr>
                    <w:pStyle w:val="null3"/>
                    <w:jc w:val="both"/>
                  </w:pPr>
                  <w:r>
                    <w:rPr>
                      <w:rFonts w:ascii="仿宋_GB2312" w:hAnsi="仿宋_GB2312" w:cs="仿宋_GB2312" w:eastAsia="仿宋_GB2312"/>
                      <w:sz w:val="21"/>
                      <w:b/>
                      <w:color w:val="000000"/>
                    </w:rPr>
                    <w:t>（以上内容全部需要现场演示）</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6.大数据财务报表分析教学案例</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提供不少于</w:t>
                  </w:r>
                  <w:r>
                    <w:rPr>
                      <w:rFonts w:ascii="仿宋_GB2312" w:hAnsi="仿宋_GB2312" w:cs="仿宋_GB2312" w:eastAsia="仿宋_GB2312"/>
                      <w:sz w:val="21"/>
                      <w:color w:val="000000"/>
                    </w:rPr>
                    <w:t>5个案例</w:t>
                  </w:r>
                  <w:r>
                    <w:rPr>
                      <w:rFonts w:ascii="仿宋_GB2312" w:hAnsi="仿宋_GB2312" w:cs="仿宋_GB2312" w:eastAsia="仿宋_GB2312"/>
                      <w:sz w:val="21"/>
                      <w:color w:val="000000"/>
                    </w:rPr>
                    <w:t>；</w:t>
                  </w:r>
                  <w:r>
                    <w:rPr>
                      <w:rFonts w:ascii="仿宋_GB2312" w:hAnsi="仿宋_GB2312" w:cs="仿宋_GB2312" w:eastAsia="仿宋_GB2312"/>
                      <w:sz w:val="21"/>
                      <w:color w:val="000000"/>
                    </w:rPr>
                    <w:t>案例</w:t>
                  </w:r>
                  <w:r>
                    <w:rPr>
                      <w:rFonts w:ascii="仿宋_GB2312" w:hAnsi="仿宋_GB2312" w:cs="仿宋_GB2312" w:eastAsia="仿宋_GB2312"/>
                      <w:sz w:val="21"/>
                      <w:color w:val="000000"/>
                    </w:rPr>
                    <w:t>让学生通过利润表、资产负债表、现金流量表分析，识别企业存在的财务问题。</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7.大数据财务报表分析</w:t>
                  </w:r>
                </w:p>
                <w:p>
                  <w:pPr>
                    <w:pStyle w:val="null3"/>
                    <w:jc w:val="center"/>
                  </w:pP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7.1提供对资产负债表、利润表和现金流量表的水平分析图表和结构分析图表，并支持标注异常值。</w:t>
                  </w:r>
                </w:p>
                <w:p>
                  <w:pPr>
                    <w:pStyle w:val="null3"/>
                    <w:jc w:val="both"/>
                  </w:pPr>
                  <w:r>
                    <w:rPr>
                      <w:rFonts w:ascii="仿宋_GB2312" w:hAnsi="仿宋_GB2312" w:cs="仿宋_GB2312" w:eastAsia="仿宋_GB2312"/>
                      <w:sz w:val="21"/>
                      <w:color w:val="000000"/>
                    </w:rPr>
                    <w:t>7.2在大数据辅助下，能对比分析企业与行业的盈利能力、偿债能力、营运能力和发展能力等，并能给出分析结论。</w:t>
                  </w:r>
                </w:p>
                <w:p>
                  <w:pPr>
                    <w:pStyle w:val="null3"/>
                    <w:jc w:val="both"/>
                  </w:pPr>
                  <w:r>
                    <w:rPr>
                      <w:rFonts w:ascii="仿宋_GB2312" w:hAnsi="仿宋_GB2312" w:cs="仿宋_GB2312" w:eastAsia="仿宋_GB2312"/>
                      <w:sz w:val="21"/>
                      <w:color w:val="000000"/>
                    </w:rPr>
                    <w:t>7.3基于杜邦分析体系对企业综合能力进行评估，系统揭示企业财务状况，以财务视角洞察企业存在的管理问题。</w:t>
                  </w:r>
                </w:p>
                <w:p>
                  <w:pPr>
                    <w:pStyle w:val="null3"/>
                    <w:jc w:val="both"/>
                  </w:pPr>
                  <w:r>
                    <w:rPr>
                      <w:rFonts w:ascii="仿宋_GB2312" w:hAnsi="仿宋_GB2312" w:cs="仿宋_GB2312" w:eastAsia="仿宋_GB2312"/>
                      <w:sz w:val="21"/>
                      <w:color w:val="000000"/>
                    </w:rPr>
                    <w:t>7.4以三大报表为基础的专题分析，如：分析企业资产结构、负债结构、资本结构、利润及费用结构及与现金流量匹配情况。</w:t>
                  </w:r>
                </w:p>
                <w:p>
                  <w:pPr>
                    <w:pStyle w:val="null3"/>
                    <w:jc w:val="both"/>
                  </w:pPr>
                  <w:r>
                    <w:rPr>
                      <w:rFonts w:ascii="仿宋_GB2312" w:hAnsi="仿宋_GB2312" w:cs="仿宋_GB2312" w:eastAsia="仿宋_GB2312"/>
                      <w:sz w:val="21"/>
                      <w:color w:val="000000"/>
                    </w:rPr>
                    <w:t>7.5实现对学生计算与分析结果的自动评判。</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8.大数据支持采购管理应用</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▲8.1能够基于大数据工具，利用成本控制方法，实现对采购成本的分析与控制。</w:t>
                  </w:r>
                </w:p>
                <w:p>
                  <w:pPr>
                    <w:pStyle w:val="null3"/>
                    <w:jc w:val="both"/>
                  </w:pPr>
                  <w:r>
                    <w:rPr>
                      <w:rFonts w:ascii="仿宋_GB2312" w:hAnsi="仿宋_GB2312" w:cs="仿宋_GB2312" w:eastAsia="仿宋_GB2312"/>
                      <w:sz w:val="21"/>
                      <w:color w:val="000000"/>
                    </w:rPr>
                    <w:t>▲8.2能够基于大数据工具实现对供应商的评价与选择，包括供应商评价选择流程、供应商管理、供应商分类管理方法、供应商评价方法等。</w:t>
                  </w:r>
                  <w:r>
                    <w:rPr>
                      <w:rFonts w:ascii="仿宋_GB2312" w:hAnsi="仿宋_GB2312" w:cs="仿宋_GB2312" w:eastAsia="仿宋_GB2312"/>
                      <w:sz w:val="21"/>
                      <w:b/>
                      <w:color w:val="000000"/>
                    </w:rPr>
                    <w:t>（需提供证明材料）</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9.大数据支持销售管理应用</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▲包括但不限于以下内容：销售客户群体分析、市场价值分析；销售产品生命周期分析；销售价格的定性与定量分析；销售渠道分析。</w:t>
                  </w:r>
                  <w:r>
                    <w:rPr>
                      <w:rFonts w:ascii="仿宋_GB2312" w:hAnsi="仿宋_GB2312" w:cs="仿宋_GB2312" w:eastAsia="仿宋_GB2312"/>
                      <w:sz w:val="21"/>
                      <w:b/>
                      <w:color w:val="000000"/>
                    </w:rPr>
                    <w:t>（需提供证明材料）</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10. 大数据支持费用分析应用</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▲包括期间费用分类分析、销售费用分析、管理费用分析、财务费用分析。</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11.大数据下财务分析报告编写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11.1分析报告编写功能：学生可引用前期</w:t>
                  </w:r>
                  <w:r>
                    <w:rPr>
                      <w:rFonts w:ascii="仿宋_GB2312" w:hAnsi="仿宋_GB2312" w:cs="仿宋_GB2312" w:eastAsia="仿宋_GB2312"/>
                      <w:sz w:val="21"/>
                      <w:color w:val="000000"/>
                    </w:rPr>
                    <w:t>制作</w:t>
                  </w:r>
                  <w:r>
                    <w:rPr>
                      <w:rFonts w:ascii="仿宋_GB2312" w:hAnsi="仿宋_GB2312" w:cs="仿宋_GB2312" w:eastAsia="仿宋_GB2312"/>
                      <w:sz w:val="21"/>
                      <w:color w:val="000000"/>
                    </w:rPr>
                    <w:t>的仪表板和</w:t>
                  </w:r>
                  <w:r>
                    <w:rPr>
                      <w:rFonts w:ascii="仿宋_GB2312" w:hAnsi="仿宋_GB2312" w:cs="仿宋_GB2312" w:eastAsia="仿宋_GB2312"/>
                      <w:sz w:val="21"/>
                      <w:color w:val="000000"/>
                    </w:rPr>
                    <w:t>分项</w:t>
                  </w:r>
                  <w:r>
                    <w:rPr>
                      <w:rFonts w:ascii="仿宋_GB2312" w:hAnsi="仿宋_GB2312" w:cs="仿宋_GB2312" w:eastAsia="仿宋_GB2312"/>
                      <w:sz w:val="21"/>
                      <w:color w:val="000000"/>
                    </w:rPr>
                    <w:t>图表，编写分析报告</w:t>
                  </w:r>
                  <w:r>
                    <w:rPr>
                      <w:rFonts w:ascii="仿宋_GB2312" w:hAnsi="仿宋_GB2312" w:cs="仿宋_GB2312" w:eastAsia="仿宋_GB2312"/>
                      <w:sz w:val="21"/>
                      <w:color w:val="000000"/>
                    </w:rPr>
                    <w:t>，</w:t>
                  </w:r>
                  <w:r>
                    <w:rPr>
                      <w:rFonts w:ascii="仿宋_GB2312" w:hAnsi="仿宋_GB2312" w:cs="仿宋_GB2312" w:eastAsia="仿宋_GB2312"/>
                      <w:sz w:val="21"/>
                      <w:color w:val="000000"/>
                    </w:rPr>
                    <w:t>报告提供引导框架，支持输入文字、选项选择等作答模式完成编写</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11.2</w:t>
                  </w:r>
                  <w:r>
                    <w:rPr>
                      <w:rFonts w:ascii="仿宋_GB2312" w:hAnsi="仿宋_GB2312" w:cs="仿宋_GB2312" w:eastAsia="仿宋_GB2312"/>
                      <w:sz w:val="21"/>
                      <w:color w:val="000000"/>
                    </w:rPr>
                    <w:t>支持教师后台预置</w:t>
                  </w:r>
                  <w:r>
                    <w:rPr>
                      <w:rFonts w:ascii="仿宋_GB2312" w:hAnsi="仿宋_GB2312" w:cs="仿宋_GB2312" w:eastAsia="仿宋_GB2312"/>
                      <w:sz w:val="21"/>
                      <w:color w:val="000000"/>
                    </w:rPr>
                    <w:t>标准的</w:t>
                  </w:r>
                  <w:r>
                    <w:rPr>
                      <w:rFonts w:ascii="仿宋_GB2312" w:hAnsi="仿宋_GB2312" w:cs="仿宋_GB2312" w:eastAsia="仿宋_GB2312"/>
                      <w:sz w:val="21"/>
                      <w:color w:val="000000"/>
                    </w:rPr>
                    <w:t>仪表板及分项图表</w:t>
                  </w:r>
                  <w:r>
                    <w:rPr>
                      <w:rFonts w:ascii="仿宋_GB2312" w:hAnsi="仿宋_GB2312" w:cs="仿宋_GB2312" w:eastAsia="仿宋_GB2312"/>
                      <w:sz w:val="21"/>
                      <w:color w:val="000000"/>
                    </w:rPr>
                    <w:t>，</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学生</w:t>
                  </w:r>
                  <w:r>
                    <w:rPr>
                      <w:rFonts w:ascii="仿宋_GB2312" w:hAnsi="仿宋_GB2312" w:cs="仿宋_GB2312" w:eastAsia="仿宋_GB2312"/>
                      <w:sz w:val="21"/>
                      <w:color w:val="000000"/>
                    </w:rPr>
                    <w:t>根据预置的图表</w:t>
                  </w:r>
                  <w:r>
                    <w:rPr>
                      <w:rFonts w:ascii="仿宋_GB2312" w:hAnsi="仿宋_GB2312" w:cs="仿宋_GB2312" w:eastAsia="仿宋_GB2312"/>
                      <w:sz w:val="21"/>
                      <w:color w:val="000000"/>
                    </w:rPr>
                    <w:t>完成报告编写。</w:t>
                  </w:r>
                </w:p>
                <w:p>
                  <w:pPr>
                    <w:pStyle w:val="null3"/>
                    <w:jc w:val="both"/>
                  </w:pPr>
                  <w:r>
                    <w:rPr>
                      <w:rFonts w:ascii="仿宋_GB2312" w:hAnsi="仿宋_GB2312" w:cs="仿宋_GB2312" w:eastAsia="仿宋_GB2312"/>
                      <w:sz w:val="21"/>
                      <w:color w:val="000000"/>
                    </w:rPr>
                    <w:t>11.3能够实现对学生</w:t>
                  </w:r>
                  <w:r>
                    <w:rPr>
                      <w:rFonts w:ascii="仿宋_GB2312" w:hAnsi="仿宋_GB2312" w:cs="仿宋_GB2312" w:eastAsia="仿宋_GB2312"/>
                      <w:sz w:val="21"/>
                      <w:color w:val="000000"/>
                    </w:rPr>
                    <w:t>制作的仪表板和报告内容</w:t>
                  </w:r>
                  <w:r>
                    <w:rPr>
                      <w:rFonts w:ascii="仿宋_GB2312" w:hAnsi="仿宋_GB2312" w:cs="仿宋_GB2312" w:eastAsia="仿宋_GB2312"/>
                      <w:sz w:val="21"/>
                      <w:color w:val="000000"/>
                    </w:rPr>
                    <w:t>的自动评判</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其中仪表板评分项包括图表的标题、数据标签、图表数据等项目，支持教师后台设置评分项及评分标准</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（以上内容全部需要现场演示）</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业财税融合实验实训模块</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1.教学管理</w:t>
                  </w:r>
                </w:p>
                <w:p>
                  <w:pPr>
                    <w:pStyle w:val="null3"/>
                    <w:jc w:val="center"/>
                  </w:pP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b/>
                      <w:color w:val="000000"/>
                    </w:rPr>
                    <w:t>教师端：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）考试管理功能：提供添加考试、</w:t>
                  </w:r>
                  <w:r>
                    <w:rPr>
                      <w:rFonts w:ascii="仿宋_GB2312" w:hAnsi="仿宋_GB2312" w:cs="仿宋_GB2312" w:eastAsia="仿宋_GB2312"/>
                      <w:sz w:val="21"/>
                      <w:color w:val="000000"/>
                    </w:rPr>
                    <w:t>时间</w:t>
                  </w:r>
                  <w:r>
                    <w:rPr>
                      <w:rFonts w:ascii="仿宋_GB2312" w:hAnsi="仿宋_GB2312" w:cs="仿宋_GB2312" w:eastAsia="仿宋_GB2312"/>
                      <w:sz w:val="21"/>
                      <w:color w:val="000000"/>
                    </w:rPr>
                    <w:t>设置等功能。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）成绩分析：包括成绩评定、查看、导出、统计分析等具体功能。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）平台管理：包括班级管理、学生信息、账号管理等平台管理基本功能。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）数据档案管理：所有数据资料，根据教学档案管理要求，保存期至少</w:t>
                  </w:r>
                  <w:r>
                    <w:rPr>
                      <w:rFonts w:ascii="仿宋_GB2312" w:hAnsi="仿宋_GB2312" w:cs="仿宋_GB2312" w:eastAsia="仿宋_GB2312"/>
                      <w:sz w:val="21"/>
                      <w:color w:val="000000"/>
                    </w:rPr>
                    <w:t>5年。</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b/>
                      <w:color w:val="000000"/>
                    </w:rPr>
                    <w:t>学生端：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1）自主学习实验实训：支持提供包括操作说明、操作视频及新手教程，帮助学生快速了解平台实训模式、岗位分工、系统权限设置、业务办理等内容。</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2）学习实验实训管理：根据老师要求进行学习实验实训，查看当前课程所提交的实训详情。</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3）考试管理：能进入考试和查看自己的考试成绩。</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2.教学账套资源</w:t>
                  </w:r>
                </w:p>
                <w:p>
                  <w:pPr>
                    <w:pStyle w:val="null3"/>
                    <w:jc w:val="center"/>
                  </w:pP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▲2.1至少包含10个以上不同行业、不同类型的企业账套资源，涵盖业务办理、财务核算、税务处理、</w:t>
                  </w:r>
                  <w:r>
                    <w:rPr>
                      <w:rFonts w:ascii="仿宋_GB2312" w:hAnsi="仿宋_GB2312" w:cs="仿宋_GB2312" w:eastAsia="仿宋_GB2312"/>
                      <w:sz w:val="21"/>
                      <w:color w:val="000000"/>
                    </w:rPr>
                    <w:t>审计、</w:t>
                  </w:r>
                  <w:r>
                    <w:rPr>
                      <w:rFonts w:ascii="仿宋_GB2312" w:hAnsi="仿宋_GB2312" w:cs="仿宋_GB2312" w:eastAsia="仿宋_GB2312"/>
                      <w:sz w:val="21"/>
                      <w:color w:val="000000"/>
                    </w:rPr>
                    <w:t>财务分析等核算业务。</w:t>
                  </w:r>
                </w:p>
                <w:p>
                  <w:pPr>
                    <w:pStyle w:val="null3"/>
                    <w:jc w:val="both"/>
                  </w:pPr>
                  <w:r>
                    <w:rPr>
                      <w:rFonts w:ascii="仿宋_GB2312" w:hAnsi="仿宋_GB2312" w:cs="仿宋_GB2312" w:eastAsia="仿宋_GB2312"/>
                      <w:sz w:val="21"/>
                      <w:color w:val="000000"/>
                    </w:rPr>
                    <w:t>▲2.2账套业务内容包括至少</w:t>
                  </w:r>
                  <w:r>
                    <w:rPr>
                      <w:rFonts w:ascii="仿宋_GB2312" w:hAnsi="仿宋_GB2312" w:cs="仿宋_GB2312" w:eastAsia="仿宋_GB2312"/>
                      <w:sz w:val="21"/>
                      <w:color w:val="000000"/>
                    </w:rPr>
                    <w:t>1套</w:t>
                  </w:r>
                  <w:r>
                    <w:rPr>
                      <w:rFonts w:ascii="仿宋_GB2312" w:hAnsi="仿宋_GB2312" w:cs="仿宋_GB2312" w:eastAsia="仿宋_GB2312"/>
                      <w:sz w:val="21"/>
                      <w:color w:val="000000"/>
                    </w:rPr>
                    <w:t>连续</w:t>
                  </w:r>
                  <w:r>
                    <w:rPr>
                      <w:rFonts w:ascii="仿宋_GB2312" w:hAnsi="仿宋_GB2312" w:cs="仿宋_GB2312" w:eastAsia="仿宋_GB2312"/>
                      <w:sz w:val="21"/>
                      <w:color w:val="000000"/>
                    </w:rPr>
                    <w:t>3个月的连贯业务，</w:t>
                  </w:r>
                  <w:r>
                    <w:rPr>
                      <w:rFonts w:ascii="仿宋_GB2312" w:hAnsi="仿宋_GB2312" w:cs="仿宋_GB2312" w:eastAsia="仿宋_GB2312"/>
                      <w:sz w:val="21"/>
                      <w:color w:val="000000"/>
                    </w:rPr>
                    <w:t>涉及</w:t>
                  </w:r>
                  <w:r>
                    <w:rPr>
                      <w:rFonts w:ascii="仿宋_GB2312" w:hAnsi="仿宋_GB2312" w:cs="仿宋_GB2312" w:eastAsia="仿宋_GB2312"/>
                      <w:sz w:val="21"/>
                      <w:color w:val="000000"/>
                    </w:rPr>
                    <w:t>投资业务、日常业务、采购业务、生产业务、销售业务等内容。</w:t>
                  </w:r>
                </w:p>
                <w:p>
                  <w:pPr>
                    <w:pStyle w:val="null3"/>
                    <w:jc w:val="both"/>
                  </w:pPr>
                  <w:r>
                    <w:rPr>
                      <w:rFonts w:ascii="仿宋_GB2312" w:hAnsi="仿宋_GB2312" w:cs="仿宋_GB2312" w:eastAsia="仿宋_GB2312"/>
                      <w:sz w:val="21"/>
                      <w:color w:val="000000"/>
                    </w:rPr>
                    <w:t>▲2.3账套对应的纳税人类别需要包括工业一般纳税人、制造业一般纳税人、制造业小规模纳税人和商业一般纳税人等不同类型。</w:t>
                  </w:r>
                </w:p>
                <w:p>
                  <w:pPr>
                    <w:pStyle w:val="null3"/>
                    <w:jc w:val="both"/>
                  </w:pPr>
                  <w:r>
                    <w:rPr>
                      <w:rFonts w:ascii="仿宋_GB2312" w:hAnsi="仿宋_GB2312" w:cs="仿宋_GB2312" w:eastAsia="仿宋_GB2312"/>
                      <w:sz w:val="21"/>
                      <w:color w:val="000000"/>
                    </w:rPr>
                    <w:t>▲2.4支持教师在实训设计时自由选择账套资源。</w:t>
                  </w:r>
                </w:p>
                <w:p>
                  <w:pPr>
                    <w:pStyle w:val="null3"/>
                    <w:jc w:val="both"/>
                  </w:pPr>
                  <w:r>
                    <w:rPr>
                      <w:rFonts w:ascii="仿宋_GB2312" w:hAnsi="仿宋_GB2312" w:cs="仿宋_GB2312" w:eastAsia="仿宋_GB2312"/>
                      <w:sz w:val="21"/>
                      <w:b/>
                      <w:color w:val="000000"/>
                    </w:rPr>
                    <w:t>（以上内容需提供证明材料）</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3.竞赛教学实训</w:t>
                  </w:r>
                </w:p>
                <w:p>
                  <w:pPr>
                    <w:pStyle w:val="null3"/>
                    <w:jc w:val="both"/>
                  </w:pP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支持教师以竞赛形式开展教学实训，实现以赛促学。具体实训内容包括但不限于以下方面：</w:t>
                  </w:r>
                </w:p>
                <w:p>
                  <w:pPr>
                    <w:pStyle w:val="null3"/>
                    <w:jc w:val="both"/>
                  </w:pPr>
                  <w:r>
                    <w:rPr>
                      <w:rFonts w:ascii="仿宋_GB2312" w:hAnsi="仿宋_GB2312" w:cs="仿宋_GB2312" w:eastAsia="仿宋_GB2312"/>
                      <w:sz w:val="21"/>
                      <w:color w:val="000000"/>
                    </w:rPr>
                    <w:t>3.1 支持教师对竞赛实训进行组织管理：包括添加比赛或训练场次，设置练习或考试的具体条件，计算并查看学生成绩、支持导出EXCEL成绩单等功能。</w:t>
                  </w:r>
                </w:p>
                <w:p>
                  <w:pPr>
                    <w:pStyle w:val="null3"/>
                    <w:jc w:val="both"/>
                  </w:pPr>
                  <w:r>
                    <w:rPr>
                      <w:rFonts w:ascii="仿宋_GB2312" w:hAnsi="仿宋_GB2312" w:cs="仿宋_GB2312" w:eastAsia="仿宋_GB2312"/>
                      <w:sz w:val="21"/>
                      <w:color w:val="000000"/>
                    </w:rPr>
                    <w:t>3.2支持教师对竞赛内容进行设计：包括账套选择，题目选择、自定义题目，对实训题目进行业务流程设计和设置正确答案等功能。</w:t>
                  </w:r>
                </w:p>
                <w:p>
                  <w:pPr>
                    <w:pStyle w:val="null3"/>
                    <w:jc w:val="both"/>
                  </w:pPr>
                  <w:r>
                    <w:rPr>
                      <w:rFonts w:ascii="仿宋_GB2312" w:hAnsi="仿宋_GB2312" w:cs="仿宋_GB2312" w:eastAsia="仿宋_GB2312"/>
                      <w:sz w:val="21"/>
                      <w:color w:val="000000"/>
                    </w:rPr>
                    <w:t>3.3支持计算学生的竞赛实训成绩：包括根据计算成绩自动生成成绩统计分析图，支持得分查看、得分判定、做题结果查阅、标准答案查看等功能。提供每一道竞赛题目标准答案的理论指导、操作视频和自动评判等功能。</w:t>
                  </w:r>
                </w:p>
                <w:p>
                  <w:pPr>
                    <w:pStyle w:val="null3"/>
                    <w:jc w:val="both"/>
                  </w:pPr>
                  <w:r>
                    <w:rPr>
                      <w:rFonts w:ascii="仿宋_GB2312" w:hAnsi="仿宋_GB2312" w:cs="仿宋_GB2312" w:eastAsia="仿宋_GB2312"/>
                      <w:sz w:val="21"/>
                      <w:b/>
                      <w:color w:val="000000"/>
                    </w:rPr>
                    <w:t>（以上内容需提供证明材料）</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r>
                    <w:rPr>
                      <w:rFonts w:ascii="仿宋_GB2312" w:hAnsi="仿宋_GB2312" w:cs="仿宋_GB2312" w:eastAsia="仿宋_GB2312"/>
                      <w:sz w:val="21"/>
                      <w:b/>
                      <w:color w:val="000000"/>
                    </w:rPr>
                    <w:t>信息共享中心</w:t>
                  </w:r>
                </w:p>
                <w:p>
                  <w:pPr>
                    <w:pStyle w:val="null3"/>
                    <w:jc w:val="center"/>
                  </w:pP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4.1支持在一个统一平台上集中展示实训账套的基础信息，包括但不限于以下内容：企业基本信息、相关财务制度、客户和供应商信息、业务合同等各种企业档案信息。</w:t>
                  </w:r>
                </w:p>
                <w:p>
                  <w:pPr>
                    <w:pStyle w:val="null3"/>
                    <w:jc w:val="both"/>
                  </w:pPr>
                  <w:r>
                    <w:rPr>
                      <w:rFonts w:ascii="仿宋_GB2312" w:hAnsi="仿宋_GB2312" w:cs="仿宋_GB2312" w:eastAsia="仿宋_GB2312"/>
                      <w:sz w:val="21"/>
                      <w:color w:val="000000"/>
                    </w:rPr>
                    <w:t>4.2支持在实际业务办理、款项支付、会计核算等工作中全部信息能够被应用和调取。</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5.业务协同管理</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5.1支持业务分岗及流程控制。办理业务时支持盖章、填制、签字等操作功能。</w:t>
                  </w:r>
                </w:p>
                <w:p>
                  <w:pPr>
                    <w:pStyle w:val="null3"/>
                    <w:jc w:val="left"/>
                  </w:pPr>
                  <w:r>
                    <w:rPr>
                      <w:rFonts w:ascii="仿宋_GB2312" w:hAnsi="仿宋_GB2312" w:cs="仿宋_GB2312" w:eastAsia="仿宋_GB2312"/>
                      <w:sz w:val="21"/>
                      <w:color w:val="000000"/>
                    </w:rPr>
                    <w:t>5.2包含企业流程审批、同步办理、外来票据核算、内部自制单据核算等实际业务流程。</w:t>
                  </w:r>
                </w:p>
                <w:p>
                  <w:pPr>
                    <w:pStyle w:val="null3"/>
                    <w:jc w:val="left"/>
                  </w:pPr>
                  <w:r>
                    <w:rPr>
                      <w:rFonts w:ascii="仿宋_GB2312" w:hAnsi="仿宋_GB2312" w:cs="仿宋_GB2312" w:eastAsia="仿宋_GB2312"/>
                      <w:sz w:val="21"/>
                      <w:color w:val="000000"/>
                    </w:rPr>
                    <w:t>5.3能够实现利用日历功能按天展示业务目录，支持学生在实训中可从任意一天开始进行单笔业务操作的实训模式。</w:t>
                  </w:r>
                </w:p>
                <w:p>
                  <w:pPr>
                    <w:pStyle w:val="null3"/>
                    <w:jc w:val="both"/>
                  </w:pPr>
                  <w:r>
                    <w:rPr>
                      <w:rFonts w:ascii="仿宋_GB2312" w:hAnsi="仿宋_GB2312" w:cs="仿宋_GB2312" w:eastAsia="仿宋_GB2312"/>
                      <w:sz w:val="21"/>
                      <w:color w:val="000000"/>
                    </w:rPr>
                    <w:t>5.4提供每笔业务的流程指导、学生自主协同操作、视频引导和自动评判等功能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其中自动评判包括对平台各子系统模块的评分，支持结果分及过程分判定，并支持查看得分详情及标准答案，错误的地方支持标记提示。</w:t>
                  </w:r>
                </w:p>
                <w:p>
                  <w:pPr>
                    <w:pStyle w:val="null3"/>
                    <w:jc w:val="both"/>
                  </w:pPr>
                  <w:r>
                    <w:rPr>
                      <w:rFonts w:ascii="仿宋_GB2312" w:hAnsi="仿宋_GB2312" w:cs="仿宋_GB2312" w:eastAsia="仿宋_GB2312"/>
                      <w:sz w:val="21"/>
                      <w:b/>
                      <w:color w:val="000000"/>
                    </w:rPr>
                    <w:t>（以上内容全部需要现场演示）</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6.现金业务实训</w:t>
                  </w:r>
                </w:p>
                <w:p>
                  <w:pPr>
                    <w:pStyle w:val="null3"/>
                    <w:jc w:val="center"/>
                  </w:pP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6.1网上银行系统仿真实现企业网上银行用户端，具有银行转账付款申请、付款审批、余额查询、明细查询、回单查询等技能操作训练。</w:t>
                  </w:r>
                </w:p>
                <w:p>
                  <w:pPr>
                    <w:pStyle w:val="null3"/>
                    <w:jc w:val="both"/>
                  </w:pPr>
                  <w:r>
                    <w:rPr>
                      <w:rFonts w:ascii="仿宋_GB2312" w:hAnsi="仿宋_GB2312" w:cs="仿宋_GB2312" w:eastAsia="仿宋_GB2312"/>
                      <w:sz w:val="21"/>
                      <w:color w:val="000000"/>
                    </w:rPr>
                    <w:t>6.2保险柜系统仿真实现保险柜管理，包括密码开启、余额查询、存入现金、取出现金的基础技能操作训练。</w:t>
                  </w:r>
                </w:p>
                <w:p>
                  <w:pPr>
                    <w:pStyle w:val="null3"/>
                    <w:jc w:val="both"/>
                  </w:pPr>
                  <w:r>
                    <w:rPr>
                      <w:rFonts w:ascii="仿宋_GB2312" w:hAnsi="仿宋_GB2312" w:cs="仿宋_GB2312" w:eastAsia="仿宋_GB2312"/>
                      <w:sz w:val="21"/>
                      <w:color w:val="000000"/>
                    </w:rPr>
                    <w:t>6.3出纳账系统管理，包括现金日记账、银行存款日记账、现金支票领用登记簿、转账支票领用登记簿、应收票据备查簿、应付票据备查簿等内容的技能操作训练。</w:t>
                  </w:r>
                </w:p>
                <w:p>
                  <w:pPr>
                    <w:pStyle w:val="null3"/>
                    <w:jc w:val="both"/>
                  </w:pPr>
                  <w:r>
                    <w:rPr>
                      <w:rFonts w:ascii="仿宋_GB2312" w:hAnsi="仿宋_GB2312" w:cs="仿宋_GB2312" w:eastAsia="仿宋_GB2312"/>
                      <w:sz w:val="21"/>
                      <w:color w:val="000000"/>
                    </w:rPr>
                    <w:t>6.4提供每一笔会计核算业务的理论指导、学生自主操作、视频引导和自动评判等功能。</w:t>
                  </w:r>
                </w:p>
                <w:p>
                  <w:pPr>
                    <w:pStyle w:val="null3"/>
                    <w:jc w:val="both"/>
                  </w:pPr>
                  <w:r>
                    <w:rPr>
                      <w:rFonts w:ascii="仿宋_GB2312" w:hAnsi="仿宋_GB2312" w:cs="仿宋_GB2312" w:eastAsia="仿宋_GB2312"/>
                      <w:sz w:val="21"/>
                      <w:b/>
                      <w:color w:val="000000"/>
                    </w:rPr>
                    <w:t>（以上内容需提供证明材料）</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7.电子税务实训</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7.1电子税务局系统开票业务。模拟实现金税四期下全面数字化的电子发票开具的技能操作训练。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7.2电子税务局系统税费申报及缴纳。仿真真实网上办税客户端及界面，能够进行各种税种申报的技能操作训练；支持系统间数据核算与核对。</w:t>
                  </w:r>
                </w:p>
                <w:p>
                  <w:pPr>
                    <w:pStyle w:val="null3"/>
                    <w:jc w:val="both"/>
                  </w:pPr>
                  <w:r>
                    <w:rPr>
                      <w:rFonts w:ascii="仿宋_GB2312" w:hAnsi="仿宋_GB2312" w:cs="仿宋_GB2312" w:eastAsia="仿宋_GB2312"/>
                      <w:sz w:val="21"/>
                      <w:color w:val="000000"/>
                    </w:rPr>
                    <w:t>▲7.3 电子税务局系统税务数字账户模块。能够模拟实现外来增值税专用发票网上认证操作功能，提供增值税发票的查询统计和发票查验，实现全量发票查询、开票汇总数据查询、历史抵扣信息查询等功能。</w:t>
                  </w:r>
                </w:p>
                <w:p>
                  <w:pPr>
                    <w:pStyle w:val="null3"/>
                    <w:jc w:val="both"/>
                  </w:pPr>
                  <w:r>
                    <w:rPr>
                      <w:rFonts w:ascii="仿宋_GB2312" w:hAnsi="仿宋_GB2312" w:cs="仿宋_GB2312" w:eastAsia="仿宋_GB2312"/>
                      <w:sz w:val="21"/>
                      <w:color w:val="000000"/>
                    </w:rPr>
                    <w:t>▲7.4自然人税收管理。仿真模拟实务税收管理，可进行个人所得税网上申报。产生的纳税回单传递到会计电算化系统单据面板，可直接附加到记账凭证中，支持原始凭证复印功能。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1"/>
                      <w:color w:val="000000"/>
                    </w:rPr>
                    <w:t>7.5提供每一笔纳税核算业务的理论指导、学生自主操作、视频引导和自动评判等功能。</w:t>
                  </w:r>
                </w:p>
                <w:p>
                  <w:pPr>
                    <w:pStyle w:val="null3"/>
                    <w:jc w:val="both"/>
                  </w:pPr>
                  <w:r>
                    <w:rPr>
                      <w:rFonts w:ascii="仿宋_GB2312" w:hAnsi="仿宋_GB2312" w:cs="仿宋_GB2312" w:eastAsia="仿宋_GB2312"/>
                      <w:sz w:val="21"/>
                      <w:b/>
                      <w:color w:val="000000"/>
                    </w:rPr>
                    <w:t>（以上内容需提供证明材料）</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8.会计信息化实训</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8.1仿真企业实际电算化系统，支持创建账套、初始化账套、填制凭证、审核凭证、结转损益、记账、结账等功能。</w:t>
                  </w:r>
                </w:p>
                <w:p>
                  <w:pPr>
                    <w:pStyle w:val="null3"/>
                    <w:jc w:val="both"/>
                  </w:pPr>
                  <w:r>
                    <w:rPr>
                      <w:rFonts w:ascii="仿宋_GB2312" w:hAnsi="仿宋_GB2312" w:cs="仿宋_GB2312" w:eastAsia="仿宋_GB2312"/>
                      <w:sz w:val="21"/>
                      <w:color w:val="000000"/>
                    </w:rPr>
                    <w:t>8.2支持岗位添加、权限设置及分岗位的业务协同功能。</w:t>
                  </w:r>
                </w:p>
                <w:p>
                  <w:pPr>
                    <w:pStyle w:val="null3"/>
                    <w:jc w:val="both"/>
                  </w:pPr>
                  <w:r>
                    <w:rPr>
                      <w:rFonts w:ascii="仿宋_GB2312" w:hAnsi="仿宋_GB2312" w:cs="仿宋_GB2312" w:eastAsia="仿宋_GB2312"/>
                      <w:sz w:val="21"/>
                      <w:color w:val="000000"/>
                    </w:rPr>
                    <w:t>8.3支持科目辅助核算功能，可实时查看辅助核算项目明细账，或根据时间区间查看辅助核算项目明细账。</w:t>
                  </w:r>
                </w:p>
                <w:p>
                  <w:pPr>
                    <w:pStyle w:val="null3"/>
                    <w:jc w:val="both"/>
                  </w:pPr>
                  <w:r>
                    <w:rPr>
                      <w:rFonts w:ascii="仿宋_GB2312" w:hAnsi="仿宋_GB2312" w:cs="仿宋_GB2312" w:eastAsia="仿宋_GB2312"/>
                      <w:sz w:val="21"/>
                      <w:color w:val="000000"/>
                    </w:rPr>
                    <w:t>8.4支持外部业务自动凭证生成，可实时查看每笔业务凭证关联的各种票据信息。</w:t>
                  </w:r>
                </w:p>
                <w:p>
                  <w:pPr>
                    <w:pStyle w:val="null3"/>
                    <w:jc w:val="both"/>
                  </w:pPr>
                  <w:r>
                    <w:rPr>
                      <w:rFonts w:ascii="仿宋_GB2312" w:hAnsi="仿宋_GB2312" w:cs="仿宋_GB2312" w:eastAsia="仿宋_GB2312"/>
                      <w:sz w:val="21"/>
                      <w:color w:val="000000"/>
                    </w:rPr>
                    <w:t>8.5提供每一笔会计信息化实训业务的理论指导、学生自主操作、视频引导和自动评判等功能。</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9.会计核算实训</w:t>
                  </w:r>
                  <w:r>
                    <w:rPr>
                      <w:rFonts w:ascii="仿宋_GB2312" w:hAnsi="仿宋_GB2312" w:cs="仿宋_GB2312" w:eastAsia="仿宋_GB2312"/>
                      <w:sz w:val="21"/>
                      <w:b/>
                      <w:color w:val="000000"/>
                    </w:rPr>
                    <w:t>任务</w:t>
                  </w:r>
                </w:p>
                <w:p>
                  <w:pPr>
                    <w:pStyle w:val="null3"/>
                    <w:jc w:val="center"/>
                  </w:pP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9.1固定资产核算与管理实训：包括固定资产新增、处置、拆分及变动处理业务训练、折旧计提与摊销业务训练、资产盘点业务训练等</w:t>
                  </w:r>
                  <w:r>
                    <w:rPr>
                      <w:rFonts w:ascii="仿宋_GB2312" w:hAnsi="仿宋_GB2312" w:cs="仿宋_GB2312" w:eastAsia="仿宋_GB2312"/>
                      <w:sz w:val="21"/>
                      <w:color w:val="000000"/>
                    </w:rPr>
                    <w:t>内容</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9.2薪资核算与管理实训：包括社会保险金及专项扣除项目处理、薪资核算、薪资发放及个税申报、薪资计提及分配等</w:t>
                  </w:r>
                  <w:r>
                    <w:rPr>
                      <w:rFonts w:ascii="仿宋_GB2312" w:hAnsi="仿宋_GB2312" w:cs="仿宋_GB2312" w:eastAsia="仿宋_GB2312"/>
                      <w:sz w:val="21"/>
                      <w:color w:val="000000"/>
                    </w:rPr>
                    <w:t>业务训练内容</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9.3采购应付核算与管理实训：支持采购业务处理；采购订单、进货业务处理；采购发票业务处理</w:t>
                  </w:r>
                  <w:r>
                    <w:rPr>
                      <w:rFonts w:ascii="仿宋_GB2312" w:hAnsi="仿宋_GB2312" w:cs="仿宋_GB2312" w:eastAsia="仿宋_GB2312"/>
                      <w:sz w:val="21"/>
                      <w:color w:val="000000"/>
                    </w:rPr>
                    <w:t>等内容</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p>
                <w:p>
                  <w:pPr>
                    <w:pStyle w:val="null3"/>
                    <w:jc w:val="left"/>
                  </w:pPr>
                  <w:r>
                    <w:rPr>
                      <w:rFonts w:ascii="仿宋_GB2312" w:hAnsi="仿宋_GB2312" w:cs="仿宋_GB2312" w:eastAsia="仿宋_GB2312"/>
                      <w:sz w:val="21"/>
                      <w:color w:val="000000"/>
                    </w:rPr>
                    <w:t>9.4销售应收核算与管理实训：支持销售订单、销货业务处理；销售发票业务处理等</w:t>
                  </w:r>
                  <w:r>
                    <w:rPr>
                      <w:rFonts w:ascii="仿宋_GB2312" w:hAnsi="仿宋_GB2312" w:cs="仿宋_GB2312" w:eastAsia="仿宋_GB2312"/>
                      <w:sz w:val="21"/>
                      <w:color w:val="000000"/>
                    </w:rPr>
                    <w:t>内容</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9.5存货管理与核算实训：支持采购入库、产成品入库及其他入库业务处理；材料出库、销售出库及其他出库业务处理；产品成本分配</w:t>
                  </w:r>
                  <w:r>
                    <w:rPr>
                      <w:rFonts w:ascii="仿宋_GB2312" w:hAnsi="仿宋_GB2312" w:cs="仿宋_GB2312" w:eastAsia="仿宋_GB2312"/>
                      <w:sz w:val="21"/>
                      <w:color w:val="000000"/>
                    </w:rPr>
                    <w:t>等内容</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9.6提供每一笔会计核算业务的理论指导、学生自主操作、视频引导和自动评判等功能。</w:t>
                  </w:r>
                </w:p>
              </w:tc>
            </w:tr>
            <w:tr>
              <w:tc>
                <w:tcPr>
                  <w:tcW w:type="dxa" w:w="328"/>
                  <w:vMerge/>
                  <w:tcBorders>
                    <w:top w:val="none" w:color="000000" w:sz="4"/>
                    <w:left w:val="singl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10.审计业务实训</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括但不限于以下内容：提供审计取数、账套信息查询、风险评估、内控测试、凭证借贷平衡检查、凭证异常对应检查、凭证典型对应检查、对应科目检查、凭证大额分析检查、凭证抽样检查、凭证条件检查、冲销凭证检查、实质测试、调整分录、调整分录汇总、审计报告等功能。</w:t>
                  </w:r>
                  <w:r>
                    <w:rPr>
                      <w:rFonts w:ascii="仿宋_GB2312" w:hAnsi="仿宋_GB2312" w:cs="仿宋_GB2312" w:eastAsia="仿宋_GB2312"/>
                      <w:sz w:val="21"/>
                      <w:b/>
                      <w:color w:val="000000"/>
                    </w:rPr>
                    <w:t>（以上内容需提供证明材料）</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11.</w:t>
                  </w:r>
                  <w:r>
                    <w:rPr>
                      <w:rFonts w:ascii="仿宋_GB2312" w:hAnsi="仿宋_GB2312" w:cs="仿宋_GB2312" w:eastAsia="仿宋_GB2312"/>
                      <w:sz w:val="21"/>
                      <w:b/>
                      <w:color w:val="000000"/>
                    </w:rPr>
                    <w:t>财务</w:t>
                  </w:r>
                  <w:r>
                    <w:rPr>
                      <w:rFonts w:ascii="仿宋_GB2312" w:hAnsi="仿宋_GB2312" w:cs="仿宋_GB2312" w:eastAsia="仿宋_GB2312"/>
                      <w:sz w:val="21"/>
                      <w:b/>
                      <w:color w:val="000000"/>
                    </w:rPr>
                    <w:t>分析实训</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▲11.1支持资产负债表、利润表的自动生成功能。</w:t>
                  </w:r>
                </w:p>
                <w:p>
                  <w:pPr>
                    <w:pStyle w:val="null3"/>
                    <w:jc w:val="both"/>
                  </w:pPr>
                  <w:r>
                    <w:rPr>
                      <w:rFonts w:ascii="仿宋_GB2312" w:hAnsi="仿宋_GB2312" w:cs="仿宋_GB2312" w:eastAsia="仿宋_GB2312"/>
                      <w:sz w:val="21"/>
                      <w:color w:val="000000"/>
                    </w:rPr>
                    <w:t>▲11.2支持对</w:t>
                  </w:r>
                  <w:r>
                    <w:rPr>
                      <w:rFonts w:ascii="仿宋_GB2312" w:hAnsi="仿宋_GB2312" w:cs="仿宋_GB2312" w:eastAsia="仿宋_GB2312"/>
                      <w:sz w:val="21"/>
                      <w:color w:val="000000"/>
                    </w:rPr>
                    <w:t>生成</w:t>
                  </w:r>
                  <w:r>
                    <w:rPr>
                      <w:rFonts w:ascii="仿宋_GB2312" w:hAnsi="仿宋_GB2312" w:cs="仿宋_GB2312" w:eastAsia="仿宋_GB2312"/>
                      <w:sz w:val="21"/>
                      <w:color w:val="000000"/>
                    </w:rPr>
                    <w:t>报表进行</w:t>
                  </w:r>
                  <w:r>
                    <w:rPr>
                      <w:rFonts w:ascii="仿宋_GB2312" w:hAnsi="仿宋_GB2312" w:cs="仿宋_GB2312" w:eastAsia="仿宋_GB2312"/>
                      <w:sz w:val="21"/>
                      <w:color w:val="000000"/>
                    </w:rPr>
                    <w:t>自动可视化分析</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功能，自动生成对应图表如饼图柱状图</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▲11.3</w:t>
                  </w:r>
                  <w:r>
                    <w:rPr>
                      <w:rFonts w:ascii="仿宋_GB2312" w:hAnsi="仿宋_GB2312" w:cs="仿宋_GB2312" w:eastAsia="仿宋_GB2312"/>
                      <w:sz w:val="21"/>
                      <w:color w:val="000000"/>
                    </w:rPr>
                    <w:t>支持采用自动可视化方法对企业的财务指标如营业收入结构分析、主营业务收入趋势分析、销售毛利率分析、杜邦分析图等进行评估分析。</w:t>
                  </w:r>
                  <w:r>
                    <w:rPr>
                      <w:rFonts w:ascii="仿宋_GB2312" w:hAnsi="仿宋_GB2312" w:cs="仿宋_GB2312" w:eastAsia="仿宋_GB2312"/>
                      <w:sz w:val="21"/>
                      <w:b/>
                      <w:color w:val="000000"/>
                    </w:rPr>
                    <w:t>（以上内容需提供证明材料）</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12.</w:t>
                  </w:r>
                  <w:r>
                    <w:rPr>
                      <w:rFonts w:ascii="仿宋_GB2312" w:hAnsi="仿宋_GB2312" w:cs="仿宋_GB2312" w:eastAsia="仿宋_GB2312"/>
                      <w:sz w:val="21"/>
                      <w:b/>
                      <w:color w:val="000000"/>
                    </w:rPr>
                    <w:t>配套提供终端载体单机版</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12.1</w:t>
                  </w:r>
                  <w:r>
                    <w:rPr>
                      <w:rFonts w:ascii="仿宋_GB2312" w:hAnsi="仿宋_GB2312" w:cs="仿宋_GB2312" w:eastAsia="仿宋_GB2312"/>
                      <w:sz w:val="21"/>
                      <w:color w:val="000000"/>
                    </w:rPr>
                    <w:t>本模块配套提供终端载体单机</w:t>
                  </w:r>
                  <w:r>
                    <w:rPr>
                      <w:rFonts w:ascii="仿宋_GB2312" w:hAnsi="仿宋_GB2312" w:cs="仿宋_GB2312" w:eastAsia="仿宋_GB2312"/>
                      <w:sz w:val="21"/>
                      <w:color w:val="000000"/>
                    </w:rPr>
                    <w:t>U盘版，支持无网络单机使用，无需安装即插即用；</w:t>
                  </w:r>
                </w:p>
                <w:p>
                  <w:pPr>
                    <w:pStyle w:val="null3"/>
                    <w:jc w:val="both"/>
                  </w:pPr>
                  <w:r>
                    <w:rPr>
                      <w:rFonts w:ascii="仿宋_GB2312" w:hAnsi="仿宋_GB2312" w:cs="仿宋_GB2312" w:eastAsia="仿宋_GB2312"/>
                      <w:sz w:val="21"/>
                      <w:color w:val="000000"/>
                    </w:rPr>
                    <w:t>12.2单机版U盘内置互动小游戏功能模块：</w:t>
                  </w:r>
                  <w:r>
                    <w:rPr>
                      <w:rFonts w:ascii="仿宋_GB2312" w:hAnsi="仿宋_GB2312" w:cs="仿宋_GB2312" w:eastAsia="仿宋_GB2312"/>
                      <w:sz w:val="21"/>
                      <w:color w:val="000000"/>
                    </w:rPr>
                    <w:t>支持通过游戏方式开展财会知识点实训</w:t>
                  </w:r>
                  <w:r>
                    <w:rPr>
                      <w:rFonts w:ascii="仿宋_GB2312" w:hAnsi="仿宋_GB2312" w:cs="仿宋_GB2312" w:eastAsia="仿宋_GB2312"/>
                      <w:sz w:val="21"/>
                      <w:color w:val="000000"/>
                    </w:rPr>
                    <w:t>，</w:t>
                  </w:r>
                  <w:r>
                    <w:rPr>
                      <w:rFonts w:ascii="仿宋_GB2312" w:hAnsi="仿宋_GB2312" w:cs="仿宋_GB2312" w:eastAsia="仿宋_GB2312"/>
                      <w:sz w:val="21"/>
                      <w:color w:val="000000"/>
                    </w:rPr>
                    <w:t>游戏采用拖拉拽操作，具有闯关模式</w:t>
                  </w:r>
                  <w:r>
                    <w:rPr>
                      <w:rFonts w:ascii="仿宋_GB2312" w:hAnsi="仿宋_GB2312" w:cs="仿宋_GB2312" w:eastAsia="仿宋_GB2312"/>
                      <w:sz w:val="21"/>
                      <w:color w:val="000000"/>
                    </w:rPr>
                    <w:t>。不同类型的游戏总数量不少于</w:t>
                  </w:r>
                  <w:r>
                    <w:rPr>
                      <w:rFonts w:ascii="仿宋_GB2312" w:hAnsi="仿宋_GB2312" w:cs="仿宋_GB2312" w:eastAsia="仿宋_GB2312"/>
                      <w:sz w:val="21"/>
                      <w:color w:val="000000"/>
                    </w:rPr>
                    <w:t>40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并支持扫码在手机上操作</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3</w:t>
                  </w:r>
                  <w:r>
                    <w:rPr>
                      <w:rFonts w:ascii="仿宋_GB2312" w:hAnsi="仿宋_GB2312" w:cs="仿宋_GB2312" w:eastAsia="仿宋_GB2312"/>
                      <w:sz w:val="21"/>
                      <w:color w:val="000000"/>
                    </w:rPr>
                    <w:t>提供企业经营沙盘游戏，能够实现对一家企业一年经营的模拟、资产负债表的动态展示以及数电发票识别等模拟实训。</w:t>
                  </w:r>
                </w:p>
                <w:p>
                  <w:pPr>
                    <w:pStyle w:val="null3"/>
                    <w:jc w:val="both"/>
                  </w:pPr>
                  <w:r>
                    <w:rPr>
                      <w:rFonts w:ascii="仿宋_GB2312" w:hAnsi="仿宋_GB2312" w:cs="仿宋_GB2312" w:eastAsia="仿宋_GB2312"/>
                      <w:sz w:val="21"/>
                      <w:color w:val="000000"/>
                    </w:rPr>
                    <w:t>12.4单机版U盘内置微课制作功能模块：</w:t>
                  </w:r>
                  <w:r>
                    <w:rPr>
                      <w:rFonts w:ascii="仿宋_GB2312" w:hAnsi="仿宋_GB2312" w:cs="仿宋_GB2312" w:eastAsia="仿宋_GB2312"/>
                      <w:sz w:val="21"/>
                      <w:color w:val="000000"/>
                    </w:rPr>
                    <w:t>支持教师进行微课制作。可直接导入</w:t>
                  </w:r>
                  <w:r>
                    <w:rPr>
                      <w:rFonts w:ascii="仿宋_GB2312" w:hAnsi="仿宋_GB2312" w:cs="仿宋_GB2312" w:eastAsia="仿宋_GB2312"/>
                      <w:sz w:val="21"/>
                      <w:color w:val="000000"/>
                    </w:rPr>
                    <w:t>PPT并保留PPT所有动画效果，生成视频微课；制作过程可实现随时板书、自动录音、切换摄像头等操作</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（以上内容全部需要现场演示）</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13.辅助实训</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配套提供电子和物理沙盘，包含</w:t>
                  </w:r>
                  <w:r>
                    <w:rPr>
                      <w:rFonts w:ascii="仿宋_GB2312" w:hAnsi="仿宋_GB2312" w:cs="仿宋_GB2312" w:eastAsia="仿宋_GB2312"/>
                      <w:sz w:val="21"/>
                      <w:color w:val="000000"/>
                    </w:rPr>
                    <w:t>FSSC战略定位、建设模式设计、选址城市评估、职能调整、组织结构、人员测算、流程优化前提、流程职责切分、流程优化设计等关卡内容。</w:t>
                  </w:r>
                  <w:r>
                    <w:rPr>
                      <w:rFonts w:ascii="仿宋_GB2312" w:hAnsi="仿宋_GB2312" w:cs="仿宋_GB2312" w:eastAsia="仿宋_GB2312"/>
                      <w:sz w:val="21"/>
                      <w:color w:val="000000"/>
                    </w:rPr>
                    <w:t>电子沙盘需提供集团背景、关卡任务资料、自动判分、正确答案查看等功能，支持采用拖拉拽操作模式完成沙盘推演；</w:t>
                  </w:r>
                  <w:r>
                    <w:rPr>
                      <w:rFonts w:ascii="仿宋_GB2312" w:hAnsi="仿宋_GB2312" w:cs="仿宋_GB2312" w:eastAsia="仿宋_GB2312"/>
                      <w:sz w:val="21"/>
                      <w:color w:val="000000"/>
                    </w:rPr>
                    <w:t>配套提供的物理沙盘包括盘面、手册，演算表、流程清单、操作卡片等基本材料</w:t>
                  </w:r>
                  <w:r>
                    <w:rPr>
                      <w:rFonts w:ascii="仿宋_GB2312" w:hAnsi="仿宋_GB2312" w:cs="仿宋_GB2312" w:eastAsia="仿宋_GB2312"/>
                      <w:sz w:val="21"/>
                      <w:color w:val="000000"/>
                    </w:rPr>
                    <w:t>，</w:t>
                  </w:r>
                  <w:r>
                    <w:rPr>
                      <w:rFonts w:ascii="仿宋_GB2312" w:hAnsi="仿宋_GB2312" w:cs="仿宋_GB2312" w:eastAsia="仿宋_GB2312"/>
                      <w:sz w:val="21"/>
                      <w:color w:val="000000"/>
                    </w:rPr>
                    <w:t>盘面与电子沙盘关卡对应，手册包含集团背景及建设方案等资料</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（以上内容全部需要现场演示）</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rPr>
              <w:t>三、服务需求</w:t>
            </w:r>
          </w:p>
          <w:tbl>
            <w:tblPr>
              <w:tblBorders>
                <w:top w:val="none" w:color="000000" w:sz="4"/>
                <w:left w:val="none" w:color="000000" w:sz="4"/>
                <w:bottom w:val="none" w:color="000000" w:sz="4"/>
                <w:right w:val="none" w:color="000000" w:sz="4"/>
                <w:insideH w:val="none"/>
                <w:insideV w:val="none"/>
              </w:tblBorders>
            </w:tblPr>
            <w:tblGrid>
              <w:gridCol w:w="385"/>
              <w:gridCol w:w="2168"/>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服务类别</w:t>
                  </w:r>
                </w:p>
              </w:tc>
              <w:tc>
                <w:tcPr>
                  <w:tcW w:type="dxa" w:w="2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具体要求</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1.部署与初始化服务</w:t>
                  </w:r>
                </w:p>
              </w:tc>
              <w:tc>
                <w:tcPr>
                  <w:tcW w:type="dxa" w:w="2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1.1部署支持：供应商需提供专业的部署服务，确保平台在约定时间内完成安装、配置与初始化，并与我校现有网络环境兼容。</w:t>
                  </w:r>
                  <w:r>
                    <w:br/>
                  </w:r>
                  <w:r>
                    <w:rPr>
                      <w:rFonts w:ascii="仿宋_GB2312" w:hAnsi="仿宋_GB2312" w:cs="仿宋_GB2312" w:eastAsia="仿宋_GB2312"/>
                      <w:sz w:val="21"/>
                      <w:b/>
                    </w:rPr>
                    <w:t>★</w:t>
                  </w:r>
                  <w:r>
                    <w:rPr>
                      <w:rFonts w:ascii="仿宋_GB2312" w:hAnsi="仿宋_GB2312" w:cs="仿宋_GB2312" w:eastAsia="仿宋_GB2312"/>
                      <w:sz w:val="21"/>
                    </w:rPr>
                    <w:t>1.2数据初始化：协助教师完成初始班级、学生账号、教学案例等基础数据的导入工作。</w:t>
                  </w:r>
                  <w:r>
                    <w:br/>
                  </w:r>
                  <w:r>
                    <w:rPr>
                      <w:rFonts w:ascii="仿宋_GB2312" w:hAnsi="仿宋_GB2312" w:cs="仿宋_GB2312" w:eastAsia="仿宋_GB2312"/>
                      <w:sz w:val="21"/>
                      <w:b/>
                    </w:rPr>
                    <w:t>★</w:t>
                  </w:r>
                  <w:r>
                    <w:rPr>
                      <w:rFonts w:ascii="仿宋_GB2312" w:hAnsi="仿宋_GB2312" w:cs="仿宋_GB2312" w:eastAsia="仿宋_GB2312"/>
                      <w:sz w:val="21"/>
                    </w:rPr>
                    <w:t>1.3上线测试：在正式使用前，配合我方进行全面的系统联调与压力测试，确保平台满足并发使用需求。</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2.培训服务</w:t>
                  </w:r>
                </w:p>
              </w:tc>
              <w:tc>
                <w:tcPr>
                  <w:tcW w:type="dxa" w:w="2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2.1管理员培训：提供针对系统管理员的深度培训，内容包括平台架构、后台管理、权限设置、数据备份与恢复等。</w:t>
                  </w:r>
                  <w:r>
                    <w:br/>
                  </w:r>
                  <w:r>
                    <w:rPr>
                      <w:rFonts w:ascii="仿宋_GB2312" w:hAnsi="仿宋_GB2312" w:cs="仿宋_GB2312" w:eastAsia="仿宋_GB2312"/>
                      <w:sz w:val="21"/>
                      <w:b/>
                    </w:rPr>
                    <w:t>★</w:t>
                  </w:r>
                  <w:r>
                    <w:rPr>
                      <w:rFonts w:ascii="仿宋_GB2312" w:hAnsi="仿宋_GB2312" w:cs="仿宋_GB2312" w:eastAsia="仿宋_GB2312"/>
                      <w:sz w:val="21"/>
                    </w:rPr>
                    <w:t>2.2师资培训：</w:t>
                  </w:r>
                  <w:r>
                    <w:br/>
                  </w:r>
                  <w:r>
                    <w:rPr>
                      <w:rFonts w:ascii="仿宋_GB2312" w:hAnsi="仿宋_GB2312" w:cs="仿宋_GB2312" w:eastAsia="仿宋_GB2312"/>
                      <w:sz w:val="21"/>
                    </w:rPr>
                    <w:t>初级培训：平台基础操作、流程管理、任务布置与成绩评定。</w:t>
                  </w:r>
                  <w:r>
                    <w:br/>
                  </w:r>
                  <w:r>
                    <w:rPr>
                      <w:rFonts w:ascii="仿宋_GB2312" w:hAnsi="仿宋_GB2312" w:cs="仿宋_GB2312" w:eastAsia="仿宋_GB2312"/>
                      <w:sz w:val="21"/>
                    </w:rPr>
                    <w:t>高级培训：复杂案例设计、竞赛模块使用、教学数据分析与教学法研讨。</w:t>
                  </w:r>
                  <w:r>
                    <w:br/>
                  </w:r>
                  <w:r>
                    <w:rPr>
                      <w:rFonts w:ascii="仿宋_GB2312" w:hAnsi="仿宋_GB2312" w:cs="仿宋_GB2312" w:eastAsia="仿宋_GB2312"/>
                      <w:sz w:val="21"/>
                    </w:rPr>
                    <w:t>培训次数：合同签订后第一年内，提供不少于</w:t>
                  </w:r>
                  <w:r>
                    <w:rPr>
                      <w:rFonts w:ascii="仿宋_GB2312" w:hAnsi="仿宋_GB2312" w:cs="仿宋_GB2312" w:eastAsia="仿宋_GB2312"/>
                      <w:sz w:val="21"/>
                    </w:rPr>
                    <w:t>2次的集中线下或高质量的线上直播培训。</w:t>
                  </w:r>
                  <w:r>
                    <w:br/>
                  </w:r>
                  <w:r>
                    <w:rPr>
                      <w:rFonts w:ascii="仿宋_GB2312" w:hAnsi="仿宋_GB2312" w:cs="仿宋_GB2312" w:eastAsia="仿宋_GB2312"/>
                      <w:sz w:val="21"/>
                      <w:b/>
                    </w:rPr>
                    <w:t>★</w:t>
                  </w:r>
                  <w:r>
                    <w:rPr>
                      <w:rFonts w:ascii="仿宋_GB2312" w:hAnsi="仿宋_GB2312" w:cs="仿宋_GB2312" w:eastAsia="仿宋_GB2312"/>
                      <w:sz w:val="21"/>
                    </w:rPr>
                    <w:t>2.3培训材料：提供完整、清晰、中文版本的培训材料，包括但不限于：《管理员手册》《教师使用指南》《学生操作手册》、全套教学视频及《常见问题解答》。</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2.4供应商须承诺由原厂专业人员对用户（管理员、教师、学生）进行培训服务，培训人员应该具备财会专业相关的职业资格证书。</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3.技术支持与维护服务</w:t>
                  </w:r>
                </w:p>
              </w:tc>
              <w:tc>
                <w:tcPr>
                  <w:tcW w:type="dxa" w:w="2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3.1服务时间：提供7×8小时的常规技术支持（如工作日9:00-17:00），并提供7×24小时的应急联系方式，用于处理系统瘫痪、无法登录等重大紧急故障。</w:t>
                  </w:r>
                  <w:r>
                    <w:br/>
                  </w:r>
                  <w:r>
                    <w:rPr>
                      <w:rFonts w:ascii="仿宋_GB2312" w:hAnsi="仿宋_GB2312" w:cs="仿宋_GB2312" w:eastAsia="仿宋_GB2312"/>
                      <w:sz w:val="21"/>
                      <w:b/>
                    </w:rPr>
                    <w:t>★</w:t>
                  </w:r>
                  <w:r>
                    <w:rPr>
                      <w:rFonts w:ascii="仿宋_GB2312" w:hAnsi="仿宋_GB2312" w:cs="仿宋_GB2312" w:eastAsia="仿宋_GB2312"/>
                      <w:sz w:val="21"/>
                    </w:rPr>
                    <w:t>3.2响应时效：</w:t>
                  </w:r>
                  <w:r>
                    <w:br/>
                  </w:r>
                  <w:r>
                    <w:rPr>
                      <w:rFonts w:ascii="仿宋_GB2312" w:hAnsi="仿宋_GB2312" w:cs="仿宋_GB2312" w:eastAsia="仿宋_GB2312"/>
                      <w:sz w:val="21"/>
                    </w:rPr>
                    <w:t>-紧急问题（如系统完全无法访问）：15分钟内响应，2小时内提出解决方案。</w:t>
                  </w:r>
                  <w:r>
                    <w:br/>
                  </w:r>
                  <w:r>
                    <w:rPr>
                      <w:rFonts w:ascii="仿宋_GB2312" w:hAnsi="仿宋_GB2312" w:cs="仿宋_GB2312" w:eastAsia="仿宋_GB2312"/>
                      <w:sz w:val="21"/>
                    </w:rPr>
                    <w:t>-严重问题（如功能模块异常）：2小时内响应，1个工作日内提出解决方案。</w:t>
                  </w:r>
                  <w:r>
                    <w:br/>
                  </w:r>
                  <w:r>
                    <w:rPr>
                      <w:rFonts w:ascii="仿宋_GB2312" w:hAnsi="仿宋_GB2312" w:cs="仿宋_GB2312" w:eastAsia="仿宋_GB2312"/>
                      <w:sz w:val="21"/>
                    </w:rPr>
                    <w:t>-一般问题（如操作咨询、单证格式调整）：4小时内响应，3个工作日内解决。</w:t>
                  </w:r>
                  <w:r>
                    <w:br/>
                  </w:r>
                  <w:r>
                    <w:rPr>
                      <w:rFonts w:ascii="仿宋_GB2312" w:hAnsi="仿宋_GB2312" w:cs="仿宋_GB2312" w:eastAsia="仿宋_GB2312"/>
                      <w:sz w:val="21"/>
                      <w:b/>
                    </w:rPr>
                    <w:t>★</w:t>
                  </w:r>
                  <w:r>
                    <w:rPr>
                      <w:rFonts w:ascii="仿宋_GB2312" w:hAnsi="仿宋_GB2312" w:cs="仿宋_GB2312" w:eastAsia="仿宋_GB2312"/>
                      <w:sz w:val="21"/>
                    </w:rPr>
                    <w:t>3.3服务渠道：提供电话、电子邮件、远程桌面等多种支持渠道。</w:t>
                  </w:r>
                  <w:r>
                    <w:br/>
                  </w:r>
                  <w:r>
                    <w:rPr>
                      <w:rFonts w:ascii="仿宋_GB2312" w:hAnsi="仿宋_GB2312" w:cs="仿宋_GB2312" w:eastAsia="仿宋_GB2312"/>
                      <w:sz w:val="21"/>
                      <w:b/>
                    </w:rPr>
                    <w:t>★</w:t>
                  </w:r>
                  <w:r>
                    <w:rPr>
                      <w:rFonts w:ascii="仿宋_GB2312" w:hAnsi="仿宋_GB2312" w:cs="仿宋_GB2312" w:eastAsia="仿宋_GB2312"/>
                      <w:sz w:val="21"/>
                    </w:rPr>
                    <w:t>3.4故障解决：供应商需具备远程诊断和解决问题的能力，如远程无法解决，应承诺在必要时派遣工程师到现场服务。</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4.系统更新与内容迭代服务</w:t>
                  </w:r>
                </w:p>
              </w:tc>
              <w:tc>
                <w:tcPr>
                  <w:tcW w:type="dxa" w:w="2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4.1更新：五年内需免费提供更新服务：</w:t>
                  </w:r>
                  <w:r>
                    <w:br/>
                  </w:r>
                  <w:r>
                    <w:rPr>
                      <w:rFonts w:ascii="仿宋_GB2312" w:hAnsi="仿宋_GB2312" w:cs="仿宋_GB2312" w:eastAsia="仿宋_GB2312"/>
                      <w:sz w:val="21"/>
                    </w:rPr>
                    <w:t>-系统补丁与升级：定期修复系统漏洞，优化系统性能。</w:t>
                  </w:r>
                  <w:r>
                    <w:br/>
                  </w:r>
                  <w:r>
                    <w:rPr>
                      <w:rFonts w:ascii="仿宋_GB2312" w:hAnsi="仿宋_GB2312" w:cs="仿宋_GB2312" w:eastAsia="仿宋_GB2312"/>
                      <w:sz w:val="21"/>
                      <w:b/>
                    </w:rPr>
                    <w:t>★</w:t>
                  </w:r>
                  <w:r>
                    <w:rPr>
                      <w:rFonts w:ascii="仿宋_GB2312" w:hAnsi="仿宋_GB2312" w:cs="仿宋_GB2312" w:eastAsia="仿宋_GB2312"/>
                      <w:sz w:val="21"/>
                    </w:rPr>
                    <w:t>4.2内容资源更新：定期为平台的教材库、教学案例库、习题库等注入新的内容，每年至少提供1次大规模的内容更新，以保持教学内容的时效性和前沿性。</w:t>
                  </w:r>
                  <w:r>
                    <w:br/>
                  </w:r>
                  <w:r>
                    <w:rPr>
                      <w:rFonts w:ascii="仿宋_GB2312" w:hAnsi="仿宋_GB2312" w:cs="仿宋_GB2312" w:eastAsia="仿宋_GB2312"/>
                      <w:sz w:val="21"/>
                      <w:b/>
                    </w:rPr>
                    <w:t>★</w:t>
                  </w:r>
                  <w:r>
                    <w:rPr>
                      <w:rFonts w:ascii="仿宋_GB2312" w:hAnsi="仿宋_GB2312" w:cs="仿宋_GB2312" w:eastAsia="仿宋_GB2312"/>
                      <w:sz w:val="21"/>
                    </w:rPr>
                    <w:t>4.3更新通知：所有更新前需提前通知我方，并提供详细的更新日志，征得同意后方可在非教学高峰期进行。</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5.数据安全与备份服务</w:t>
                  </w:r>
                </w:p>
              </w:tc>
              <w:tc>
                <w:tcPr>
                  <w:tcW w:type="dxa" w:w="2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5.1数据保密：供应商须承诺严格保密我校师生数据，不得用于任何商业用途或向第三方泄露。</w:t>
                  </w:r>
                  <w:r>
                    <w:br/>
                  </w:r>
                  <w:r>
                    <w:rPr>
                      <w:rFonts w:ascii="仿宋_GB2312" w:hAnsi="仿宋_GB2312" w:cs="仿宋_GB2312" w:eastAsia="仿宋_GB2312"/>
                      <w:sz w:val="21"/>
                      <w:b/>
                    </w:rPr>
                    <w:t>★</w:t>
                  </w:r>
                  <w:r>
                    <w:rPr>
                      <w:rFonts w:ascii="仿宋_GB2312" w:hAnsi="仿宋_GB2312" w:cs="仿宋_GB2312" w:eastAsia="仿宋_GB2312"/>
                      <w:sz w:val="21"/>
                    </w:rPr>
                    <w:t>5.2数据备份：</w:t>
                  </w:r>
                  <w:r>
                    <w:br/>
                  </w:r>
                  <w:r>
                    <w:rPr>
                      <w:rFonts w:ascii="仿宋_GB2312" w:hAnsi="仿宋_GB2312" w:cs="仿宋_GB2312" w:eastAsia="仿宋_GB2312"/>
                      <w:sz w:val="21"/>
                    </w:rPr>
                    <w:t>-云部署：供应商需提供每日自动备份机制，并承诺数据存储于国内可靠的云服务平台。</w:t>
                  </w:r>
                  <w:r>
                    <w:br/>
                  </w:r>
                  <w:r>
                    <w:rPr>
                      <w:rFonts w:ascii="仿宋_GB2312" w:hAnsi="仿宋_GB2312" w:cs="仿宋_GB2312" w:eastAsia="仿宋_GB2312"/>
                      <w:sz w:val="21"/>
                    </w:rPr>
                    <w:t>-本地部署：供应商需提供完善的数据备份与恢复方案指导，并协助我方实施。</w:t>
                  </w:r>
                </w:p>
              </w:tc>
            </w:tr>
          </w:tbl>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rPr>
              <w:t>注：</w:t>
            </w:r>
            <w:r>
              <w:rPr>
                <w:rFonts w:ascii="仿宋_GB2312" w:hAnsi="仿宋_GB2312" w:cs="仿宋_GB2312" w:eastAsia="仿宋_GB2312"/>
                <w:sz w:val="20"/>
              </w:rPr>
              <w:t>1、带“★”的参数需求为实质性要求，不允许负偏离，任意一项负偏离按无效投标处理。</w:t>
            </w:r>
          </w:p>
          <w:p>
            <w:pPr>
              <w:pStyle w:val="null3"/>
            </w:pPr>
            <w:r>
              <w:rPr>
                <w:rFonts w:ascii="仿宋_GB2312" w:hAnsi="仿宋_GB2312" w:cs="仿宋_GB2312" w:eastAsia="仿宋_GB2312"/>
                <w:sz w:val="20"/>
              </w:rPr>
              <w:t>2、技术参数与性能指标中要求提供证明材料的，供应商应按要求提供证明材料，证明材料包括但不限于产品彩页、检测报告、功能截图、厂家盖章的技术白皮书等，未提供或提供的证明材料无法证明满足技术参数与性能指标的，将按负偏离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签订合同后30个日历日内供货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陕西科技大学（西安校区）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供应商须自行选择以下任一付款方式。只能唯一响应，不接受选择性响应，否则视为未实质性响应招标文件要求。 选择付款方式必须与投标文件中供货期相符。 方式一（仅限2025年12月15日前验收合格的国产产品项目）：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方式二（仅限2025年12月15日前无法验收合格的国产产品项目）：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1.供应商应在开标时间前到达西安市雁塔区科技路 30 号合力紫郡 B 座 21 层签到，按照工作人员安排进行现场演示。 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西安市雁塔区科技路30号合力紫郡B座21层）。本项目投标保证金为：10400.00元。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投标文件的交货时间（供货期）</w:t>
            </w:r>
          </w:p>
        </w:tc>
        <w:tc>
          <w:tcPr>
            <w:tcW w:type="dxa" w:w="3322"/>
          </w:tcPr>
          <w:p>
            <w:pPr>
              <w:pStyle w:val="null3"/>
            </w:pPr>
            <w:r>
              <w:rPr>
                <w:rFonts w:ascii="仿宋_GB2312" w:hAnsi="仿宋_GB2312" w:cs="仿宋_GB2312" w:eastAsia="仿宋_GB2312"/>
              </w:rPr>
              <w:t>交货时间（供货期）不满足招标文件要求 不合格 交货时间（供货期）满足招标文件要求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投标文件的质保期</w:t>
            </w:r>
          </w:p>
        </w:tc>
        <w:tc>
          <w:tcPr>
            <w:tcW w:type="dxa" w:w="3322"/>
          </w:tcPr>
          <w:p>
            <w:pPr>
              <w:pStyle w:val="null3"/>
            </w:pPr>
            <w:r>
              <w:rPr>
                <w:rFonts w:ascii="仿宋_GB2312" w:hAnsi="仿宋_GB2312" w:cs="仿宋_GB2312" w:eastAsia="仿宋_GB2312"/>
              </w:rPr>
              <w:t>质保期不满足招标文件要求 不合格 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供应商资格要求.docx 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合格，存在法律、法规和招标文件规定的其他无效情形 不合格</w:t>
            </w:r>
          </w:p>
        </w:tc>
        <w:tc>
          <w:tcPr>
            <w:tcW w:type="dxa" w:w="1661"/>
          </w:tcPr>
          <w:p>
            <w:pPr>
              <w:pStyle w:val="null3"/>
            </w:pPr>
            <w:r>
              <w:rPr>
                <w:rFonts w:ascii="仿宋_GB2312" w:hAnsi="仿宋_GB2312" w:cs="仿宋_GB2312" w:eastAsia="仿宋_GB2312"/>
              </w:rPr>
              <w:t>开标一览表 分项报价表.docx 标的清单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根据供应商提供的技术偏离表及相应的证明材料，经评审专家审定得分。 基本分（25分）：除演示参数外，其他参数完全符合、响应招标文件要求，没有负偏离计25分，“★”参数负偏离按废标处理，“▲”参数每负偏离一项扣1分，未带标识参数每负偏离一项扣 0.17分，扣完为止。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供应商须使用真实的系统进行现场演示，不接受采用ppt、截图、录屏视频等演示，演示时间控制在20分钟以内；演示内容完全满足每项得2分，满分10分；部分满足、全部不满足或不演示该项不得分。 演示内容如下： （1）大数据分析BI技术应用 （2）大数据下财务分析报告编写 （3）业务协同管理 （4）配套提供终端载体单机版（5）辅助实训</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团队方案；③项目实施时间安排方案；④系统安装调试方案及项目验收方案。提供的上述4项内容完整可行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系统信息安全保障措施③质量保证措施。提供的上述3项内容完整可行得6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方案；②售后服务保障措施；③售后人员配置及安排；④故障处理响应时间安排计划；⑤系统升级方案及应急预案。提供的上述5项内容完整可行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 提供的上述3项内容完整可行得6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详见附件：陕科大合同模板-设备更新项目1030.docx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