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版本号：SNJZ-2025-16420251208001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12315投诉举报指挥中心服务项目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SNJZ-2025-164</w:t>
      </w:r>
      <w:r>
        <w:br/>
      </w:r>
      <w:r>
        <w:br/>
      </w:r>
      <w:r>
        <w:br/>
      </w:r>
    </w:p>
    <w:p>
      <w:pPr>
        <w:pStyle w:val="null3"/>
        <w:jc w:val="center"/>
        <w:outlineLvl w:val="2"/>
      </w:pPr>
      <w:r>
        <w:rPr>
          <w:rFonts w:ascii="仿宋_GB2312" w:hAnsi="仿宋_GB2312" w:cs="仿宋_GB2312" w:eastAsia="仿宋_GB2312"/>
          <w:sz w:val="28"/>
          <w:b/>
        </w:rPr>
        <w:t>陕西省市场监督管理局</w:t>
      </w:r>
    </w:p>
    <w:p>
      <w:pPr>
        <w:pStyle w:val="null3"/>
        <w:jc w:val="center"/>
        <w:outlineLvl w:val="2"/>
      </w:pPr>
      <w:r>
        <w:rPr>
          <w:rFonts w:ascii="仿宋_GB2312" w:hAnsi="仿宋_GB2312" w:cs="仿宋_GB2312" w:eastAsia="仿宋_GB2312"/>
          <w:sz w:val="28"/>
          <w:b/>
        </w:rPr>
        <w:t>陕西教育招标有限责任公司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2025年12月08日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陕西教育招标有限责任公司</w:t>
      </w:r>
      <w:r>
        <w:rPr>
          <w:rFonts w:ascii="仿宋_GB2312" w:hAnsi="仿宋_GB2312" w:cs="仿宋_GB2312" w:eastAsia="仿宋_GB2312"/>
        </w:rPr>
        <w:t>（以下简称“代理机构”）受</w:t>
      </w:r>
      <w:r>
        <w:rPr>
          <w:rFonts w:ascii="仿宋_GB2312" w:hAnsi="仿宋_GB2312" w:cs="仿宋_GB2312" w:eastAsia="仿宋_GB2312"/>
        </w:rPr>
        <w:t>陕西省市场监督管理局</w:t>
      </w:r>
      <w:r>
        <w:rPr>
          <w:rFonts w:ascii="仿宋_GB2312" w:hAnsi="仿宋_GB2312" w:cs="仿宋_GB2312" w:eastAsia="仿宋_GB2312"/>
        </w:rPr>
        <w:t>委托，拟对</w:t>
      </w:r>
      <w:r>
        <w:rPr>
          <w:rFonts w:ascii="仿宋_GB2312" w:hAnsi="仿宋_GB2312" w:cs="仿宋_GB2312" w:eastAsia="仿宋_GB2312"/>
        </w:rPr>
        <w:t>12315投诉举报指挥中心服务项目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SNJZ-2025-164</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12315投诉举报指挥中心服务项目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12315投诉举报指挥中心服务</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1、营业执照：具有独立承担民事责任能力的法人、其他组织或自然人，提供营业执照/事业单位法人证书/非企业专业服务机构执业许可证/自然人身份证。</w:t>
      </w:r>
    </w:p>
    <w:p>
      <w:pPr>
        <w:pStyle w:val="null3"/>
      </w:pPr>
      <w:r>
        <w:rPr>
          <w:rFonts w:ascii="仿宋_GB2312" w:hAnsi="仿宋_GB2312" w:cs="仿宋_GB2312" w:eastAsia="仿宋_GB2312"/>
        </w:rPr>
        <w:t>2、法人代表授权书：法定代表人参加投标时，提供法定代表人证明书；授权代表参加投标时，提供法定代表人授权书；非法人单位参照执行。</w:t>
      </w:r>
    </w:p>
    <w:p>
      <w:pPr>
        <w:pStyle w:val="null3"/>
      </w:pPr>
      <w:r>
        <w:rPr>
          <w:rFonts w:ascii="仿宋_GB2312" w:hAnsi="仿宋_GB2312" w:cs="仿宋_GB2312" w:eastAsia="仿宋_GB2312"/>
        </w:rPr>
        <w:t>3、财务状况报告：法人提供经审计的2024年度的财务报告或提交投标文件递交截止时间前一年内银行出具的资信证明；其他组织和自然人提供银行出具的资信证明或财务报表；或政府采购信用担保机构出具的《政府采购投标担保函》。</w:t>
      </w:r>
    </w:p>
    <w:p>
      <w:pPr>
        <w:pStyle w:val="null3"/>
      </w:pPr>
      <w:r>
        <w:rPr>
          <w:rFonts w:ascii="仿宋_GB2312" w:hAnsi="仿宋_GB2312" w:cs="仿宋_GB2312" w:eastAsia="仿宋_GB2312"/>
        </w:rPr>
        <w:t>4、税收缴纳证明：提供投标文件递交截止时间前近一年内至少一个月已缴纳的纳税凭据或完税证明；依法免税的供应商应提供相关文件证明。</w:t>
      </w:r>
    </w:p>
    <w:p>
      <w:pPr>
        <w:pStyle w:val="null3"/>
      </w:pPr>
      <w:r>
        <w:rPr>
          <w:rFonts w:ascii="仿宋_GB2312" w:hAnsi="仿宋_GB2312" w:cs="仿宋_GB2312" w:eastAsia="仿宋_GB2312"/>
        </w:rPr>
        <w:t>5、社会保障资金缴纳证明：提供投标文件截止时间前近一年内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6、具有履行本合同所必需的设备和专业技术能力：提供具有履行本合同所必需的设备和专业技术能力的承诺书。</w:t>
      </w:r>
    </w:p>
    <w:p>
      <w:pPr>
        <w:pStyle w:val="null3"/>
      </w:pPr>
      <w:r>
        <w:rPr>
          <w:rFonts w:ascii="仿宋_GB2312" w:hAnsi="仿宋_GB2312" w:cs="仿宋_GB2312" w:eastAsia="仿宋_GB2312"/>
        </w:rPr>
        <w:t>7、政府采购活动前三年内在经营活动中没有重大违法记录：提供参加政府采购活动前三年内在经营活动中没有重大违法记录的书面声明。</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陕西省市场监督管理局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西安市二环北路东段739号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陕西省市场监督管理局经办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029-86138135</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陕西教育招标有限责任公司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西安市雁塔区太白南路181号西部电子社区A座B区401</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崔斌、程钰、马子啸、王力</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029-88224929</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采购包1：5,500,000.00元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采购包1保证金金额：50,000.00元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开户名称：陕西教育招标有限责任公司</w:t>
            </w:r>
          </w:p>
          <w:p>
            <w:pPr>
              <w:pStyle w:val="null3"/>
            </w:pPr>
            <w:r>
              <w:rPr>
                <w:rFonts w:ascii="仿宋_GB2312" w:hAnsi="仿宋_GB2312" w:cs="仿宋_GB2312" w:eastAsia="仿宋_GB2312"/>
              </w:rPr>
              <w:t>开户银行：浙商银行西安长安路支行</w:t>
            </w:r>
          </w:p>
          <w:p>
            <w:pPr>
              <w:pStyle w:val="null3"/>
            </w:pPr>
            <w:r>
              <w:rPr>
                <w:rFonts w:ascii="仿宋_GB2312" w:hAnsi="仿宋_GB2312" w:cs="仿宋_GB2312" w:eastAsia="仿宋_GB2312"/>
              </w:rPr>
              <w:t>银行账号：7910000410120100071552</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中标供应商在收到中标通知书后十(10)个日历日内，按照原国家计委《招标代理服务收费管理暂行办法》(计价格[2002]1980号)及发改办价格[2003]857号文件规定的收费标准，向陕西教育招标有限责任公司交纳招标代理服务费，招标代理服务费采用现金、电汇或银行转账方式交纳。 服务费交纳账户： 开户行：中国光大银行陕西自贸试验区西安唐延路支行； 开户名称：陕西教育招标有限责任公司； 银行行号：303791000136 开户账号：78580188000058925 财务电话：029-88224928</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陕西省市场监督管理局</w:t>
      </w:r>
      <w:r>
        <w:rPr>
          <w:rFonts w:ascii="仿宋_GB2312" w:hAnsi="仿宋_GB2312" w:cs="仿宋_GB2312" w:eastAsia="仿宋_GB2312"/>
        </w:rPr>
        <w:t>和</w:t>
      </w:r>
      <w:r>
        <w:rPr>
          <w:rFonts w:ascii="仿宋_GB2312" w:hAnsi="仿宋_GB2312" w:cs="仿宋_GB2312" w:eastAsia="仿宋_GB2312"/>
        </w:rPr>
        <w:t>陕西教育招标有限责任公司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陕西省市场监督管理局</w:t>
      </w:r>
      <w:r>
        <w:rPr>
          <w:rFonts w:ascii="仿宋_GB2312" w:hAnsi="仿宋_GB2312" w:cs="仿宋_GB2312" w:eastAsia="仿宋_GB2312"/>
        </w:rPr>
        <w:t>负责解释。除上述招标文件内容，其他内容由</w:t>
      </w:r>
      <w:r>
        <w:rPr>
          <w:rFonts w:ascii="仿宋_GB2312" w:hAnsi="仿宋_GB2312" w:cs="仿宋_GB2312" w:eastAsia="仿宋_GB2312"/>
        </w:rPr>
        <w:t>陕西教育招标有限责任公司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陕西省市场监督管理局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陕西教育招标有限责任公司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服务期满后，服务期内考核合格，服务质量无争议，采购人组织验收。验收依据：合同、招标文件、投标文件。</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陕西教育招标有限责任公司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陕西教育招标有限责任公司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陕西教育招标有限责任公司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联系人：崔斌</w:t>
      </w:r>
    </w:p>
    <w:p>
      <w:pPr>
        <w:pStyle w:val="null3"/>
      </w:pPr>
      <w:r>
        <w:rPr>
          <w:rFonts w:ascii="仿宋_GB2312" w:hAnsi="仿宋_GB2312" w:cs="仿宋_GB2312" w:eastAsia="仿宋_GB2312"/>
        </w:rPr>
        <w:t>联系电话：029-88224929</w:t>
      </w:r>
    </w:p>
    <w:p>
      <w:pPr>
        <w:pStyle w:val="null3"/>
      </w:pPr>
      <w:r>
        <w:rPr>
          <w:rFonts w:ascii="仿宋_GB2312" w:hAnsi="仿宋_GB2312" w:cs="仿宋_GB2312" w:eastAsia="仿宋_GB2312"/>
        </w:rPr>
        <w:t>地址：陕西省西安市雁塔区西部电子社区A座B区401</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12315投诉举报指挥中心服务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5,500,000.00</w:t>
      </w:r>
    </w:p>
    <w:p>
      <w:pPr>
        <w:pStyle w:val="null3"/>
      </w:pPr>
      <w:r>
        <w:rPr>
          <w:rFonts w:ascii="仿宋_GB2312" w:hAnsi="仿宋_GB2312" w:cs="仿宋_GB2312" w:eastAsia="仿宋_GB2312"/>
        </w:rPr>
        <w:t>采购包最高限价（元）: 5,500,000.00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12315投诉举报指挥中心服务项目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5,500,000.00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标的名称：12315投诉举报指挥中心服务项目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sz w:val="24"/>
                <w:color w:val="5B9BD5"/>
              </w:rPr>
              <w:t>一、项目概况</w:t>
            </w:r>
          </w:p>
          <w:p>
            <w:pPr>
              <w:pStyle w:val="null3"/>
              <w:ind w:firstLine="480"/>
              <w:jc w:val="left"/>
            </w:pPr>
            <w:r>
              <w:rPr>
                <w:rFonts w:ascii="仿宋_GB2312" w:hAnsi="仿宋_GB2312" w:cs="仿宋_GB2312" w:eastAsia="仿宋_GB2312"/>
                <w:sz w:val="24"/>
                <w:color w:val="5B9BD5"/>
              </w:rPr>
              <w:t>1.项目名称：12315投诉举报指挥中心服务项目</w:t>
            </w:r>
          </w:p>
          <w:p>
            <w:pPr>
              <w:pStyle w:val="null3"/>
              <w:ind w:firstLine="480"/>
              <w:jc w:val="left"/>
            </w:pPr>
            <w:r>
              <w:rPr>
                <w:rFonts w:ascii="仿宋_GB2312" w:hAnsi="仿宋_GB2312" w:cs="仿宋_GB2312" w:eastAsia="仿宋_GB2312"/>
                <w:sz w:val="24"/>
                <w:color w:val="5B9BD5"/>
              </w:rPr>
              <w:t>2.服务目标：通过专业化外包服务，保障热线平台7×24小时稳定运行，实现诉求高效规范处置与中心有序运营。</w:t>
            </w:r>
          </w:p>
          <w:p>
            <w:pPr>
              <w:pStyle w:val="null3"/>
              <w:ind w:firstLine="480"/>
              <w:jc w:val="left"/>
            </w:pPr>
            <w:r>
              <w:rPr>
                <w:rFonts w:ascii="仿宋_GB2312" w:hAnsi="仿宋_GB2312" w:cs="仿宋_GB2312" w:eastAsia="仿宋_GB2312"/>
                <w:sz w:val="24"/>
                <w:color w:val="5B9BD5"/>
              </w:rPr>
              <w:t>二、服务内容与要求</w:t>
            </w:r>
          </w:p>
          <w:p>
            <w:pPr>
              <w:pStyle w:val="null3"/>
              <w:ind w:firstLine="480"/>
              <w:jc w:val="left"/>
            </w:pPr>
            <w:r>
              <w:rPr>
                <w:rFonts w:ascii="仿宋_GB2312" w:hAnsi="仿宋_GB2312" w:cs="仿宋_GB2312" w:eastAsia="仿宋_GB2312"/>
                <w:sz w:val="24"/>
                <w:color w:val="5B9BD5"/>
              </w:rPr>
              <w:t>供应商须全面负责中心运营，具体如下：</w:t>
            </w:r>
          </w:p>
          <w:p>
            <w:pPr>
              <w:pStyle w:val="null3"/>
              <w:ind w:firstLine="480"/>
              <w:jc w:val="left"/>
            </w:pPr>
            <w:r>
              <w:rPr>
                <w:rFonts w:ascii="仿宋_GB2312" w:hAnsi="仿宋_GB2312" w:cs="仿宋_GB2312" w:eastAsia="仿宋_GB2312"/>
                <w:sz w:val="24"/>
                <w:color w:val="5B9BD5"/>
              </w:rPr>
              <w:t>（一）综合保障服务</w:t>
            </w:r>
          </w:p>
          <w:p>
            <w:pPr>
              <w:pStyle w:val="null3"/>
              <w:ind w:firstLine="480"/>
              <w:jc w:val="left"/>
            </w:pPr>
            <w:r>
              <w:rPr>
                <w:rFonts w:ascii="仿宋_GB2312" w:hAnsi="仿宋_GB2312" w:cs="仿宋_GB2312" w:eastAsia="仿宋_GB2312"/>
                <w:sz w:val="24"/>
                <w:color w:val="5B9BD5"/>
              </w:rPr>
              <w:t>1.行政与事务管理：负责财务执行、资产与用品管理、公文流转及档案管理。</w:t>
            </w:r>
          </w:p>
          <w:p>
            <w:pPr>
              <w:pStyle w:val="null3"/>
              <w:ind w:firstLine="480"/>
              <w:jc w:val="left"/>
            </w:pPr>
            <w:r>
              <w:rPr>
                <w:rFonts w:ascii="仿宋_GB2312" w:hAnsi="仿宋_GB2312" w:cs="仿宋_GB2312" w:eastAsia="仿宋_GB2312"/>
                <w:sz w:val="24"/>
                <w:color w:val="5B9BD5"/>
              </w:rPr>
              <w:t>2.质量管控：建立并执行质控体系，负责全渠道工单的审核、跟踪与闭环管理，监测分析话务质量。</w:t>
            </w:r>
          </w:p>
          <w:p>
            <w:pPr>
              <w:pStyle w:val="null3"/>
              <w:ind w:firstLine="480"/>
              <w:jc w:val="left"/>
            </w:pPr>
            <w:r>
              <w:rPr>
                <w:rFonts w:ascii="仿宋_GB2312" w:hAnsi="仿宋_GB2312" w:cs="仿宋_GB2312" w:eastAsia="仿宋_GB2312"/>
                <w:sz w:val="24"/>
                <w:color w:val="5B9BD5"/>
              </w:rPr>
              <w:t>3.数据分析：定期进行数据统计分析与报告编制，协助起草专项材料。</w:t>
            </w:r>
          </w:p>
          <w:p>
            <w:pPr>
              <w:pStyle w:val="null3"/>
              <w:ind w:firstLine="480"/>
              <w:jc w:val="left"/>
            </w:pPr>
            <w:r>
              <w:rPr>
                <w:rFonts w:ascii="仿宋_GB2312" w:hAnsi="仿宋_GB2312" w:cs="仿宋_GB2312" w:eastAsia="仿宋_GB2312"/>
                <w:sz w:val="24"/>
                <w:color w:val="5B9BD5"/>
              </w:rPr>
              <w:t>4.培训与知识维护：实施常态化业务、技能及系统操作培训，定期进行心理辅导；负责热线知识库的更新与维护。</w:t>
            </w:r>
          </w:p>
          <w:p>
            <w:pPr>
              <w:pStyle w:val="null3"/>
              <w:ind w:firstLine="480"/>
              <w:jc w:val="left"/>
            </w:pPr>
            <w:r>
              <w:rPr>
                <w:rFonts w:ascii="仿宋_GB2312" w:hAnsi="仿宋_GB2312" w:cs="仿宋_GB2312" w:eastAsia="仿宋_GB2312"/>
                <w:sz w:val="24"/>
                <w:color w:val="5B9BD5"/>
              </w:rPr>
              <w:t>5.系统运维：负责平台及设备的日常巡检、基础维护与故障报修协调，确保系统稳定。</w:t>
            </w:r>
          </w:p>
          <w:p>
            <w:pPr>
              <w:pStyle w:val="null3"/>
              <w:ind w:firstLine="480"/>
              <w:jc w:val="left"/>
            </w:pPr>
            <w:r>
              <w:rPr>
                <w:rFonts w:ascii="仿宋_GB2312" w:hAnsi="仿宋_GB2312" w:cs="仿宋_GB2312" w:eastAsia="仿宋_GB2312"/>
                <w:sz w:val="24"/>
                <w:color w:val="5B9BD5"/>
              </w:rPr>
              <w:t>6.考核协作：配合采购方完成各项考核评估工作，提供所需资料。</w:t>
            </w:r>
          </w:p>
          <w:p>
            <w:pPr>
              <w:pStyle w:val="null3"/>
              <w:ind w:firstLine="480"/>
              <w:jc w:val="left"/>
            </w:pPr>
            <w:r>
              <w:rPr>
                <w:rFonts w:ascii="仿宋_GB2312" w:hAnsi="仿宋_GB2312" w:cs="仿宋_GB2312" w:eastAsia="仿宋_GB2312"/>
                <w:sz w:val="24"/>
                <w:color w:val="5B9BD5"/>
              </w:rPr>
              <w:t>（二）话务服务</w:t>
            </w:r>
          </w:p>
          <w:p>
            <w:pPr>
              <w:pStyle w:val="null3"/>
              <w:ind w:firstLine="480"/>
              <w:jc w:val="left"/>
            </w:pPr>
            <w:r>
              <w:rPr>
                <w:rFonts w:ascii="仿宋_GB2312" w:hAnsi="仿宋_GB2312" w:cs="仿宋_GB2312" w:eastAsia="仿宋_GB2312"/>
                <w:sz w:val="24"/>
                <w:color w:val="5B9BD5"/>
              </w:rPr>
              <w:t>1.热线保障：提供“7×24小时”全天候人工话务服务，保障热线畅通。</w:t>
            </w:r>
          </w:p>
          <w:p>
            <w:pPr>
              <w:pStyle w:val="null3"/>
              <w:ind w:firstLine="480"/>
              <w:jc w:val="left"/>
            </w:pPr>
            <w:r>
              <w:rPr>
                <w:rFonts w:ascii="仿宋_GB2312" w:hAnsi="仿宋_GB2312" w:cs="仿宋_GB2312" w:eastAsia="仿宋_GB2312"/>
                <w:sz w:val="24"/>
                <w:color w:val="5B9BD5"/>
              </w:rPr>
              <w:t>2.诉求处置：完成各类诉求的接收、精准分流、跟踪督办、反馈归档。</w:t>
            </w:r>
          </w:p>
          <w:p>
            <w:pPr>
              <w:pStyle w:val="null3"/>
              <w:ind w:firstLine="480"/>
              <w:jc w:val="left"/>
            </w:pPr>
            <w:r>
              <w:rPr>
                <w:rFonts w:ascii="仿宋_GB2312" w:hAnsi="仿宋_GB2312" w:cs="仿宋_GB2312" w:eastAsia="仿宋_GB2312"/>
                <w:sz w:val="24"/>
                <w:color w:val="5B9BD5"/>
              </w:rPr>
              <w:t>3.应急处理：实时监测并按规定时限报送重大敏感线索。</w:t>
            </w:r>
          </w:p>
          <w:p>
            <w:pPr>
              <w:pStyle w:val="null3"/>
              <w:ind w:firstLine="480"/>
              <w:jc w:val="left"/>
            </w:pPr>
            <w:r>
              <w:rPr>
                <w:rFonts w:ascii="仿宋_GB2312" w:hAnsi="仿宋_GB2312" w:cs="仿宋_GB2312" w:eastAsia="仿宋_GB2312"/>
                <w:sz w:val="24"/>
                <w:color w:val="5B9BD5"/>
              </w:rPr>
              <w:t>三、服务团队要求</w:t>
            </w:r>
          </w:p>
          <w:p>
            <w:pPr>
              <w:pStyle w:val="null3"/>
              <w:ind w:firstLine="480"/>
              <w:jc w:val="left"/>
            </w:pPr>
            <w:r>
              <w:rPr>
                <w:rFonts w:ascii="仿宋_GB2312" w:hAnsi="仿宋_GB2312" w:cs="仿宋_GB2312" w:eastAsia="仿宋_GB2312"/>
                <w:sz w:val="24"/>
                <w:color w:val="5B9BD5"/>
              </w:rPr>
              <w:t>1.项目负责人：</w:t>
            </w:r>
          </w:p>
          <w:p>
            <w:pPr>
              <w:pStyle w:val="null3"/>
              <w:ind w:firstLine="480"/>
              <w:jc w:val="left"/>
            </w:pPr>
            <w:r>
              <w:rPr>
                <w:rFonts w:ascii="仿宋_GB2312" w:hAnsi="仿宋_GB2312" w:cs="仿宋_GB2312" w:eastAsia="仿宋_GB2312"/>
                <w:sz w:val="24"/>
                <w:color w:val="5B9BD5"/>
              </w:rPr>
              <w:t>应配置项目负责人</w:t>
            </w:r>
            <w:r>
              <w:rPr>
                <w:rFonts w:ascii="仿宋_GB2312" w:hAnsi="仿宋_GB2312" w:cs="仿宋_GB2312" w:eastAsia="仿宋_GB2312"/>
                <w:sz w:val="24"/>
                <w:color w:val="5B9BD5"/>
              </w:rPr>
              <w:t>1人，负责与采购方对接，负责中心运营整体事务。</w:t>
            </w:r>
          </w:p>
          <w:p>
            <w:pPr>
              <w:pStyle w:val="null3"/>
              <w:ind w:firstLine="480"/>
              <w:jc w:val="left"/>
            </w:pPr>
            <w:r>
              <w:rPr>
                <w:rFonts w:ascii="仿宋_GB2312" w:hAnsi="仿宋_GB2312" w:cs="仿宋_GB2312" w:eastAsia="仿宋_GB2312"/>
                <w:sz w:val="24"/>
                <w:color w:val="5B9BD5"/>
              </w:rPr>
              <w:t>2.综合保障服务团队（驻场）</w:t>
            </w:r>
          </w:p>
          <w:p>
            <w:pPr>
              <w:pStyle w:val="null3"/>
              <w:ind w:firstLine="480"/>
              <w:jc w:val="left"/>
            </w:pPr>
            <w:r>
              <w:rPr>
                <w:rFonts w:ascii="仿宋_GB2312" w:hAnsi="仿宋_GB2312" w:cs="仿宋_GB2312" w:eastAsia="仿宋_GB2312"/>
                <w:sz w:val="24"/>
                <w:color w:val="5B9BD5"/>
              </w:rPr>
              <w:t>提供</w:t>
            </w:r>
            <w:r>
              <w:rPr>
                <w:rFonts w:ascii="仿宋_GB2312" w:hAnsi="仿宋_GB2312" w:cs="仿宋_GB2312" w:eastAsia="仿宋_GB2312"/>
                <w:sz w:val="24"/>
                <w:color w:val="5B9BD5"/>
              </w:rPr>
              <w:t>10人的团队，负责提供综合保障服务。</w:t>
            </w:r>
          </w:p>
          <w:p>
            <w:pPr>
              <w:pStyle w:val="null3"/>
              <w:ind w:firstLine="480"/>
              <w:jc w:val="left"/>
            </w:pPr>
            <w:r>
              <w:rPr>
                <w:rFonts w:ascii="仿宋_GB2312" w:hAnsi="仿宋_GB2312" w:cs="仿宋_GB2312" w:eastAsia="仿宋_GB2312"/>
                <w:sz w:val="24"/>
                <w:color w:val="5B9BD5"/>
              </w:rPr>
              <w:t>3.话务团队（驻场）</w:t>
            </w:r>
          </w:p>
          <w:p>
            <w:pPr>
              <w:pStyle w:val="null3"/>
              <w:ind w:firstLine="480"/>
              <w:jc w:val="left"/>
            </w:pPr>
            <w:r>
              <w:rPr>
                <w:rFonts w:ascii="仿宋_GB2312" w:hAnsi="仿宋_GB2312" w:cs="仿宋_GB2312" w:eastAsia="仿宋_GB2312"/>
                <w:sz w:val="24"/>
                <w:color w:val="5B9BD5"/>
              </w:rPr>
              <w:t>中心具备话务坐席</w:t>
            </w:r>
            <w:r>
              <w:rPr>
                <w:rFonts w:ascii="仿宋_GB2312" w:hAnsi="仿宋_GB2312" w:cs="仿宋_GB2312" w:eastAsia="仿宋_GB2312"/>
                <w:sz w:val="24"/>
                <w:color w:val="5B9BD5"/>
              </w:rPr>
              <w:t>50个，上年度接线数量130万件以上。配备驻场话务团队，满足接线需求。</w:t>
            </w:r>
          </w:p>
          <w:p>
            <w:pPr>
              <w:pStyle w:val="null3"/>
              <w:ind w:firstLine="480"/>
              <w:jc w:val="left"/>
            </w:pPr>
            <w:r>
              <w:rPr>
                <w:rFonts w:ascii="仿宋_GB2312" w:hAnsi="仿宋_GB2312" w:cs="仿宋_GB2312" w:eastAsia="仿宋_GB2312"/>
                <w:sz w:val="24"/>
                <w:color w:val="5B9BD5"/>
              </w:rPr>
              <w:t>4.人员要求</w:t>
            </w:r>
          </w:p>
          <w:p>
            <w:pPr>
              <w:pStyle w:val="null3"/>
              <w:ind w:firstLine="480"/>
              <w:jc w:val="left"/>
            </w:pPr>
            <w:r>
              <w:rPr>
                <w:rFonts w:ascii="仿宋_GB2312" w:hAnsi="仿宋_GB2312" w:cs="仿宋_GB2312" w:eastAsia="仿宋_GB2312"/>
                <w:sz w:val="24"/>
                <w:color w:val="5B9BD5"/>
              </w:rPr>
              <w:t>（</w:t>
            </w:r>
            <w:r>
              <w:rPr>
                <w:rFonts w:ascii="仿宋_GB2312" w:hAnsi="仿宋_GB2312" w:cs="仿宋_GB2312" w:eastAsia="仿宋_GB2312"/>
                <w:sz w:val="24"/>
                <w:color w:val="5B9BD5"/>
              </w:rPr>
              <w:t>1）大专及以上学历，政治素养良好，无犯罪违法违纪记录。</w:t>
            </w:r>
          </w:p>
          <w:p>
            <w:pPr>
              <w:pStyle w:val="null3"/>
              <w:ind w:firstLine="480"/>
              <w:jc w:val="left"/>
            </w:pPr>
            <w:r>
              <w:rPr>
                <w:rFonts w:ascii="仿宋_GB2312" w:hAnsi="仿宋_GB2312" w:cs="仿宋_GB2312" w:eastAsia="仿宋_GB2312"/>
                <w:sz w:val="24"/>
                <w:color w:val="5B9BD5"/>
              </w:rPr>
              <w:t>（</w:t>
            </w:r>
            <w:r>
              <w:rPr>
                <w:rFonts w:ascii="仿宋_GB2312" w:hAnsi="仿宋_GB2312" w:cs="仿宋_GB2312" w:eastAsia="仿宋_GB2312"/>
                <w:sz w:val="24"/>
                <w:color w:val="5B9BD5"/>
              </w:rPr>
              <w:t>2）具有良好的服务意识，良好的应变能力、沟通能力及判断能力，耐心、热情、积极为群众排忧解难，做到文明礼貌、耐心细致、规范标准；</w:t>
            </w:r>
          </w:p>
          <w:p>
            <w:pPr>
              <w:pStyle w:val="null3"/>
              <w:ind w:firstLine="480"/>
              <w:jc w:val="left"/>
            </w:pPr>
            <w:r>
              <w:rPr>
                <w:rFonts w:ascii="仿宋_GB2312" w:hAnsi="仿宋_GB2312" w:cs="仿宋_GB2312" w:eastAsia="仿宋_GB2312"/>
                <w:sz w:val="24"/>
                <w:color w:val="5B9BD5"/>
              </w:rPr>
              <w:t>（</w:t>
            </w:r>
            <w:r>
              <w:rPr>
                <w:rFonts w:ascii="仿宋_GB2312" w:hAnsi="仿宋_GB2312" w:cs="仿宋_GB2312" w:eastAsia="仿宋_GB2312"/>
                <w:sz w:val="24"/>
                <w:color w:val="5B9BD5"/>
              </w:rPr>
              <w:t>3）有较强的语言表达和沟通能力、文字归纳和输入能力，具有良好的团队精神，有责任心，服从管理，能够承受较强的工作压力，适应能力强；</w:t>
            </w:r>
          </w:p>
          <w:p>
            <w:pPr>
              <w:pStyle w:val="null3"/>
              <w:ind w:firstLine="480"/>
              <w:jc w:val="left"/>
            </w:pPr>
            <w:r>
              <w:rPr>
                <w:rFonts w:ascii="仿宋_GB2312" w:hAnsi="仿宋_GB2312" w:cs="仿宋_GB2312" w:eastAsia="仿宋_GB2312"/>
                <w:sz w:val="24"/>
                <w:color w:val="5B9BD5"/>
              </w:rPr>
              <w:t>（</w:t>
            </w:r>
            <w:r>
              <w:rPr>
                <w:rFonts w:ascii="仿宋_GB2312" w:hAnsi="仿宋_GB2312" w:cs="仿宋_GB2312" w:eastAsia="仿宋_GB2312"/>
                <w:sz w:val="24"/>
                <w:color w:val="5B9BD5"/>
              </w:rPr>
              <w:t>4）熟练操作计算机和Office软件；</w:t>
            </w:r>
          </w:p>
          <w:p>
            <w:pPr>
              <w:pStyle w:val="null3"/>
              <w:ind w:firstLine="480"/>
              <w:jc w:val="left"/>
            </w:pPr>
            <w:r>
              <w:rPr>
                <w:rFonts w:ascii="仿宋_GB2312" w:hAnsi="仿宋_GB2312" w:cs="仿宋_GB2312" w:eastAsia="仿宋_GB2312"/>
                <w:sz w:val="24"/>
                <w:color w:val="5B9BD5"/>
              </w:rPr>
              <w:t>（</w:t>
            </w:r>
            <w:r>
              <w:rPr>
                <w:rFonts w:ascii="仿宋_GB2312" w:hAnsi="仿宋_GB2312" w:cs="仿宋_GB2312" w:eastAsia="仿宋_GB2312"/>
                <w:sz w:val="24"/>
                <w:color w:val="5B9BD5"/>
              </w:rPr>
              <w:t>5）普通话标准流利，语言表达及沟通能力强，口齿清晰；</w:t>
            </w:r>
          </w:p>
          <w:p>
            <w:pPr>
              <w:pStyle w:val="null3"/>
              <w:ind w:firstLine="480"/>
              <w:jc w:val="left"/>
            </w:pPr>
            <w:r>
              <w:rPr>
                <w:rFonts w:ascii="仿宋_GB2312" w:hAnsi="仿宋_GB2312" w:cs="仿宋_GB2312" w:eastAsia="仿宋_GB2312"/>
                <w:sz w:val="24"/>
                <w:color w:val="5B9BD5"/>
              </w:rPr>
              <w:t>（</w:t>
            </w:r>
            <w:r>
              <w:rPr>
                <w:rFonts w:ascii="仿宋_GB2312" w:hAnsi="仿宋_GB2312" w:cs="仿宋_GB2312" w:eastAsia="仿宋_GB2312"/>
                <w:sz w:val="24"/>
                <w:color w:val="5B9BD5"/>
              </w:rPr>
              <w:t>6）具有适应岗位要求的身体条件，能够适应轮班制，服从采购方工作安排。</w:t>
            </w:r>
          </w:p>
          <w:p>
            <w:pPr>
              <w:pStyle w:val="null3"/>
              <w:ind w:firstLine="480"/>
              <w:jc w:val="left"/>
            </w:pPr>
            <w:r>
              <w:rPr>
                <w:rFonts w:ascii="仿宋_GB2312" w:hAnsi="仿宋_GB2312" w:cs="仿宋_GB2312" w:eastAsia="仿宋_GB2312"/>
                <w:sz w:val="24"/>
                <w:color w:val="5B9BD5"/>
              </w:rPr>
              <w:t>四、主要服务标准</w:t>
            </w:r>
          </w:p>
          <w:p>
            <w:pPr>
              <w:pStyle w:val="null3"/>
              <w:ind w:firstLine="480"/>
              <w:jc w:val="left"/>
            </w:pPr>
            <w:r>
              <w:rPr>
                <w:rFonts w:ascii="仿宋_GB2312" w:hAnsi="仿宋_GB2312" w:cs="仿宋_GB2312" w:eastAsia="仿宋_GB2312"/>
                <w:sz w:val="24"/>
                <w:color w:val="5B9BD5"/>
              </w:rPr>
              <w:t>1.时效标准：系统故障响应≤10分钟；重大线索报送≤1小时。</w:t>
            </w:r>
          </w:p>
          <w:p>
            <w:pPr>
              <w:pStyle w:val="null3"/>
              <w:ind w:firstLine="480"/>
              <w:jc w:val="left"/>
            </w:pPr>
            <w:r>
              <w:rPr>
                <w:rFonts w:ascii="仿宋_GB2312" w:hAnsi="仿宋_GB2312" w:cs="仿宋_GB2312" w:eastAsia="仿宋_GB2312"/>
                <w:sz w:val="24"/>
                <w:color w:val="5B9BD5"/>
              </w:rPr>
              <w:t>2.质量指标：工单按期办结率≥99.9%；数据统计准确率100%。</w:t>
            </w:r>
          </w:p>
          <w:p>
            <w:pPr>
              <w:pStyle w:val="null3"/>
              <w:ind w:firstLine="480"/>
              <w:jc w:val="left"/>
            </w:pPr>
            <w:r>
              <w:rPr>
                <w:rFonts w:ascii="仿宋_GB2312" w:hAnsi="仿宋_GB2312" w:cs="仿宋_GB2312" w:eastAsia="仿宋_GB2312"/>
                <w:sz w:val="24"/>
                <w:color w:val="5B9BD5"/>
              </w:rPr>
              <w:t>3.人员稳定：服务期内团队人员变动率≤5%。</w:t>
            </w:r>
          </w:p>
          <w:p>
            <w:pPr>
              <w:pStyle w:val="null3"/>
              <w:ind w:firstLine="480"/>
              <w:jc w:val="left"/>
            </w:pPr>
            <w:r>
              <w:rPr>
                <w:rFonts w:ascii="仿宋_GB2312" w:hAnsi="仿宋_GB2312" w:cs="仿宋_GB2312" w:eastAsia="仿宋_GB2312"/>
                <w:sz w:val="24"/>
                <w:color w:val="5B9BD5"/>
              </w:rPr>
              <w:t>五、管理与考核</w:t>
            </w:r>
          </w:p>
          <w:p>
            <w:pPr>
              <w:pStyle w:val="null3"/>
              <w:ind w:firstLine="480"/>
              <w:jc w:val="left"/>
            </w:pPr>
            <w:r>
              <w:rPr>
                <w:rFonts w:ascii="仿宋_GB2312" w:hAnsi="仿宋_GB2312" w:cs="仿宋_GB2312" w:eastAsia="仿宋_GB2312"/>
                <w:sz w:val="24"/>
                <w:color w:val="5B9BD5"/>
              </w:rPr>
              <w:t>1.人员管理：合同签订时报备团队名单，关键人员变动需提前15日报批。供应商须依据《中华人民共和国劳动法》及相关法律法规保障派驻人员权益，按时足额发放工资及缴纳社保，按需配置工服，承担全部劳资责任。</w:t>
            </w:r>
          </w:p>
          <w:p>
            <w:pPr>
              <w:pStyle w:val="null3"/>
              <w:ind w:firstLine="480"/>
              <w:jc w:val="left"/>
            </w:pPr>
            <w:r>
              <w:rPr>
                <w:rFonts w:ascii="仿宋_GB2312" w:hAnsi="仿宋_GB2312" w:cs="仿宋_GB2312" w:eastAsia="仿宋_GB2312"/>
                <w:sz w:val="24"/>
                <w:color w:val="5B9BD5"/>
              </w:rPr>
              <w:t>2.保密要求：团队人员须严格遵守采购人保密规定。</w:t>
            </w:r>
          </w:p>
          <w:p>
            <w:pPr>
              <w:pStyle w:val="null3"/>
              <w:ind w:firstLine="480"/>
              <w:jc w:val="left"/>
            </w:pPr>
            <w:r>
              <w:rPr>
                <w:rFonts w:ascii="仿宋_GB2312" w:hAnsi="仿宋_GB2312" w:cs="仿宋_GB2312" w:eastAsia="仿宋_GB2312"/>
                <w:sz w:val="24"/>
                <w:color w:val="5B9BD5"/>
              </w:rPr>
              <w:t>3.报告与验收：按季提交服务报告，接受采购人半年度/年度验收考核。</w:t>
            </w:r>
          </w:p>
          <w:p>
            <w:pPr>
              <w:pStyle w:val="null3"/>
              <w:ind w:firstLine="480"/>
              <w:jc w:val="left"/>
            </w:pPr>
            <w:r>
              <w:rPr>
                <w:rFonts w:ascii="仿宋_GB2312" w:hAnsi="仿宋_GB2312" w:cs="仿宋_GB2312" w:eastAsia="仿宋_GB2312"/>
                <w:sz w:val="24"/>
                <w:color w:val="5B9BD5"/>
              </w:rPr>
              <w:t>4.结果应用：考核与验收结果作为款项结算及合同续签的重要依据。对考核不合格或发生严重违约的，采购人有权要求整改、扣款或终止合同。</w:t>
            </w:r>
          </w:p>
          <w:p>
            <w:pPr>
              <w:pStyle w:val="null3"/>
              <w:ind w:firstLine="200"/>
              <w:jc w:val="both"/>
            </w:pPr>
            <w:r>
              <w:rPr>
                <w:rFonts w:ascii="仿宋_GB2312" w:hAnsi="仿宋_GB2312" w:cs="仿宋_GB2312" w:eastAsia="仿宋_GB2312"/>
                <w:sz w:val="24"/>
                <w:color w:val="5B9BD5"/>
              </w:rPr>
              <w:t>5.配合甲方完成相关业务内容，稳步提升12315效能评估评价指标，达到各项考核要求。</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满足项目需求</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满足项目需求</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1年，经考核合格可续签，累计不超过3年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服务期满后，服务期内考核合格，服务质量无争议，采购人组织验收。验收依据：合同、招标文件、投标文件。</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合同签订，服务满5个月，服务质量无争议，按采购人提供付款资料</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合同签订，服务满10个月，服务质量无争议，按采购人提供付款资料，</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（1）按《中华人民共和国民法典》及有关法律 法规中的相关条款对违约情况进行处理； （2）未按合同要求提供服务或服务质量不能满足要求，采购人会同相关单位有权终止合同，并对违约方的违约行为进行追究， 同时按有关法规进行相应的处罚。</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供应商需在项目电子化交易系统中按要求填写《投标函》完成承诺，按要求提供相关资格证明文件，并进行电子签章。</w:t>
            </w:r>
          </w:p>
        </w:tc>
        <w:tc>
          <w:tcPr>
            <w:tcW w:type="dxa" w:w="1661"/>
          </w:tcPr>
          <w:p>
            <w:pPr>
              <w:pStyle w:val="null3"/>
            </w:pPr>
            <w:r>
              <w:rPr>
                <w:rFonts w:ascii="仿宋_GB2312" w:hAnsi="仿宋_GB2312" w:cs="仿宋_GB2312" w:eastAsia="仿宋_GB2312"/>
              </w:rPr>
              <w:t>资格证明文件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具有独立承担民事责任能力的法人、其他组织或自然人，提供营业执照/事业单位法人证书/非企业专业服务机构执业许可证/自然人身份证。</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法人代表授权书</w:t>
            </w:r>
          </w:p>
        </w:tc>
        <w:tc>
          <w:tcPr>
            <w:tcW w:type="dxa" w:w="3322"/>
          </w:tcPr>
          <w:p>
            <w:pPr>
              <w:pStyle w:val="null3"/>
            </w:pPr>
            <w:r>
              <w:rPr>
                <w:rFonts w:ascii="仿宋_GB2312" w:hAnsi="仿宋_GB2312" w:cs="仿宋_GB2312" w:eastAsia="仿宋_GB2312"/>
              </w:rPr>
              <w:t>法定代表人参加投标时，提供法定代表人证明书；授权代表参加投标时，提供法定代表人授权书；非法人单位参照执行。</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法人提供经审计的2024年度的财务报告或提交投标文件递交截止时间前一年内银行出具的资信证明；其他组织和自然人提供银行出具的资信证明或财务报表；或政府采购信用担保机构出具的《政府采购投标担保函》。</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提供投标文件递交截止时间前近一年内至少一个月已缴纳的纳税凭据或完税证明；依法免税的供应商应提供相关文件证明。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提供投标文件截止时间前近一年内已缴存的至少一个月的社会保障资金缴存单据或社保机构开具的社会保险参保缴费情况证明，依法不需要缴纳社会保障资金的单位应提供相关证明材料。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具有履行本合同所必需的设备和专业技术能力</w:t>
            </w:r>
          </w:p>
        </w:tc>
        <w:tc>
          <w:tcPr>
            <w:tcW w:type="dxa" w:w="3322"/>
          </w:tcPr>
          <w:p>
            <w:pPr>
              <w:pStyle w:val="null3"/>
            </w:pPr>
            <w:r>
              <w:rPr>
                <w:rFonts w:ascii="仿宋_GB2312" w:hAnsi="仿宋_GB2312" w:cs="仿宋_GB2312" w:eastAsia="仿宋_GB2312"/>
              </w:rPr>
              <w:t>提供具有履行本合同所必需的设备和专业技术能力的承诺书。</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政府采购活动前三年内在经营活动中没有重大违法记录</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1661"/>
          </w:tcPr>
          <w:p>
            <w:pPr>
              <w:pStyle w:val="null3"/>
            </w:pPr>
            <w:r>
              <w:rPr>
                <w:rFonts w:ascii="仿宋_GB2312" w:hAnsi="仿宋_GB2312" w:cs="仿宋_GB2312" w:eastAsia="仿宋_GB2312"/>
              </w:rPr>
              <w:t>资格证明文件</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报价不得超过公布的购预算或最高限价</w:t>
            </w:r>
          </w:p>
        </w:tc>
        <w:tc>
          <w:tcPr>
            <w:tcW w:type="dxa" w:w="3322"/>
          </w:tcPr>
          <w:p>
            <w:pPr>
              <w:pStyle w:val="null3"/>
            </w:pPr>
            <w:r>
              <w:rPr>
                <w:rFonts w:ascii="仿宋_GB2312" w:hAnsi="仿宋_GB2312" w:cs="仿宋_GB2312" w:eastAsia="仿宋_GB2312"/>
              </w:rPr>
              <w:t>报价不得超过公布的采购预算或最高限价，否则投标文件作为无效处理。</w:t>
            </w:r>
          </w:p>
        </w:tc>
        <w:tc>
          <w:tcPr>
            <w:tcW w:type="dxa" w:w="1661"/>
          </w:tcPr>
          <w:p>
            <w:pPr>
              <w:pStyle w:val="null3"/>
            </w:pPr>
            <w:r>
              <w:rPr>
                <w:rFonts w:ascii="仿宋_GB2312" w:hAnsi="仿宋_GB2312" w:cs="仿宋_GB2312" w:eastAsia="仿宋_GB2312"/>
              </w:rPr>
              <w:t>开标一览表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投标有效期是否满足招标文件要求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商务响应情况</w:t>
            </w:r>
          </w:p>
        </w:tc>
        <w:tc>
          <w:tcPr>
            <w:tcW w:type="dxa" w:w="3322"/>
          </w:tcPr>
          <w:p>
            <w:pPr>
              <w:pStyle w:val="null3"/>
            </w:pPr>
            <w:r>
              <w:rPr>
                <w:rFonts w:ascii="仿宋_GB2312" w:hAnsi="仿宋_GB2312" w:cs="仿宋_GB2312" w:eastAsia="仿宋_GB2312"/>
              </w:rPr>
              <w:t>商务响应情况，若负偏离，投标文件作为无效处理。</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其他实质性条款</w:t>
            </w:r>
          </w:p>
        </w:tc>
        <w:tc>
          <w:tcPr>
            <w:tcW w:type="dxa" w:w="3322"/>
          </w:tcPr>
          <w:p>
            <w:pPr>
              <w:pStyle w:val="null3"/>
            </w:pPr>
            <w:r>
              <w:rPr>
                <w:rFonts w:ascii="仿宋_GB2312" w:hAnsi="仿宋_GB2312" w:cs="仿宋_GB2312" w:eastAsia="仿宋_GB2312"/>
              </w:rPr>
              <w:t>出现不符合法律、法规和招标文件中规定的其他实质性要求的情况，投标文件作为无效处理。</w:t>
            </w:r>
          </w:p>
        </w:tc>
        <w:tc>
          <w:tcPr>
            <w:tcW w:type="dxa" w:w="1661"/>
          </w:tcPr>
          <w:p>
            <w:pPr>
              <w:pStyle w:val="null3"/>
            </w:pPr>
            <w:r>
              <w:rPr>
                <w:rFonts w:ascii="仿宋_GB2312" w:hAnsi="仿宋_GB2312" w:cs="仿宋_GB2312" w:eastAsia="仿宋_GB2312"/>
              </w:rPr>
              <w:t>商务应答表 投标文件封面</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热线保障服务方案</w:t>
            </w:r>
          </w:p>
        </w:tc>
        <w:tc>
          <w:tcPr>
            <w:tcW w:type="dxa" w:w="2492"/>
          </w:tcPr>
          <w:p>
            <w:pPr>
              <w:pStyle w:val="null3"/>
            </w:pPr>
            <w:r>
              <w:rPr>
                <w:rFonts w:ascii="仿宋_GB2312" w:hAnsi="仿宋_GB2312" w:cs="仿宋_GB2312" w:eastAsia="仿宋_GB2312"/>
              </w:rPr>
              <w:t>供应商根据招标文件“3.2.2服务要求 技术参数与性能指标 二、服务内容与要求（二）话务服务 1.热线保障”的要求提供热线保障方案。包括三项内容：①服务流程②服务质量保证措施③管理制度 一、评审标准 1、完整性：方案内容全面，方案中对评审内容中的各项要求有详细描述； 2、专业性：贴合本项目实际情况，整体逻辑清晰、框架完善、专业客观； 3、可行性：方案切实可行，能有效运用于项目实施过程中。 二、赋分标准（满分9分） 按照“评审标准”，每项内容每完全满足一项评审标准得1分，存在缺陷得0.5分，缺项不得分，每项内容满分3分。共3项内容，满分9分。缺陷是指内容不完整、专业性不高、针对性不足，虽有完整性内容但内容表述前后不一致，与项目需求不匹配及其他不利于项目实施的等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诉求处置服务方案</w:t>
            </w:r>
          </w:p>
        </w:tc>
        <w:tc>
          <w:tcPr>
            <w:tcW w:type="dxa" w:w="2492"/>
          </w:tcPr>
          <w:p>
            <w:pPr>
              <w:pStyle w:val="null3"/>
            </w:pPr>
            <w:r>
              <w:rPr>
                <w:rFonts w:ascii="仿宋_GB2312" w:hAnsi="仿宋_GB2312" w:cs="仿宋_GB2312" w:eastAsia="仿宋_GB2312"/>
              </w:rPr>
              <w:t>供应商根据招标文件“3.2.2服务要求 技术参数与性能指标 二、服务内容与要求（二）话务服务 2.诉求处置”的要求提供诉求处置方案。包括三项内容：①处置流程②服务质量保证措施③管理制度 一、评审标准 1、完整性：方案内容全面，方案中对评审内容中的各项要求有详细描述； 2、专业性：贴合本项目实际情况，整体逻辑清晰、框架完善、专业客观； 3、可行性：方案切实可行，能有效运用于项目实施过程中。 二、赋分标准（满分9分） 按照“评审标准”，每项内容每完全满足一项评审标准得1分，存在缺陷得0.5分，缺项不得分，每项内容满分3分。共3项内容，满分9分。缺陷是指内容不完整、专业性不高、针对性不足，虽有完整性内容但内容表述前后不一致，与项目需求不匹配及其他不利于项目实施的等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应急处理服务方案</w:t>
            </w:r>
          </w:p>
        </w:tc>
        <w:tc>
          <w:tcPr>
            <w:tcW w:type="dxa" w:w="2492"/>
          </w:tcPr>
          <w:p>
            <w:pPr>
              <w:pStyle w:val="null3"/>
            </w:pPr>
            <w:r>
              <w:rPr>
                <w:rFonts w:ascii="仿宋_GB2312" w:hAnsi="仿宋_GB2312" w:cs="仿宋_GB2312" w:eastAsia="仿宋_GB2312"/>
              </w:rPr>
              <w:t>供应商根据招标文件“3.2.2服务要求 技术参数与性能指标 二、服务内容与要求（二）话务服务 3.应急处理”的要求提供应急处理方案。 一、评审标准 1、完整性：方案内容全面，方案中对评审内容中的各项要求有详细描述； 2、专业性：贴合本项目实际情况，整体逻辑清晰、框架完善、专业客观； 3、可行性：方案切实可行，能有效运用于项目实施过程中。 二、赋分标准（满分6分） 按照“评审标准”，每项内容每完全满足一项评审标准得2分，存在缺陷得1分，缺项不得分。缺陷是指内容不完整、专业性不高、针对性不足，虽有完整性内容但内容表述前后不一致，与项目需求不匹配及其他不利于项目实施的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行政与事务管理服务方案</w:t>
            </w:r>
          </w:p>
        </w:tc>
        <w:tc>
          <w:tcPr>
            <w:tcW w:type="dxa" w:w="2492"/>
          </w:tcPr>
          <w:p>
            <w:pPr>
              <w:pStyle w:val="null3"/>
            </w:pPr>
            <w:r>
              <w:rPr>
                <w:rFonts w:ascii="仿宋_GB2312" w:hAnsi="仿宋_GB2312" w:cs="仿宋_GB2312" w:eastAsia="仿宋_GB2312"/>
              </w:rPr>
              <w:t>供应商根据招标文件“3.2.2服务要求 技术参数与性能指标 二、服务内容与要求（一）综合保障服务团队 1.行政与事务管理”的要求提供行政与事务管理服务方案。 一、评审标准 1、完整性：方案内容全面，方案中对评审内容中的各项要求有详细描述； 2、专业性：贴合本项目实际情况，整体逻辑清晰、框架完善、专业客观； 3、可行性：方案切实可行，能有效运用于项目实施过程中。 二、赋分标准（满分6分） 按照“评审标准”，每项内容每完全满足一项评审标准得2分，存在缺陷得1分，缺项不得分。缺陷是指内容不完整、专业性不高、针对性不足，虽有完整性内容但内容表述前后不一致，与项目需求不匹配及其他不利于项目实施的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质量管控服务方案</w:t>
            </w:r>
          </w:p>
        </w:tc>
        <w:tc>
          <w:tcPr>
            <w:tcW w:type="dxa" w:w="2492"/>
          </w:tcPr>
          <w:p>
            <w:pPr>
              <w:pStyle w:val="null3"/>
            </w:pPr>
            <w:r>
              <w:rPr>
                <w:rFonts w:ascii="仿宋_GB2312" w:hAnsi="仿宋_GB2312" w:cs="仿宋_GB2312" w:eastAsia="仿宋_GB2312"/>
              </w:rPr>
              <w:t>供应商根据招标文件“3.2.2服务要求 技术参数与性能指标 二、服务内容与要求（一）综合保障服务团队 2.质量管控”的要求提供质量管控服务方案。 一、评审标准 1、完整性：方案内容全面，方案中对评审内容中的各项要求有详细描述； 2、专业性：贴合本项目实际情况，整体逻辑清晰、框架完善、专业客观； 3、可行性：方案切实可行，能有效运用于项目实施过程中。 二、赋分标准（满分6分） 按照“评审标准”，每项内容每完全满足一项评审标准得2分，存在缺陷得1分，缺项不得分。缺陷是指内容不完整、专业性不高、针对性不足，虽有完整性内容但内容表述前后不一致，与项目需求不匹配及其他不利于项目实施的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数据分析方案</w:t>
            </w:r>
          </w:p>
        </w:tc>
        <w:tc>
          <w:tcPr>
            <w:tcW w:type="dxa" w:w="2492"/>
          </w:tcPr>
          <w:p>
            <w:pPr>
              <w:pStyle w:val="null3"/>
            </w:pPr>
            <w:r>
              <w:rPr>
                <w:rFonts w:ascii="仿宋_GB2312" w:hAnsi="仿宋_GB2312" w:cs="仿宋_GB2312" w:eastAsia="仿宋_GB2312"/>
              </w:rPr>
              <w:t>供应商根据招标文件“3.2.2服务要求 技术参数与性能指标 二、服务内容与要求（一）综合保障服务团队 3.数据分析”的要求提供数据分析方案。 一、评审标准 1、完整性：方案内容全面，方案中对评审内容中的各项要求有详细描述； 2、专业性：贴合本项目实际情况，整体逻辑清晰、框架完善、专业客观； 3、可行性：方案切实可行，能有效运用于项目实施过程中。 二、赋分标准（满分6分） 按照“评审标准”，每项内容每完全满足一项评审标准得2分，存在缺陷得1分，缺项不得分。缺陷是指内容不完整、专业性不高、针对性不足，虽有完整性内容但内容表述前后不一致，与项目需求不匹配及其他不利于项目实施的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培训与知识维护服务方案</w:t>
            </w:r>
          </w:p>
        </w:tc>
        <w:tc>
          <w:tcPr>
            <w:tcW w:type="dxa" w:w="2492"/>
          </w:tcPr>
          <w:p>
            <w:pPr>
              <w:pStyle w:val="null3"/>
            </w:pPr>
            <w:r>
              <w:rPr>
                <w:rFonts w:ascii="仿宋_GB2312" w:hAnsi="仿宋_GB2312" w:cs="仿宋_GB2312" w:eastAsia="仿宋_GB2312"/>
              </w:rPr>
              <w:t>供应商根据招标文件“3.2.2服务要求 技术参数与性能指标 二、服务内容与要求（一）综合保障服务团队 4.培训与知识维护”的要求提供培训与知识维护服务方案。 一、评审标准 1、完整性：方案内容全面，方案中对评审内容中的各项要求有详细描述； 2、专业性：贴合本项目实际情况，整体逻辑清晰、框架完善、专业客观； 3、可行性：方案切实可行，能有效运用于项目实施过程中。 二、赋分标准（满分6分） 按照“评审标准”，每项内容每完全满足一项评审标准得2分，存在缺陷得1分，缺项不得分。缺陷是指内容不完整、专业性不高、针对性不足，虽有完整性内容但内容表述前后不一致，与项目需求不匹配及其他不利于项目实施的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系统运维服务方案</w:t>
            </w:r>
          </w:p>
        </w:tc>
        <w:tc>
          <w:tcPr>
            <w:tcW w:type="dxa" w:w="2492"/>
          </w:tcPr>
          <w:p>
            <w:pPr>
              <w:pStyle w:val="null3"/>
            </w:pPr>
            <w:r>
              <w:rPr>
                <w:rFonts w:ascii="仿宋_GB2312" w:hAnsi="仿宋_GB2312" w:cs="仿宋_GB2312" w:eastAsia="仿宋_GB2312"/>
              </w:rPr>
              <w:t>供应商根据招标文件“3.2.2服务要求 技术参数与性能指标 二、服务内容与要求（一）综合保障服务团队 5.系统运维”的要求提供系统运维方案。 一、评审标准 1、完整性：方案内容全面，方案中对评审内容中的各项要求有详细描述； 2、专业性：贴合本项目实际情况，整体逻辑清晰、框架完善、专业客观； 3、可行性：方案切实可行，能有效运用于项目实施过程中。 二、赋分标准（满分3分） 按照“评审标准”，每项内容每完全满足一项评审标准得1分，存在缺陷得0.5分，缺项不得分。缺陷是指内容不完整、专业性不高、针对性不足，虽有完整性内容但内容表述前后不一致，与项目需求不匹配及其他不利于项目实施的等任意一种情形。</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考核协作服务方案</w:t>
            </w:r>
          </w:p>
        </w:tc>
        <w:tc>
          <w:tcPr>
            <w:tcW w:type="dxa" w:w="2492"/>
          </w:tcPr>
          <w:p>
            <w:pPr>
              <w:pStyle w:val="null3"/>
            </w:pPr>
            <w:r>
              <w:rPr>
                <w:rFonts w:ascii="仿宋_GB2312" w:hAnsi="仿宋_GB2312" w:cs="仿宋_GB2312" w:eastAsia="仿宋_GB2312"/>
              </w:rPr>
              <w:t>供应商根据招标文件“3.2.2服务要求 技术参数与性能指标 二、服务内容与要求（一）综合保障服务团队 6.考核协作”的要求提供考核协作方案。 一、评审标准 1、完整性：方案内容全面，方案中对评审内容中的各项要求有详细描述； 2、专业性：贴合本项目实际情况，整体逻辑清晰、框架完善、专业客观； 3、可行性：方案切实可行，能有效运用于项目实施过程中。 二、赋分标准（满分3分） 按照“评审标准”，每项内容每完全满足一项评审标准得1分，存在缺陷得0.5分，缺项不得分。缺陷是指内容不完整、专业性不高、针对性不足，虽有完整性内容但内容表述前后不一致，与项目需求不匹配及其他不利于项目实施的等任意一种情形。</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服务团队</w:t>
            </w:r>
          </w:p>
        </w:tc>
        <w:tc>
          <w:tcPr>
            <w:tcW w:type="dxa" w:w="2492"/>
          </w:tcPr>
          <w:p>
            <w:pPr>
              <w:pStyle w:val="null3"/>
            </w:pPr>
            <w:r>
              <w:rPr>
                <w:rFonts w:ascii="仿宋_GB2312" w:hAnsi="仿宋_GB2312" w:cs="仿宋_GB2312" w:eastAsia="仿宋_GB2312"/>
              </w:rPr>
              <w:t>供应商提供的项目负责人，满足“3.2.2服务要求 技术参数与性能指标 三、服务团队要求 1.项目负责人”的要求，得1分。 供应商提供的综合保障服务团队，满足“3.2.2服务要求 技术参数与性能指标 三、服务团队要求 2.综合保障服务团队（驻场）”的要求，得3分。 供应商提供的话务团队，满足“3.2.2服务要求 技术参数与性能指标 三、服务团队要求 3.话务团队（驻场）”的要求，得3分。 供应商提供的服务团队，满足“3.2.2服务要求 技术参数与性能指标 三、服务团队要求 4.人员要求 （驻场）”的要求，得3分。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服务内容及服务要求应答表</w:t>
            </w:r>
          </w:p>
        </w:tc>
      </w:tr>
      <w:tr>
        <w:tc>
          <w:tcPr>
            <w:tcW w:type="dxa" w:w="831"/>
            <w:vMerge/>
          </w:tcPr>
          <w:p/>
        </w:tc>
        <w:tc>
          <w:tcPr>
            <w:tcW w:type="dxa" w:w="1661"/>
          </w:tcPr>
          <w:p>
            <w:pPr>
              <w:pStyle w:val="null3"/>
            </w:pPr>
            <w:r>
              <w:rPr>
                <w:rFonts w:ascii="仿宋_GB2312" w:hAnsi="仿宋_GB2312" w:cs="仿宋_GB2312" w:eastAsia="仿宋_GB2312"/>
              </w:rPr>
              <w:t>时效标准保障方案</w:t>
            </w:r>
          </w:p>
        </w:tc>
        <w:tc>
          <w:tcPr>
            <w:tcW w:type="dxa" w:w="2492"/>
          </w:tcPr>
          <w:p>
            <w:pPr>
              <w:pStyle w:val="null3"/>
            </w:pPr>
            <w:r>
              <w:rPr>
                <w:rFonts w:ascii="仿宋_GB2312" w:hAnsi="仿宋_GB2312" w:cs="仿宋_GB2312" w:eastAsia="仿宋_GB2312"/>
              </w:rPr>
              <w:t>供应商根据招标文件“3.2.2服务要求 技术参数与性能指标 四、主要服务标准1.时效标准”的要求提供时效标准保障方案。 一、评审标准 1、完整性：方案内容全面，方案中对评审内容中的各项要求有详细描述； 2、专业性：贴合本项目实际情况，整体逻辑清晰、框架完善、专业客观； 3、可行性：方案切实可行，能有效运用于项目实施过程中。 二、赋分标准（满分6分） 按照“评审标准”，每项内容每完全满足一项评审标准得2分，存在缺陷得1分，缺项不得分。缺陷是指内容不完整、专业性不高、针对性不足，虽有完整性内容但内容表述前后不一致，与项目需求不匹配及其他不利于项目实施的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质量指标保障方案</w:t>
            </w:r>
          </w:p>
        </w:tc>
        <w:tc>
          <w:tcPr>
            <w:tcW w:type="dxa" w:w="2492"/>
          </w:tcPr>
          <w:p>
            <w:pPr>
              <w:pStyle w:val="null3"/>
            </w:pPr>
            <w:r>
              <w:rPr>
                <w:rFonts w:ascii="仿宋_GB2312" w:hAnsi="仿宋_GB2312" w:cs="仿宋_GB2312" w:eastAsia="仿宋_GB2312"/>
              </w:rPr>
              <w:t>供应商根据招标文件“3.2.2服务要求 技术参数与性能指标 四、主要服务标准2.质量指标”的要求提供质量指标保障方案。 一、评审标准 1、完整性：方案内容全面，方案中对评审内容中的各项要求有详细描述； 2、专业性：贴合本项目实际情况，整体逻辑清晰、框架完善、专业客观； 3、可行性：方案切实可行，能有效运用于项目实施过程中。 二、赋分标准（满分6分） 按照“评审标准”，每项内容每完全满足一项评审标准得2分，存在缺陷得1分，缺项不得分。缺陷是指内容不完整、专业性不高、针对性不足，虽有完整性内容但内容表述前后不一致，与项目需求不匹配及其他不利于项目实施的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人员稳定保障方案</w:t>
            </w:r>
          </w:p>
        </w:tc>
        <w:tc>
          <w:tcPr>
            <w:tcW w:type="dxa" w:w="2492"/>
          </w:tcPr>
          <w:p>
            <w:pPr>
              <w:pStyle w:val="null3"/>
            </w:pPr>
            <w:r>
              <w:rPr>
                <w:rFonts w:ascii="仿宋_GB2312" w:hAnsi="仿宋_GB2312" w:cs="仿宋_GB2312" w:eastAsia="仿宋_GB2312"/>
              </w:rPr>
              <w:t>供应商根据招标文件“3.2.2服务要求 技术参数与性能指标 四、主要服务标准3.人员稳定”的要求提供人员稳定保障方案。 一、评审标准 1、完整性：方案内容全面，方案中对评审内容中的各项要求有详细描述； 2、专业性：贴合本项目实际情况，整体逻辑清晰、框架完善、专业客观； 3、可行性：方案切实可行，能有效运用于项目实施过程中。 二、赋分标准（满分6分） 按照“评审标准”，每项内容每完全满足一项评审标准得2分，存在缺陷得1分，缺项不得分。缺陷是指内容不完整、专业性不高、针对性不足，虽有完整性内容但内容表述前后不一致，与项目需求不匹配及其他不利于项目实施的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管理与考核</w:t>
            </w:r>
          </w:p>
        </w:tc>
        <w:tc>
          <w:tcPr>
            <w:tcW w:type="dxa" w:w="2492"/>
          </w:tcPr>
          <w:p>
            <w:pPr>
              <w:pStyle w:val="null3"/>
            </w:pPr>
            <w:r>
              <w:rPr>
                <w:rFonts w:ascii="仿宋_GB2312" w:hAnsi="仿宋_GB2312" w:cs="仿宋_GB2312" w:eastAsia="仿宋_GB2312"/>
              </w:rPr>
              <w:t>供应商提供的项目负责人，满足“3.2.2服务要求 技术参数与性能指标 五、 管理与考核”的要求，得2分。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服务内容及服务要求应答表</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根据供应商提供近三年与本项目有关的类似项目业绩,以合同为准，由评委按份数赋分，每份2分，满分6分。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分值计算方法：P=10×Pmin/ Pn 其中：Pmin：所有有效供应商的最后报价的最低报价。 Pn：第n个供应商的最后报价。</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w:t>
      </w:r>
    </w:p>
    <w:p>
      <w:pPr>
        <w:pStyle w:val="null3"/>
        <w:ind w:firstLine="960"/>
      </w:pPr>
      <w:r>
        <w:rPr>
          <w:rFonts w:ascii="仿宋_GB2312" w:hAnsi="仿宋_GB2312" w:cs="仿宋_GB2312" w:eastAsia="仿宋_GB2312"/>
        </w:rPr>
        <w:t>详见附件：资格证明文件</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详见附件：服务内容及服务要求应答表</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