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5510B8">
      <w:pPr>
        <w:pStyle w:val="8"/>
        <w:spacing w:before="266" w:line="218" w:lineRule="auto"/>
        <w:ind w:firstLine="6552" w:firstLineChars="3600"/>
        <w:jc w:val="both"/>
        <w:rPr>
          <w:rFonts w:asciiTheme="minorEastAsia" w:hAnsiTheme="minorEastAsia" w:eastAsiaTheme="minorEastAsia" w:cstheme="minorEastAsia"/>
          <w:color w:val="000000" w:themeColor="text1"/>
          <w:spacing w:val="1"/>
          <w:sz w:val="18"/>
          <w:szCs w:val="18"/>
          <w:highlight w:val="none"/>
          <w14:textFill>
            <w14:solidFill>
              <w14:schemeClr w14:val="tx1"/>
            </w14:solidFill>
          </w14:textFill>
        </w:rPr>
      </w:pPr>
    </w:p>
    <w:p w14:paraId="2719C94C">
      <w:pPr>
        <w:pStyle w:val="8"/>
        <w:spacing w:before="266" w:line="218" w:lineRule="auto"/>
        <w:ind w:firstLine="10872" w:firstLineChars="3600"/>
        <w:jc w:val="both"/>
        <w:rPr>
          <w:sz w:val="30"/>
          <w:szCs w:val="30"/>
          <w:highlight w:val="none"/>
        </w:rPr>
      </w:pPr>
      <w:r>
        <w:rPr>
          <w:rFonts w:hint="eastAsia" w:asciiTheme="minorEastAsia" w:hAnsiTheme="minorEastAsia" w:eastAsiaTheme="minorEastAsia" w:cstheme="minorEastAsia"/>
          <w:spacing w:val="1"/>
          <w:sz w:val="30"/>
          <w:szCs w:val="30"/>
          <w:highlight w:val="none"/>
          <w:lang w:val="en-US" w:eastAsia="zh-CN"/>
        </w:rPr>
        <w:t xml:space="preserve">                                      </w:t>
      </w:r>
      <w:r>
        <w:rPr>
          <w:rFonts w:hint="eastAsia" w:asciiTheme="minorEastAsia" w:hAnsiTheme="minorEastAsia" w:eastAsiaTheme="minorEastAsia" w:cstheme="minorEastAsia"/>
          <w:spacing w:val="1"/>
          <w:sz w:val="30"/>
          <w:szCs w:val="30"/>
          <w:highlight w:val="none"/>
          <w:lang w:eastAsia="zh-CN"/>
        </w:rPr>
        <w:t>合</w:t>
      </w:r>
      <w:r>
        <w:rPr>
          <w:rFonts w:asciiTheme="minorEastAsia" w:hAnsiTheme="minorEastAsia" w:eastAsiaTheme="minorEastAsia" w:cstheme="minorEastAsia"/>
          <w:spacing w:val="1"/>
          <w:sz w:val="30"/>
          <w:szCs w:val="30"/>
          <w:highlight w:val="none"/>
        </w:rPr>
        <w:t>同编号：</w:t>
      </w:r>
    </w:p>
    <w:p w14:paraId="1F246EE3">
      <w:pPr>
        <w:spacing w:line="252" w:lineRule="auto"/>
        <w:jc w:val="both"/>
        <w:rPr>
          <w:highlight w:val="none"/>
        </w:rPr>
      </w:pPr>
    </w:p>
    <w:p w14:paraId="57C159EC">
      <w:pPr>
        <w:spacing w:line="252" w:lineRule="auto"/>
        <w:jc w:val="both"/>
        <w:rPr>
          <w:highlight w:val="none"/>
        </w:rPr>
      </w:pPr>
    </w:p>
    <w:p w14:paraId="5B56C8C1">
      <w:pPr>
        <w:spacing w:line="252" w:lineRule="auto"/>
        <w:jc w:val="both"/>
        <w:rPr>
          <w:highlight w:val="none"/>
        </w:rPr>
      </w:pPr>
    </w:p>
    <w:p w14:paraId="17F34E40">
      <w:pPr>
        <w:spacing w:line="252" w:lineRule="auto"/>
        <w:jc w:val="both"/>
        <w:rPr>
          <w:highlight w:val="none"/>
        </w:rPr>
      </w:pPr>
    </w:p>
    <w:p w14:paraId="56497F51">
      <w:pPr>
        <w:spacing w:line="252" w:lineRule="auto"/>
        <w:jc w:val="both"/>
        <w:rPr>
          <w:highlight w:val="none"/>
        </w:rPr>
      </w:pPr>
    </w:p>
    <w:p w14:paraId="2E5B99C4">
      <w:pPr>
        <w:pStyle w:val="8"/>
        <w:spacing w:before="176" w:line="218" w:lineRule="auto"/>
        <w:ind w:firstLine="858" w:firstLineChars="150"/>
        <w:jc w:val="both"/>
        <w:outlineLvl w:val="0"/>
        <w:rPr>
          <w:b/>
          <w:bCs/>
          <w:spacing w:val="15"/>
          <w:sz w:val="54"/>
          <w:szCs w:val="54"/>
          <w:highlight w:val="none"/>
        </w:rPr>
      </w:pPr>
      <w:r>
        <w:rPr>
          <w:rFonts w:hint="eastAsia"/>
          <w:b/>
          <w:bCs/>
          <w:spacing w:val="15"/>
          <w:sz w:val="54"/>
          <w:szCs w:val="54"/>
          <w:highlight w:val="none"/>
          <w:lang w:val="en-US" w:eastAsia="zh-CN"/>
        </w:rPr>
        <w:t xml:space="preserve">     </w:t>
      </w:r>
      <w:r>
        <w:rPr>
          <w:rFonts w:hint="default"/>
          <w:b/>
          <w:bCs/>
          <w:spacing w:val="12"/>
          <w:sz w:val="54"/>
          <w:szCs w:val="54"/>
          <w:highlight w:val="none"/>
          <w:lang w:val="en-US" w:eastAsia="zh-CN"/>
        </w:rPr>
        <w:t xml:space="preserve"> </w:t>
      </w:r>
      <w:r>
        <w:rPr>
          <w:b/>
          <w:bCs/>
          <w:spacing w:val="12"/>
          <w:sz w:val="54"/>
          <w:szCs w:val="54"/>
          <w:highlight w:val="none"/>
        </w:rPr>
        <w:t>陕西省财政厅</w:t>
      </w:r>
    </w:p>
    <w:p w14:paraId="19F79CB8">
      <w:pPr>
        <w:spacing w:line="252" w:lineRule="auto"/>
        <w:jc w:val="center"/>
        <w:rPr>
          <w:b/>
          <w:bCs/>
          <w:spacing w:val="11"/>
          <w:sz w:val="54"/>
          <w:szCs w:val="54"/>
          <w:highlight w:val="none"/>
        </w:rPr>
      </w:pPr>
      <w:r>
        <w:rPr>
          <w:b/>
          <w:bCs/>
          <w:spacing w:val="15"/>
          <w:sz w:val="54"/>
          <w:szCs w:val="54"/>
          <w:highlight w:val="none"/>
          <w:u w:val="single"/>
        </w:rPr>
        <w:t>运维服务类</w:t>
      </w:r>
      <w:r>
        <w:rPr>
          <w:b/>
          <w:bCs/>
          <w:spacing w:val="12"/>
          <w:sz w:val="54"/>
          <w:szCs w:val="54"/>
          <w:highlight w:val="none"/>
        </w:rPr>
        <w:t>项目</w:t>
      </w:r>
      <w:r>
        <w:rPr>
          <w:b/>
          <w:bCs/>
          <w:spacing w:val="11"/>
          <w:sz w:val="54"/>
          <w:szCs w:val="54"/>
          <w:highlight w:val="none"/>
        </w:rPr>
        <w:t>合同书</w:t>
      </w:r>
    </w:p>
    <w:p w14:paraId="03A76151">
      <w:pPr>
        <w:spacing w:line="252" w:lineRule="auto"/>
        <w:jc w:val="center"/>
        <w:rPr>
          <w:highlight w:val="none"/>
        </w:rPr>
      </w:pPr>
    </w:p>
    <w:p w14:paraId="16F18463">
      <w:pPr>
        <w:spacing w:line="276" w:lineRule="auto"/>
        <w:jc w:val="both"/>
        <w:rPr>
          <w:highlight w:val="none"/>
        </w:rPr>
      </w:pPr>
    </w:p>
    <w:p w14:paraId="635B20CE">
      <w:pPr>
        <w:spacing w:line="276" w:lineRule="auto"/>
        <w:jc w:val="both"/>
        <w:rPr>
          <w:highlight w:val="none"/>
        </w:rPr>
      </w:pPr>
    </w:p>
    <w:p w14:paraId="45108941">
      <w:pPr>
        <w:spacing w:line="276" w:lineRule="auto"/>
        <w:jc w:val="both"/>
        <w:rPr>
          <w:highlight w:val="none"/>
        </w:rPr>
      </w:pPr>
    </w:p>
    <w:p w14:paraId="6E7F1DD7">
      <w:pPr>
        <w:spacing w:line="276" w:lineRule="auto"/>
        <w:jc w:val="both"/>
        <w:rPr>
          <w:highlight w:val="none"/>
        </w:rPr>
      </w:pPr>
    </w:p>
    <w:p w14:paraId="55E80FEE">
      <w:pPr>
        <w:pStyle w:val="8"/>
        <w:spacing w:before="88" w:line="218" w:lineRule="auto"/>
        <w:jc w:val="both"/>
        <w:rPr>
          <w:sz w:val="27"/>
          <w:szCs w:val="27"/>
          <w:highlight w:val="none"/>
        </w:rPr>
      </w:pPr>
    </w:p>
    <w:p w14:paraId="6219F132">
      <w:pPr>
        <w:pStyle w:val="8"/>
        <w:spacing w:before="88" w:line="218" w:lineRule="auto"/>
        <w:jc w:val="both"/>
        <w:rPr>
          <w:sz w:val="27"/>
          <w:szCs w:val="27"/>
          <w:highlight w:val="none"/>
        </w:rPr>
      </w:pPr>
    </w:p>
    <w:p w14:paraId="6A0586A0">
      <w:pPr>
        <w:pStyle w:val="7"/>
        <w:rPr>
          <w:highlight w:val="none"/>
        </w:rPr>
      </w:pPr>
    </w:p>
    <w:p w14:paraId="1373B643">
      <w:pPr>
        <w:rPr>
          <w:highlight w:val="none"/>
        </w:rPr>
      </w:pPr>
    </w:p>
    <w:p w14:paraId="1E610D4A">
      <w:pPr>
        <w:rPr>
          <w:highlight w:val="none"/>
        </w:rPr>
      </w:pPr>
    </w:p>
    <w:p w14:paraId="6649E924">
      <w:pPr>
        <w:rPr>
          <w:highlight w:val="none"/>
        </w:rPr>
      </w:pPr>
    </w:p>
    <w:p w14:paraId="27CD32AD">
      <w:pPr>
        <w:pStyle w:val="8"/>
        <w:autoSpaceDE/>
        <w:autoSpaceDN/>
        <w:spacing w:line="560" w:lineRule="exact"/>
        <w:jc w:val="both"/>
        <w:rPr>
          <w:spacing w:val="1"/>
          <w:highlight w:val="none"/>
        </w:rPr>
      </w:pPr>
    </w:p>
    <w:p w14:paraId="46EE20C5">
      <w:pPr>
        <w:pStyle w:val="8"/>
        <w:autoSpaceDE/>
        <w:autoSpaceDN/>
        <w:spacing w:line="560" w:lineRule="exact"/>
        <w:jc w:val="both"/>
        <w:rPr>
          <w:spacing w:val="1"/>
          <w:highlight w:val="none"/>
        </w:rPr>
      </w:pPr>
    </w:p>
    <w:p w14:paraId="77F3FF82">
      <w:pPr>
        <w:pStyle w:val="8"/>
        <w:spacing w:before="97" w:line="218" w:lineRule="auto"/>
        <w:jc w:val="both"/>
        <w:rPr>
          <w:spacing w:val="1"/>
          <w:sz w:val="32"/>
          <w:szCs w:val="32"/>
          <w:highlight w:val="none"/>
        </w:rPr>
      </w:pPr>
      <w:r>
        <w:rPr>
          <w:spacing w:val="1"/>
          <w:sz w:val="32"/>
          <w:szCs w:val="32"/>
          <w:highlight w:val="none"/>
        </w:rPr>
        <w:t>项  目  名  称 ：</w:t>
      </w:r>
      <w:r>
        <w:rPr>
          <w:rFonts w:hint="eastAsia"/>
          <w:color w:val="000000" w:themeColor="text1"/>
          <w:spacing w:val="1"/>
          <w:sz w:val="32"/>
          <w:szCs w:val="32"/>
          <w:highlight w:val="none"/>
          <w:u w:val="single" w:color="auto"/>
          <w14:textFill>
            <w14:solidFill>
              <w14:schemeClr w14:val="tx1"/>
            </w14:solidFill>
          </w14:textFill>
        </w:rPr>
        <w:t>2026年财政大数据技术支撑服务(一</w:t>
      </w:r>
      <w:r>
        <w:rPr>
          <w:rFonts w:hint="eastAsia"/>
          <w:color w:val="000000" w:themeColor="text1"/>
          <w:spacing w:val="1"/>
          <w:sz w:val="32"/>
          <w:szCs w:val="32"/>
          <w:highlight w:val="none"/>
          <w:u w:val="single" w:color="auto"/>
          <w:lang w:eastAsia="zh-CN"/>
          <w14:textFill>
            <w14:solidFill>
              <w14:schemeClr w14:val="tx1"/>
            </w14:solidFill>
          </w14:textFill>
        </w:rPr>
        <w:t>）</w:t>
      </w:r>
      <w:r>
        <w:rPr>
          <w:spacing w:val="1"/>
          <w:sz w:val="32"/>
          <w:szCs w:val="32"/>
          <w:highlight w:val="none"/>
          <w:u w:val="none" w:color="auto"/>
        </w:rPr>
        <w:t xml:space="preserve">  </w:t>
      </w:r>
      <w:r>
        <w:rPr>
          <w:rFonts w:hint="eastAsia"/>
          <w:spacing w:val="1"/>
          <w:sz w:val="32"/>
          <w:szCs w:val="32"/>
          <w:highlight w:val="none"/>
          <w:u w:val="none" w:color="auto"/>
          <w:lang w:val="en-US" w:eastAsia="zh-CN"/>
        </w:rPr>
        <w:t xml:space="preserve">   </w:t>
      </w:r>
      <w:r>
        <w:rPr>
          <w:spacing w:val="1"/>
          <w:sz w:val="32"/>
          <w:szCs w:val="32"/>
          <w:highlight w:val="none"/>
          <w:u w:val="none" w:color="auto"/>
        </w:rPr>
        <w:t xml:space="preserve"> </w:t>
      </w:r>
      <w:r>
        <w:rPr>
          <w:spacing w:val="1"/>
          <w:sz w:val="32"/>
          <w:szCs w:val="32"/>
          <w:highlight w:val="none"/>
          <w:u w:val="single" w:color="auto"/>
        </w:rPr>
        <w:t xml:space="preserve">             </w:t>
      </w:r>
      <w:r>
        <w:rPr>
          <w:spacing w:val="1"/>
          <w:sz w:val="32"/>
          <w:szCs w:val="32"/>
          <w:highlight w:val="none"/>
        </w:rPr>
        <w:t xml:space="preserve">                                </w:t>
      </w:r>
    </w:p>
    <w:p w14:paraId="1BC46552">
      <w:pPr>
        <w:pStyle w:val="8"/>
        <w:spacing w:before="97" w:line="218" w:lineRule="auto"/>
        <w:ind w:left="613"/>
        <w:jc w:val="both"/>
        <w:rPr>
          <w:spacing w:val="1"/>
          <w:sz w:val="32"/>
          <w:szCs w:val="32"/>
          <w:highlight w:val="none"/>
        </w:rPr>
      </w:pPr>
    </w:p>
    <w:p w14:paraId="4D5F75FC">
      <w:pPr>
        <w:pStyle w:val="8"/>
        <w:spacing w:before="97" w:line="218" w:lineRule="auto"/>
        <w:jc w:val="both"/>
        <w:rPr>
          <w:spacing w:val="1"/>
          <w:sz w:val="32"/>
          <w:szCs w:val="32"/>
          <w:highlight w:val="none"/>
        </w:rPr>
      </w:pPr>
      <w:r>
        <w:rPr>
          <w:spacing w:val="1"/>
          <w:sz w:val="32"/>
          <w:szCs w:val="32"/>
          <w:highlight w:val="none"/>
        </w:rPr>
        <w:t>委托方</w:t>
      </w:r>
      <w:r>
        <w:rPr>
          <w:rFonts w:hint="eastAsia"/>
          <w:spacing w:val="1"/>
          <w:sz w:val="32"/>
          <w:szCs w:val="32"/>
          <w:highlight w:val="none"/>
          <w:lang w:eastAsia="zh-CN"/>
        </w:rPr>
        <w:t>（</w:t>
      </w:r>
      <w:r>
        <w:rPr>
          <w:spacing w:val="1"/>
          <w:sz w:val="32"/>
          <w:szCs w:val="32"/>
          <w:highlight w:val="none"/>
        </w:rPr>
        <w:t>甲方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rFonts w:hint="eastAsia"/>
          <w:spacing w:val="1"/>
          <w:sz w:val="32"/>
          <w:szCs w:val="32"/>
          <w:highlight w:val="none"/>
          <w:u w:val="single" w:color="auto"/>
          <w:lang w:eastAsia="zh-CN"/>
        </w:rPr>
        <w:t>陕西省财政厅</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none" w:color="auto"/>
          <w:lang w:val="en-US" w:eastAsia="zh-CN"/>
        </w:rPr>
        <w:t xml:space="preserve"> </w:t>
      </w:r>
      <w:r>
        <w:rPr>
          <w:spacing w:val="1"/>
          <w:sz w:val="32"/>
          <w:szCs w:val="32"/>
          <w:highlight w:val="none"/>
        </w:rPr>
        <w:t xml:space="preserve">                     </w:t>
      </w:r>
    </w:p>
    <w:p w14:paraId="0F25C192">
      <w:pPr>
        <w:pStyle w:val="8"/>
        <w:spacing w:before="97" w:line="218" w:lineRule="auto"/>
        <w:ind w:left="613"/>
        <w:jc w:val="both"/>
        <w:rPr>
          <w:rFonts w:ascii="宋体" w:eastAsia="宋体" w:cs="宋体"/>
          <w:spacing w:val="1"/>
          <w:sz w:val="32"/>
          <w:szCs w:val="32"/>
          <w:highlight w:val="none"/>
        </w:rPr>
      </w:pPr>
    </w:p>
    <w:p w14:paraId="366E3085">
      <w:pPr>
        <w:pStyle w:val="8"/>
        <w:spacing w:before="97" w:line="218" w:lineRule="auto"/>
        <w:jc w:val="both"/>
        <w:rPr>
          <w:spacing w:val="1"/>
          <w:sz w:val="32"/>
          <w:szCs w:val="32"/>
          <w:highlight w:val="none"/>
        </w:rPr>
      </w:pPr>
      <w:r>
        <w:rPr>
          <w:spacing w:val="1"/>
          <w:sz w:val="32"/>
          <w:szCs w:val="32"/>
          <w:highlight w:val="none"/>
        </w:rPr>
        <w:t>受托方</w:t>
      </w:r>
      <w:r>
        <w:rPr>
          <w:rFonts w:hint="eastAsia"/>
          <w:spacing w:val="1"/>
          <w:sz w:val="32"/>
          <w:szCs w:val="32"/>
          <w:highlight w:val="none"/>
          <w:lang w:eastAsia="zh-CN"/>
        </w:rPr>
        <w:t>（</w:t>
      </w:r>
      <w:r>
        <w:rPr>
          <w:rFonts w:hint="eastAsia"/>
          <w:spacing w:val="1"/>
          <w:sz w:val="32"/>
          <w:szCs w:val="32"/>
          <w:highlight w:val="none"/>
          <w:lang w:val="en-US" w:eastAsia="zh-CN"/>
        </w:rPr>
        <w:t>乙</w:t>
      </w:r>
      <w:r>
        <w:rPr>
          <w:spacing w:val="1"/>
          <w:sz w:val="32"/>
          <w:szCs w:val="32"/>
          <w:highlight w:val="none"/>
        </w:rPr>
        <w:t>方</w:t>
      </w:r>
      <w:r>
        <w:rPr>
          <w:rFonts w:hint="eastAsia"/>
          <w:spacing w:val="1"/>
          <w:sz w:val="32"/>
          <w:szCs w:val="32"/>
          <w:highlight w:val="none"/>
          <w:lang w:eastAsia="zh-CN"/>
        </w:rPr>
        <w:t>）</w:t>
      </w:r>
      <w:r>
        <w:rPr>
          <w:spacing w:val="1"/>
          <w:sz w:val="32"/>
          <w:szCs w:val="32"/>
          <w:highlight w:val="none"/>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rPr>
        <w:t xml:space="preserve">    </w:t>
      </w:r>
    </w:p>
    <w:p w14:paraId="63601C99">
      <w:pPr>
        <w:spacing w:line="245" w:lineRule="auto"/>
        <w:jc w:val="both"/>
        <w:rPr>
          <w:rFonts w:ascii="宋体" w:eastAsia="宋体" w:cs="宋体"/>
          <w:spacing w:val="1"/>
          <w:sz w:val="32"/>
          <w:szCs w:val="32"/>
          <w:highlight w:val="none"/>
        </w:rPr>
      </w:pPr>
    </w:p>
    <w:p w14:paraId="634A0E44">
      <w:pPr>
        <w:pStyle w:val="8"/>
        <w:spacing w:before="97" w:line="218" w:lineRule="auto"/>
        <w:jc w:val="both"/>
        <w:rPr>
          <w:rFonts w:hint="eastAsia" w:eastAsia="宋体"/>
          <w:spacing w:val="1"/>
          <w:sz w:val="32"/>
          <w:szCs w:val="32"/>
          <w:highlight w:val="none"/>
          <w:u w:val="single"/>
          <w:lang w:val="en-US" w:eastAsia="zh-CN"/>
        </w:rPr>
      </w:pPr>
      <w:r>
        <w:rPr>
          <w:spacing w:val="1"/>
          <w:sz w:val="32"/>
          <w:szCs w:val="32"/>
          <w:highlight w:val="none"/>
        </w:rPr>
        <w:t>签  订  日  期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p>
    <w:p w14:paraId="036EE24C">
      <w:pPr>
        <w:spacing w:line="242" w:lineRule="auto"/>
        <w:jc w:val="both"/>
        <w:rPr>
          <w:rFonts w:ascii="宋体" w:eastAsia="宋体" w:cs="宋体"/>
          <w:spacing w:val="1"/>
          <w:sz w:val="32"/>
          <w:szCs w:val="32"/>
          <w:highlight w:val="none"/>
        </w:rPr>
      </w:pPr>
    </w:p>
    <w:p w14:paraId="64BA5047">
      <w:pPr>
        <w:pStyle w:val="8"/>
        <w:spacing w:before="98" w:line="218" w:lineRule="auto"/>
        <w:jc w:val="both"/>
        <w:rPr>
          <w:rFonts w:hint="eastAsia" w:eastAsia="宋体"/>
          <w:spacing w:val="1"/>
          <w:sz w:val="32"/>
          <w:szCs w:val="32"/>
          <w:highlight w:val="none"/>
          <w:u w:val="single"/>
          <w:lang w:val="en-US" w:eastAsia="zh-CN"/>
        </w:rPr>
      </w:pPr>
      <w:r>
        <w:rPr>
          <w:spacing w:val="1"/>
          <w:sz w:val="32"/>
          <w:szCs w:val="32"/>
          <w:highlight w:val="none"/>
        </w:rPr>
        <w:t>签  订  地  点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r>
        <w:rPr>
          <w:spacing w:val="1"/>
          <w:sz w:val="32"/>
          <w:szCs w:val="32"/>
          <w:highlight w:val="none"/>
          <w:u w:val="single" w:color="auto"/>
        </w:rPr>
        <w:t xml:space="preserve">           </w:t>
      </w:r>
      <w:r>
        <w:rPr>
          <w:rFonts w:hint="eastAsia"/>
          <w:spacing w:val="1"/>
          <w:sz w:val="32"/>
          <w:szCs w:val="32"/>
          <w:highlight w:val="none"/>
          <w:u w:val="single" w:color="auto"/>
          <w:lang w:val="en-US" w:eastAsia="zh-CN"/>
        </w:rPr>
        <w:t xml:space="preserve">  </w:t>
      </w:r>
    </w:p>
    <w:p w14:paraId="20A2497F">
      <w:pPr>
        <w:jc w:val="both"/>
        <w:rPr>
          <w:rFonts w:eastAsia="宋体"/>
          <w:highlight w:val="none"/>
          <w:lang w:val="en-US" w:eastAsia="zh-CN"/>
        </w:rPr>
      </w:pPr>
      <w:r>
        <w:rPr>
          <w:rFonts w:hint="eastAsia" w:eastAsia="宋体"/>
          <w:highlight w:val="none"/>
          <w:lang w:val="en-US" w:eastAsia="zh-CN"/>
        </w:rPr>
        <w:t xml:space="preserve">    </w:t>
      </w:r>
    </w:p>
    <w:p w14:paraId="48DEB0B3">
      <w:pPr>
        <w:jc w:val="both"/>
        <w:rPr>
          <w:rFonts w:eastAsia="宋体"/>
          <w:highlight w:val="none"/>
        </w:rPr>
      </w:pPr>
      <w:r>
        <w:rPr>
          <w:rFonts w:hint="eastAsia" w:eastAsia="宋体"/>
          <w:highlight w:val="none"/>
        </w:rPr>
        <w:t xml:space="preserve">  </w:t>
      </w:r>
    </w:p>
    <w:p w14:paraId="1982E212">
      <w:pPr>
        <w:jc w:val="both"/>
        <w:rPr>
          <w:highlight w:val="none"/>
        </w:rPr>
      </w:pPr>
    </w:p>
    <w:p w14:paraId="138765E9">
      <w:pPr>
        <w:jc w:val="both"/>
        <w:rPr>
          <w:highlight w:val="none"/>
        </w:rPr>
      </w:pPr>
    </w:p>
    <w:p w14:paraId="37B627DC">
      <w:pPr>
        <w:widowControl w:val="0"/>
        <w:autoSpaceDE/>
        <w:autoSpaceDN/>
        <w:spacing w:line="400" w:lineRule="exact"/>
        <w:ind w:firstLine="420" w:firstLineChars="200"/>
        <w:jc w:val="both"/>
        <w:rPr>
          <w:rFonts w:hint="eastAsia" w:ascii="宋体" w:hAnsi="宋体" w:eastAsia="宋体" w:cs="宋体"/>
          <w:highlight w:val="none"/>
        </w:rPr>
      </w:pPr>
    </w:p>
    <w:p w14:paraId="0F3EF545">
      <w:pPr>
        <w:widowControl w:val="0"/>
        <w:autoSpaceDE/>
        <w:autoSpaceDN/>
        <w:spacing w:line="400" w:lineRule="exact"/>
        <w:ind w:firstLine="420" w:firstLineChars="200"/>
        <w:jc w:val="both"/>
        <w:rPr>
          <w:rFonts w:hint="eastAsia" w:ascii="宋体" w:hAnsi="宋体" w:eastAsia="宋体" w:cs="宋体"/>
          <w:highlight w:val="none"/>
        </w:rPr>
      </w:pPr>
    </w:p>
    <w:p w14:paraId="5EFB782A">
      <w:pPr>
        <w:widowControl w:val="0"/>
        <w:autoSpaceDE/>
        <w:autoSpaceDN/>
        <w:spacing w:line="400" w:lineRule="exact"/>
        <w:ind w:firstLine="420" w:firstLineChars="200"/>
        <w:jc w:val="both"/>
        <w:rPr>
          <w:rFonts w:hint="eastAsia" w:ascii="宋体" w:hAnsi="宋体" w:eastAsia="宋体" w:cs="宋体"/>
          <w:highlight w:val="none"/>
        </w:rPr>
      </w:pPr>
    </w:p>
    <w:p w14:paraId="1B7F9C82">
      <w:pPr>
        <w:widowControl w:val="0"/>
        <w:autoSpaceDE/>
        <w:autoSpaceDN/>
        <w:spacing w:beforeLines="0" w:afterLines="0" w:line="360" w:lineRule="auto"/>
        <w:ind w:firstLine="0" w:firstLineChars="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填写说明</w:t>
      </w:r>
      <w:r>
        <w:rPr>
          <w:rFonts w:hint="eastAsia" w:ascii="仿宋" w:hAnsi="仿宋" w:eastAsia="仿宋" w:cs="仿宋"/>
          <w:sz w:val="32"/>
          <w:szCs w:val="32"/>
          <w:highlight w:val="none"/>
          <w:lang w:eastAsia="zh-CN"/>
        </w:rPr>
        <w:t>：</w:t>
      </w:r>
    </w:p>
    <w:p w14:paraId="0A1433ED">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一、本合同为陕西省财政厅印制的网信系统运维服务项目合同示范文本，各有关处室可参照使用。</w:t>
      </w:r>
    </w:p>
    <w:p w14:paraId="61D42EA4">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二、本合同书适用于一方当事人（受托方）为另一方（委托方）提供网络安全和信息化项目服务（含运维服务、基础设施、数据处理等服务）所订立的合同。</w:t>
      </w:r>
    </w:p>
    <w:p w14:paraId="62062E34">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三、受托方为多个当事人的，可按各自在合同关系中的作用等，在“受托方”项下（增页）分别排列为共同受托人。</w:t>
      </w:r>
    </w:p>
    <w:p w14:paraId="00A9346C">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四、本合同书未尽事项，可由当事人附页另行约定，并作为本合同的组成部分。</w:t>
      </w:r>
    </w:p>
    <w:p w14:paraId="024BA225">
      <w:pPr>
        <w:widowControl w:val="0"/>
        <w:autoSpaceDE/>
        <w:autoSpaceDN/>
        <w:spacing w:beforeLines="0" w:afterLines="0" w:line="360" w:lineRule="auto"/>
        <w:ind w:firstLine="640" w:firstLineChars="200"/>
        <w:jc w:val="both"/>
        <w:rPr>
          <w:rFonts w:hint="eastAsia" w:ascii="仿宋" w:hAnsi="仿宋" w:eastAsia="仿宋" w:cs="仿宋"/>
          <w:sz w:val="32"/>
          <w:szCs w:val="32"/>
          <w:highlight w:val="none"/>
        </w:rPr>
      </w:pPr>
      <w:r>
        <w:rPr>
          <w:rFonts w:hint="eastAsia" w:ascii="仿宋" w:hAnsi="仿宋" w:eastAsia="仿宋" w:cs="仿宋"/>
          <w:sz w:val="32"/>
          <w:szCs w:val="32"/>
          <w:highlight w:val="none"/>
        </w:rPr>
        <w:t>五、当事人使用本合同书时约定无需填写的条款，应在该条款处注明“无”等字样。</w:t>
      </w:r>
    </w:p>
    <w:p w14:paraId="2A62CFEB">
      <w:pPr>
        <w:widowControl w:val="0"/>
        <w:autoSpaceDE/>
        <w:autoSpaceDN/>
        <w:spacing w:line="400" w:lineRule="exact"/>
        <w:ind w:firstLine="420" w:firstLineChars="200"/>
        <w:jc w:val="both"/>
        <w:rPr>
          <w:rFonts w:hint="eastAsia" w:ascii="宋体" w:hAnsi="宋体" w:eastAsia="宋体" w:cs="宋体"/>
          <w:highlight w:val="none"/>
        </w:rPr>
      </w:pPr>
    </w:p>
    <w:p w14:paraId="3F33959C">
      <w:pPr>
        <w:widowControl w:val="0"/>
        <w:autoSpaceDE/>
        <w:autoSpaceDN/>
        <w:spacing w:line="400" w:lineRule="exact"/>
        <w:ind w:firstLine="420" w:firstLineChars="200"/>
        <w:jc w:val="both"/>
        <w:rPr>
          <w:rFonts w:hint="eastAsia" w:ascii="宋体" w:hAnsi="宋体" w:eastAsia="宋体" w:cs="宋体"/>
          <w:highlight w:val="none"/>
        </w:rPr>
      </w:pPr>
    </w:p>
    <w:p w14:paraId="12604F8E">
      <w:pPr>
        <w:widowControl w:val="0"/>
        <w:autoSpaceDE/>
        <w:autoSpaceDN/>
        <w:spacing w:line="400" w:lineRule="exact"/>
        <w:ind w:firstLine="420" w:firstLineChars="200"/>
        <w:jc w:val="both"/>
        <w:rPr>
          <w:rFonts w:hint="eastAsia" w:ascii="宋体" w:hAnsi="宋体" w:eastAsia="宋体" w:cs="宋体"/>
          <w:highlight w:val="none"/>
        </w:rPr>
      </w:pPr>
    </w:p>
    <w:p w14:paraId="631D32EF">
      <w:pPr>
        <w:widowControl w:val="0"/>
        <w:autoSpaceDE/>
        <w:autoSpaceDN/>
        <w:spacing w:line="400" w:lineRule="exact"/>
        <w:ind w:firstLine="420" w:firstLineChars="200"/>
        <w:jc w:val="both"/>
        <w:rPr>
          <w:rFonts w:hint="eastAsia" w:ascii="宋体" w:hAnsi="宋体" w:eastAsia="宋体" w:cs="宋体"/>
          <w:highlight w:val="none"/>
        </w:rPr>
      </w:pPr>
    </w:p>
    <w:p w14:paraId="22C9FBFA">
      <w:pPr>
        <w:widowControl w:val="0"/>
        <w:autoSpaceDE/>
        <w:autoSpaceDN/>
        <w:spacing w:line="400" w:lineRule="exact"/>
        <w:ind w:firstLine="420" w:firstLineChars="200"/>
        <w:jc w:val="both"/>
        <w:rPr>
          <w:rFonts w:hint="eastAsia" w:ascii="宋体" w:hAnsi="宋体" w:eastAsia="宋体" w:cs="宋体"/>
          <w:highlight w:val="none"/>
        </w:rPr>
      </w:pPr>
    </w:p>
    <w:p w14:paraId="0CA5A1F8">
      <w:pPr>
        <w:widowControl w:val="0"/>
        <w:autoSpaceDE/>
        <w:autoSpaceDN/>
        <w:spacing w:line="400" w:lineRule="exact"/>
        <w:ind w:firstLine="420" w:firstLineChars="200"/>
        <w:jc w:val="both"/>
        <w:rPr>
          <w:rFonts w:hint="eastAsia" w:ascii="宋体" w:hAnsi="宋体" w:eastAsia="宋体" w:cs="宋体"/>
          <w:highlight w:val="none"/>
        </w:rPr>
      </w:pPr>
    </w:p>
    <w:p w14:paraId="615F029C">
      <w:pPr>
        <w:widowControl w:val="0"/>
        <w:autoSpaceDE/>
        <w:autoSpaceDN/>
        <w:spacing w:line="400" w:lineRule="exact"/>
        <w:ind w:firstLine="420" w:firstLineChars="200"/>
        <w:jc w:val="both"/>
        <w:rPr>
          <w:rFonts w:hint="eastAsia" w:ascii="宋体" w:hAnsi="宋体" w:eastAsia="宋体" w:cs="宋体"/>
          <w:highlight w:val="none"/>
        </w:rPr>
      </w:pPr>
    </w:p>
    <w:p w14:paraId="33BE24EC">
      <w:pPr>
        <w:widowControl w:val="0"/>
        <w:autoSpaceDE/>
        <w:autoSpaceDN/>
        <w:spacing w:line="400" w:lineRule="exact"/>
        <w:ind w:firstLine="420" w:firstLineChars="200"/>
        <w:jc w:val="both"/>
        <w:rPr>
          <w:rFonts w:hint="eastAsia" w:ascii="宋体" w:hAnsi="宋体" w:eastAsia="宋体" w:cs="宋体"/>
          <w:highlight w:val="none"/>
        </w:rPr>
      </w:pPr>
    </w:p>
    <w:p w14:paraId="2E7C29A3">
      <w:pPr>
        <w:widowControl w:val="0"/>
        <w:autoSpaceDE/>
        <w:autoSpaceDN/>
        <w:spacing w:line="400" w:lineRule="exact"/>
        <w:ind w:firstLine="420" w:firstLineChars="200"/>
        <w:jc w:val="both"/>
        <w:rPr>
          <w:rFonts w:hint="eastAsia" w:ascii="宋体" w:hAnsi="宋体" w:eastAsia="宋体" w:cs="宋体"/>
          <w:highlight w:val="none"/>
        </w:rPr>
      </w:pPr>
    </w:p>
    <w:p w14:paraId="779BA6A8">
      <w:pPr>
        <w:widowControl w:val="0"/>
        <w:autoSpaceDE/>
        <w:autoSpaceDN/>
        <w:spacing w:line="400" w:lineRule="exact"/>
        <w:ind w:firstLine="420" w:firstLineChars="200"/>
        <w:jc w:val="both"/>
        <w:rPr>
          <w:rFonts w:hint="eastAsia" w:ascii="宋体" w:hAnsi="宋体" w:eastAsia="宋体" w:cs="宋体"/>
          <w:highlight w:val="none"/>
        </w:rPr>
      </w:pPr>
    </w:p>
    <w:p w14:paraId="507FED27">
      <w:pPr>
        <w:widowControl w:val="0"/>
        <w:autoSpaceDE/>
        <w:autoSpaceDN/>
        <w:spacing w:line="400" w:lineRule="exact"/>
        <w:ind w:firstLine="420" w:firstLineChars="200"/>
        <w:jc w:val="both"/>
        <w:rPr>
          <w:rFonts w:hint="eastAsia" w:ascii="宋体" w:hAnsi="宋体" w:eastAsia="宋体" w:cs="宋体"/>
          <w:highlight w:val="none"/>
        </w:rPr>
      </w:pPr>
    </w:p>
    <w:p w14:paraId="11162B0B">
      <w:pPr>
        <w:widowControl w:val="0"/>
        <w:autoSpaceDE/>
        <w:autoSpaceDN/>
        <w:spacing w:line="400" w:lineRule="exact"/>
        <w:ind w:firstLine="420" w:firstLineChars="200"/>
        <w:jc w:val="both"/>
        <w:rPr>
          <w:rFonts w:hint="eastAsia" w:ascii="宋体" w:hAnsi="宋体" w:eastAsia="宋体" w:cs="宋体"/>
          <w:highlight w:val="none"/>
        </w:rPr>
      </w:pPr>
    </w:p>
    <w:p w14:paraId="78454B1C">
      <w:pPr>
        <w:widowControl w:val="0"/>
        <w:autoSpaceDE/>
        <w:autoSpaceDN/>
        <w:spacing w:line="400" w:lineRule="exact"/>
        <w:ind w:firstLine="420" w:firstLineChars="200"/>
        <w:jc w:val="both"/>
        <w:rPr>
          <w:rFonts w:hint="eastAsia" w:ascii="宋体" w:hAnsi="宋体" w:eastAsia="宋体" w:cs="宋体"/>
          <w:highlight w:val="none"/>
        </w:rPr>
      </w:pPr>
    </w:p>
    <w:p w14:paraId="632D19F6">
      <w:pPr>
        <w:widowControl w:val="0"/>
        <w:autoSpaceDE/>
        <w:autoSpaceDN/>
        <w:spacing w:line="400" w:lineRule="exact"/>
        <w:ind w:firstLine="0" w:firstLineChars="0"/>
        <w:jc w:val="both"/>
        <w:rPr>
          <w:rFonts w:hint="eastAsia" w:ascii="宋体" w:hAnsi="宋体" w:eastAsia="宋体" w:cs="宋体"/>
          <w:highlight w:val="none"/>
        </w:rPr>
      </w:pPr>
    </w:p>
    <w:p w14:paraId="71895316">
      <w:pPr>
        <w:widowControl w:val="0"/>
        <w:autoSpaceDE/>
        <w:autoSpaceDN/>
        <w:spacing w:line="400" w:lineRule="exact"/>
        <w:ind w:firstLine="0" w:firstLineChars="0"/>
        <w:jc w:val="both"/>
        <w:rPr>
          <w:rFonts w:hint="eastAsia" w:ascii="宋体" w:hAnsi="宋体" w:eastAsia="宋体" w:cs="宋体"/>
          <w:highlight w:val="none"/>
          <w:lang w:val="en-US" w:eastAsia="zh-CN"/>
        </w:rPr>
        <w:sectPr>
          <w:headerReference r:id="rId3" w:type="default"/>
          <w:footerReference r:id="rId4" w:type="default"/>
          <w:pgSz w:w="12070" w:h="16950"/>
          <w:pgMar w:top="1440" w:right="1544" w:bottom="1112" w:left="1810" w:header="0" w:footer="898" w:gutter="0"/>
          <w:pgNumType w:fmt="decimal"/>
          <w:cols w:space="720" w:num="1"/>
          <w:formProt w:val="0"/>
          <w:docGrid w:linePitch="312" w:charSpace="0"/>
        </w:sectPr>
      </w:pPr>
    </w:p>
    <w:p w14:paraId="3F657D94">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根据《中华人民共和国民法典》《中华人民共和国政府采购法》</w:t>
      </w:r>
      <w:r>
        <w:rPr>
          <w:rFonts w:hint="eastAsia" w:ascii="宋体" w:hAnsi="宋体" w:eastAsia="宋体" w:cs="宋体"/>
          <w:highlight w:val="none"/>
          <w:lang w:val="en-US" w:eastAsia="zh-CN"/>
        </w:rPr>
        <w:t>等</w:t>
      </w:r>
      <w:r>
        <w:rPr>
          <w:rFonts w:hint="eastAsia" w:ascii="宋体" w:hAnsi="宋体" w:eastAsia="宋体" w:cs="宋体"/>
          <w:highlight w:val="none"/>
        </w:rPr>
        <w:t>其</w:t>
      </w:r>
      <w:r>
        <w:rPr>
          <w:rFonts w:hint="eastAsia" w:ascii="宋体" w:hAnsi="宋体" w:eastAsia="宋体" w:cs="宋体"/>
          <w:highlight w:val="none"/>
          <w:lang w:val="en-US" w:eastAsia="zh-CN"/>
        </w:rPr>
        <w:t>他</w:t>
      </w:r>
      <w:r>
        <w:rPr>
          <w:rFonts w:hint="eastAsia" w:ascii="宋体" w:hAnsi="宋体" w:eastAsia="宋体" w:cs="宋体"/>
          <w:highlight w:val="none"/>
        </w:rPr>
        <w:t>相关法律法规以及采购文件、成交通知书的规定，就</w:t>
      </w:r>
      <w:r>
        <w:rPr>
          <w:rFonts w:hint="eastAsia" w:ascii="宋体" w:hAnsi="宋体" w:eastAsia="宋体" w:cs="宋体"/>
          <w:highlight w:val="none"/>
          <w:u w:val="single"/>
        </w:rPr>
        <w:t xml:space="preserve">          </w:t>
      </w:r>
      <w:r>
        <w:rPr>
          <w:rFonts w:hint="eastAsia" w:ascii="宋体" w:hAnsi="宋体" w:cs="宋体"/>
          <w:highlight w:val="none"/>
          <w:u w:val="single"/>
        </w:rPr>
        <w:t>公司</w:t>
      </w:r>
      <w:r>
        <w:rPr>
          <w:rFonts w:hint="eastAsia" w:ascii="宋体" w:hAnsi="宋体" w:eastAsia="宋体" w:cs="宋体"/>
          <w:highlight w:val="none"/>
        </w:rPr>
        <w:t>（以下简称 “乙方”）向</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hint="eastAsia" w:ascii="宋体" w:hAnsi="宋体" w:eastAsia="宋体" w:cs="宋体"/>
          <w:highlight w:val="none"/>
        </w:rPr>
        <w:t>（以下简称“甲方”）提供2026年财政大数据技术支撑服务(一）（以下简称“服务”）事宜，经甲乙双方共同协商，一致达成如下各条款，以资共同遵照协议。</w:t>
      </w:r>
    </w:p>
    <w:p w14:paraId="085D5519">
      <w:pPr>
        <w:widowControl w:val="0"/>
        <w:autoSpaceDE/>
        <w:autoSpaceDN/>
        <w:spacing w:line="400" w:lineRule="exact"/>
        <w:ind w:firstLine="420" w:firstLineChars="200"/>
        <w:jc w:val="both"/>
        <w:rPr>
          <w:rFonts w:ascii="宋体" w:hAnsi="宋体" w:eastAsia="宋体" w:cs="宋体"/>
          <w:highlight w:val="none"/>
        </w:rPr>
      </w:pPr>
    </w:p>
    <w:p w14:paraId="44A0E7D1">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第一章</w:t>
      </w:r>
      <w:r>
        <w:rPr>
          <w:rFonts w:hint="eastAsia" w:ascii="宋体" w:hAnsi="宋体" w:eastAsia="宋体" w:cs="宋体"/>
          <w:b/>
          <w:bCs/>
          <w:highlight w:val="none"/>
        </w:rPr>
        <w:t xml:space="preserve"> </w:t>
      </w:r>
      <w:r>
        <w:rPr>
          <w:rFonts w:ascii="宋体" w:hAnsi="宋体" w:eastAsia="宋体" w:cs="宋体"/>
          <w:b/>
          <w:bCs/>
          <w:highlight w:val="none"/>
        </w:rPr>
        <w:t>总则</w:t>
      </w:r>
    </w:p>
    <w:p w14:paraId="15D8AB6D">
      <w:pPr>
        <w:widowControl w:val="0"/>
        <w:autoSpaceDE/>
        <w:autoSpaceDN/>
        <w:spacing w:line="400" w:lineRule="exact"/>
        <w:ind w:firstLine="420" w:firstLineChars="200"/>
        <w:jc w:val="both"/>
        <w:rPr>
          <w:rFonts w:ascii="宋体" w:hAnsi="宋体" w:eastAsia="宋体" w:cs="宋体"/>
          <w:highlight w:val="none"/>
        </w:rPr>
      </w:pPr>
    </w:p>
    <w:p w14:paraId="592ACC2E">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1.相关术语的定义和解释</w:t>
      </w:r>
    </w:p>
    <w:p w14:paraId="2FC05C89">
      <w:pPr>
        <w:widowControl w:val="0"/>
        <w:autoSpaceDE/>
        <w:autoSpaceDN/>
        <w:spacing w:line="400" w:lineRule="exact"/>
        <w:jc w:val="both"/>
        <w:rPr>
          <w:rFonts w:ascii="宋体" w:hAnsi="宋体" w:eastAsia="宋体" w:cs="宋体"/>
          <w:highlight w:val="none"/>
        </w:rPr>
      </w:pPr>
    </w:p>
    <w:p w14:paraId="181DC5D5">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1.1.定义</w:t>
      </w:r>
    </w:p>
    <w:p w14:paraId="1D6BD8B8">
      <w:pPr>
        <w:widowControl w:val="0"/>
        <w:autoSpaceDE/>
        <w:autoSpaceDN/>
        <w:spacing w:line="400" w:lineRule="exact"/>
        <w:ind w:firstLine="422" w:firstLineChars="200"/>
        <w:jc w:val="both"/>
        <w:rPr>
          <w:rFonts w:hint="eastAsia" w:ascii="宋体" w:hAnsi="宋体" w:eastAsia="宋体" w:cs="宋体"/>
          <w:b/>
          <w:bCs/>
          <w:highlight w:val="none"/>
        </w:rPr>
      </w:pPr>
    </w:p>
    <w:p w14:paraId="11A5CAB2">
      <w:pPr>
        <w:widowControl w:val="0"/>
        <w:autoSpaceDE/>
        <w:autoSpaceDN/>
        <w:spacing w:line="400" w:lineRule="exact"/>
        <w:ind w:firstLine="420" w:firstLineChars="200"/>
        <w:rPr>
          <w:rFonts w:hint="eastAsia" w:ascii="宋体" w:hAnsi="宋体" w:eastAsia="宋体" w:cs="宋体"/>
          <w:highlight w:val="none"/>
          <w:lang w:val="en-US" w:eastAsia="zh-CN"/>
        </w:rPr>
      </w:pPr>
      <w:r>
        <w:rPr>
          <w:rFonts w:hint="eastAsia" w:ascii="宋体" w:hAnsi="宋体" w:eastAsia="宋体" w:cs="宋体"/>
          <w:highlight w:val="none"/>
        </w:rPr>
        <w:t>1.1.1.本项目</w:t>
      </w:r>
      <w:r>
        <w:rPr>
          <w:rFonts w:ascii="宋体" w:hAnsi="宋体" w:eastAsia="宋体" w:cs="宋体"/>
          <w:highlight w:val="none"/>
        </w:rPr>
        <w:t>：</w:t>
      </w:r>
      <w:r>
        <w:rPr>
          <w:rFonts w:hint="eastAsia" w:ascii="宋体" w:hAnsi="宋体" w:eastAsia="宋体" w:cs="宋体"/>
          <w:highlight w:val="none"/>
          <w:u w:val="single"/>
        </w:rPr>
        <w:t xml:space="preserve"> 2026年财政大数据技术支撑服务(一</w:t>
      </w:r>
      <w:r>
        <w:rPr>
          <w:rFonts w:hint="eastAsia" w:ascii="宋体" w:hAnsi="宋体" w:eastAsia="宋体" w:cs="宋体"/>
          <w:highlight w:val="none"/>
          <w:u w:val="single"/>
          <w:lang w:eastAsia="zh-CN"/>
        </w:rPr>
        <w:t>）</w:t>
      </w:r>
    </w:p>
    <w:p w14:paraId="79EA21CB">
      <w:pPr>
        <w:widowControl w:val="0"/>
        <w:autoSpaceDE/>
        <w:autoSpaceDN/>
        <w:spacing w:line="400" w:lineRule="exact"/>
        <w:ind w:firstLine="420" w:firstLineChars="200"/>
        <w:rPr>
          <w:rFonts w:hint="eastAsia" w:ascii="宋体" w:hAnsi="宋体" w:cs="宋体" w:eastAsiaTheme="minorEastAsia"/>
          <w:highlight w:val="none"/>
          <w:u w:val="single"/>
          <w:lang w:val="en-US" w:eastAsia="zh-CN"/>
        </w:rPr>
      </w:pPr>
      <w:r>
        <w:rPr>
          <w:rFonts w:hint="eastAsia" w:ascii="宋体" w:hAnsi="宋体" w:cs="宋体"/>
          <w:highlight w:val="none"/>
        </w:rPr>
        <w:t>1.1.2.甲</w:t>
      </w:r>
      <w:r>
        <w:rPr>
          <w:rFonts w:hint="eastAsia" w:ascii="宋体" w:hAnsi="宋体" w:eastAsia="宋体" w:cs="宋体"/>
          <w:highlight w:val="none"/>
          <w:lang w:val="en-US" w:eastAsia="zh-CN"/>
        </w:rPr>
        <w:t xml:space="preserve">  </w:t>
      </w:r>
      <w:r>
        <w:rPr>
          <w:rFonts w:hint="eastAsia" w:ascii="宋体" w:hAnsi="宋体" w:cs="宋体"/>
          <w:highlight w:val="none"/>
        </w:rPr>
        <w:t>方：</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陕西省财政厅     </w:t>
      </w:r>
      <w:r>
        <w:rPr>
          <w:rFonts w:hint="eastAsia" w:ascii="宋体" w:hAnsi="宋体" w:cs="宋体" w:eastAsiaTheme="minorEastAsia"/>
          <w:highlight w:val="none"/>
          <w:u w:val="single"/>
        </w:rPr>
        <w:t xml:space="preserve">  </w:t>
      </w:r>
      <w:r>
        <w:rPr>
          <w:rFonts w:hint="eastAsia" w:ascii="宋体" w:hAnsi="宋体" w:cs="宋体" w:eastAsiaTheme="minorEastAsia"/>
          <w:highlight w:val="none"/>
          <w:u w:val="single"/>
          <w:lang w:val="en-US" w:eastAsia="zh-CN"/>
        </w:rPr>
        <w:t xml:space="preserve"> </w:t>
      </w:r>
      <w:r>
        <w:rPr>
          <w:rFonts w:hint="eastAsia" w:ascii="宋体" w:hAnsi="宋体" w:cs="宋体" w:eastAsiaTheme="minorEastAsia"/>
          <w:highlight w:val="none"/>
          <w:u w:val="single"/>
        </w:rPr>
        <w:t xml:space="preserve">  </w:t>
      </w:r>
      <w:r>
        <w:rPr>
          <w:rFonts w:hint="eastAsia" w:ascii="宋体" w:hAnsi="宋体" w:cs="宋体" w:eastAsiaTheme="minorEastAsia"/>
          <w:highlight w:val="none"/>
          <w:u w:val="single"/>
          <w:lang w:val="en-US" w:eastAsia="zh-CN"/>
        </w:rPr>
        <w:t xml:space="preserve"> </w:t>
      </w:r>
    </w:p>
    <w:p w14:paraId="4C175307">
      <w:pPr>
        <w:widowControl w:val="0"/>
        <w:autoSpaceDE/>
        <w:autoSpaceDN/>
        <w:spacing w:line="400" w:lineRule="exact"/>
        <w:ind w:firstLine="420" w:firstLineChars="200"/>
        <w:rPr>
          <w:rFonts w:ascii="宋体" w:hAnsi="宋体" w:cs="宋体" w:eastAsiaTheme="minorEastAsia"/>
          <w:highlight w:val="none"/>
          <w:u w:val="single"/>
        </w:rPr>
      </w:pPr>
      <w:r>
        <w:rPr>
          <w:rFonts w:hint="eastAsia" w:ascii="宋体" w:hAnsi="宋体" w:cs="宋体"/>
          <w:highlight w:val="none"/>
        </w:rPr>
        <w:t>1.1.3.乙</w:t>
      </w:r>
      <w:r>
        <w:rPr>
          <w:rFonts w:hint="eastAsia" w:ascii="宋体" w:hAnsi="宋体" w:eastAsia="宋体" w:cs="宋体"/>
          <w:highlight w:val="none"/>
          <w:lang w:val="en-US" w:eastAsia="zh-CN"/>
        </w:rPr>
        <w:t xml:space="preserve">  </w:t>
      </w:r>
      <w:r>
        <w:rPr>
          <w:rFonts w:hint="eastAsia" w:ascii="宋体" w:hAnsi="宋体" w:cs="宋体"/>
          <w:highlight w:val="none"/>
        </w:rPr>
        <w:t>方</w:t>
      </w:r>
      <w:r>
        <w:rPr>
          <w:rFonts w:ascii="宋体" w:hAnsi="宋体" w:cs="宋体"/>
          <w:highlight w:val="none"/>
        </w:rPr>
        <w:t>：</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hint="eastAsia" w:ascii="宋体" w:hAnsi="宋体" w:cs="宋体" w:eastAsiaTheme="minorEastAsia"/>
          <w:highlight w:val="none"/>
          <w:u w:val="single"/>
          <w:lang w:val="en-US" w:eastAsia="zh-CN"/>
        </w:rPr>
        <w:t xml:space="preserve"> </w:t>
      </w:r>
    </w:p>
    <w:p w14:paraId="59BA5DF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1.1.4.</w:t>
      </w:r>
      <w:r>
        <w:rPr>
          <w:rFonts w:hint="eastAsia" w:ascii="宋体" w:hAnsi="宋体" w:eastAsia="宋体" w:cs="宋体"/>
          <w:highlight w:val="none"/>
        </w:rPr>
        <w:t>咨询监理单位：受甲方委托对本项目进行第三方咨询</w:t>
      </w:r>
      <w:r>
        <w:rPr>
          <w:rFonts w:ascii="宋体" w:hAnsi="宋体" w:eastAsia="宋体" w:cs="宋体"/>
          <w:highlight w:val="none"/>
        </w:rPr>
        <w:t>、</w:t>
      </w:r>
      <w:r>
        <w:rPr>
          <w:rFonts w:hint="eastAsia" w:ascii="宋体" w:hAnsi="宋体" w:eastAsia="宋体" w:cs="宋体"/>
          <w:highlight w:val="none"/>
        </w:rPr>
        <w:t>监理的单位。</w:t>
      </w:r>
    </w:p>
    <w:p w14:paraId="0F1FFF2D">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1.1.5.测试、测评单位：受甲方或乙方委托对本项目进行第三方测试、安全等保测评等服务的单位。</w:t>
      </w:r>
    </w:p>
    <w:p w14:paraId="18D2896E">
      <w:pPr>
        <w:widowControl w:val="0"/>
        <w:autoSpaceDE/>
        <w:autoSpaceDN/>
        <w:spacing w:line="400" w:lineRule="exact"/>
        <w:ind w:firstLine="420" w:firstLineChars="200"/>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6</w:t>
      </w:r>
      <w:r>
        <w:rPr>
          <w:rFonts w:hint="eastAsia" w:ascii="宋体" w:hAnsi="宋体" w:eastAsia="宋体" w:cs="宋体"/>
          <w:highlight w:val="none"/>
        </w:rPr>
        <w:t>.适用法律：指所有适用的中华人民共和国法律、法规、部门规章、地方性法规</w:t>
      </w:r>
      <w:r>
        <w:rPr>
          <w:rFonts w:ascii="宋体" w:hAnsi="宋体" w:eastAsia="宋体" w:cs="宋体"/>
          <w:highlight w:val="none"/>
        </w:rPr>
        <w:t>、</w:t>
      </w:r>
      <w:r>
        <w:rPr>
          <w:rFonts w:hint="eastAsia" w:ascii="宋体" w:hAnsi="宋体" w:eastAsia="宋体" w:cs="宋体"/>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509C1C0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7</w:t>
      </w:r>
      <w:r>
        <w:rPr>
          <w:rFonts w:hint="eastAsia" w:ascii="宋体" w:hAnsi="宋体" w:eastAsia="宋体" w:cs="宋体"/>
          <w:highlight w:val="none"/>
        </w:rPr>
        <w:t>.法律变更：指在生效日后颁布、修订、废止或重新解释的任何适用法律导致甲方或乙方在本合同项下的权利义务发生实质性变化。</w:t>
      </w:r>
    </w:p>
    <w:p w14:paraId="7ED33C4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8</w:t>
      </w:r>
      <w:r>
        <w:rPr>
          <w:rFonts w:hint="eastAsia" w:ascii="宋体" w:hAnsi="宋体" w:eastAsia="宋体" w:cs="宋体"/>
          <w:highlight w:val="none"/>
        </w:rPr>
        <w:t>.批准：指为了使乙方能够履行其在本合同项下的义务和行使其在本合同项下的权利，乙方必须从甲方或各有关单位依法获得的为乙方的运维所需要的任何许可、同意、授权等。</w:t>
      </w:r>
    </w:p>
    <w:p w14:paraId="0BB9EFA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w:t>
      </w:r>
      <w:r>
        <w:rPr>
          <w:rFonts w:ascii="宋体" w:hAnsi="宋体" w:eastAsia="宋体" w:cs="宋体"/>
          <w:highlight w:val="none"/>
        </w:rPr>
        <w:t>9</w:t>
      </w:r>
      <w:r>
        <w:rPr>
          <w:rFonts w:hint="eastAsia" w:ascii="宋体" w:hAnsi="宋体" w:eastAsia="宋体" w:cs="宋体"/>
          <w:highlight w:val="none"/>
        </w:rPr>
        <w:t>.生效日：指本合同甲乙双方盖章并由双方法定代表人或授权代表人签字之日。如依照适用法律需要履行审批程序的，则在有权部门审批后生效。</w:t>
      </w:r>
    </w:p>
    <w:p w14:paraId="7AC22F9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0</w:t>
      </w:r>
      <w:r>
        <w:rPr>
          <w:rFonts w:hint="eastAsia" w:ascii="宋体" w:hAnsi="宋体" w:eastAsia="宋体" w:cs="宋体"/>
          <w:highlight w:val="none"/>
        </w:rPr>
        <w:t>.服务实施：指乙方根据本合同开展服务实施准备、执行、收尾等工作。</w:t>
      </w:r>
    </w:p>
    <w:p w14:paraId="2AFE63F1">
      <w:pPr>
        <w:widowControl w:val="0"/>
        <w:autoSpaceDE/>
        <w:autoSpaceDN/>
        <w:spacing w:line="400" w:lineRule="exact"/>
        <w:ind w:firstLine="420" w:firstLineChars="200"/>
        <w:jc w:val="both"/>
        <w:rPr>
          <w:rFonts w:ascii="宋体" w:hAnsi="宋体" w:eastAsia="宋体" w:cs="宋体"/>
          <w:highlight w:val="none"/>
          <w:u w:val="none"/>
        </w:rPr>
      </w:pPr>
      <w:r>
        <w:rPr>
          <w:rFonts w:ascii="宋体" w:hAnsi="宋体" w:eastAsia="宋体" w:cs="宋体"/>
          <w:highlight w:val="none"/>
        </w:rPr>
        <w:t>1</w:t>
      </w:r>
      <w:r>
        <w:rPr>
          <w:rFonts w:ascii="宋体" w:hAnsi="宋体" w:eastAsia="宋体" w:cs="宋体"/>
          <w:highlight w:val="none"/>
          <w:u w:val="none"/>
        </w:rPr>
        <w:t>.1.11.</w:t>
      </w:r>
      <w:r>
        <w:rPr>
          <w:rFonts w:hint="eastAsia" w:ascii="宋体" w:hAnsi="宋体" w:eastAsia="宋体" w:cs="宋体"/>
          <w:highlight w:val="none"/>
          <w:u w:val="none"/>
          <w:lang w:eastAsia="zh-CN"/>
        </w:rPr>
        <w:t>服务评价</w:t>
      </w:r>
      <w:r>
        <w:rPr>
          <w:rFonts w:hint="eastAsia" w:ascii="宋体" w:hAnsi="宋体" w:eastAsia="宋体" w:cs="宋体"/>
          <w:color w:val="000000" w:themeColor="text1"/>
          <w:highlight w:val="none"/>
          <w:u w:val="none"/>
          <w14:textFill>
            <w14:solidFill>
              <w14:schemeClr w14:val="tx1"/>
            </w14:solidFill>
          </w14:textFill>
        </w:rPr>
        <w:t>：对项目整体服务的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highlight w:val="none"/>
          <w:u w:val="none"/>
        </w:rPr>
        <w:t>。</w:t>
      </w:r>
    </w:p>
    <w:p w14:paraId="534545AC">
      <w:pPr>
        <w:widowControl w:val="0"/>
        <w:autoSpaceDE/>
        <w:autoSpaceDN/>
        <w:spacing w:line="400" w:lineRule="exact"/>
        <w:ind w:firstLine="420" w:firstLineChars="200"/>
        <w:jc w:val="both"/>
        <w:rPr>
          <w:rFonts w:ascii="宋体" w:hAnsi="宋体" w:eastAsia="宋体" w:cs="宋体"/>
          <w:highlight w:val="none"/>
          <w:u w:val="single"/>
        </w:rPr>
      </w:pPr>
      <w:r>
        <w:rPr>
          <w:rFonts w:ascii="宋体" w:hAnsi="宋体" w:eastAsia="宋体" w:cs="宋体"/>
          <w:highlight w:val="none"/>
        </w:rPr>
        <w:t>1.1.12.</w:t>
      </w:r>
      <w:r>
        <w:rPr>
          <w:rFonts w:hint="eastAsia" w:ascii="宋体" w:hAnsi="宋体" w:eastAsia="宋体" w:cs="宋体"/>
          <w:highlight w:val="none"/>
        </w:rPr>
        <w:t>服务期限：指本项目周期、期限。</w:t>
      </w:r>
    </w:p>
    <w:p w14:paraId="3D5BD61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1.1.1</w:t>
      </w:r>
      <w:r>
        <w:rPr>
          <w:rFonts w:ascii="宋体" w:hAnsi="宋体" w:eastAsia="宋体" w:cs="宋体"/>
          <w:highlight w:val="none"/>
        </w:rPr>
        <w:t>3.</w:t>
      </w:r>
      <w:r>
        <w:rPr>
          <w:rFonts w:hint="eastAsia" w:ascii="宋体" w:hAnsi="宋体" w:eastAsia="宋体" w:cs="宋体"/>
          <w:highlight w:val="none"/>
        </w:rPr>
        <w:t>其他在本合同及相关附件中涉及的有关名词和技术术语，其定义和解释如下：</w:t>
      </w:r>
    </w:p>
    <w:p w14:paraId="66A2897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p>
    <w:p w14:paraId="067E5BCC">
      <w:pPr>
        <w:widowControl w:val="0"/>
        <w:autoSpaceDE/>
        <w:autoSpaceDN/>
        <w:spacing w:line="400" w:lineRule="exact"/>
        <w:ind w:firstLine="420" w:firstLineChars="200"/>
        <w:jc w:val="both"/>
        <w:rPr>
          <w:rFonts w:hint="eastAsia" w:ascii="宋体" w:hAnsi="宋体" w:eastAsia="宋体" w:cs="宋体"/>
          <w:highlight w:val="none"/>
        </w:rPr>
      </w:pPr>
      <w:r>
        <w:rPr>
          <w:rFonts w:ascii="宋体" w:hAnsi="宋体" w:eastAsia="宋体" w:cs="宋体"/>
          <w:highlight w:val="none"/>
        </w:rPr>
        <w:t>（2）</w:t>
      </w:r>
      <w:r>
        <w:rPr>
          <w:rFonts w:ascii="宋体" w:hAnsi="宋体" w:eastAsia="宋体" w:cs="宋体"/>
          <w:highlight w:val="none"/>
          <w:u w:val="single"/>
        </w:rPr>
        <w:t xml:space="preserve">   </w:t>
      </w:r>
      <w:r>
        <w:rPr>
          <w:rFonts w:hint="eastAsia" w:ascii="宋体" w:hAnsi="宋体" w:eastAsia="宋体" w:cs="宋体"/>
          <w:highlight w:val="none"/>
          <w:u w:val="single"/>
        </w:rPr>
        <w:t>无</w:t>
      </w:r>
      <w:r>
        <w:rPr>
          <w:rFonts w:ascii="宋体" w:hAnsi="宋体" w:eastAsia="宋体" w:cs="宋体"/>
          <w:highlight w:val="none"/>
          <w:u w:val="single"/>
        </w:rPr>
        <w:t xml:space="preserve">               </w:t>
      </w:r>
      <w:r>
        <w:rPr>
          <w:rFonts w:hint="eastAsia" w:ascii="宋体" w:hAnsi="宋体" w:eastAsia="宋体" w:cs="宋体"/>
          <w:highlight w:val="none"/>
        </w:rPr>
        <w:t xml:space="preserve">   </w:t>
      </w:r>
    </w:p>
    <w:p w14:paraId="31C12901">
      <w:pPr>
        <w:widowControl w:val="0"/>
        <w:autoSpaceDE/>
        <w:autoSpaceDN/>
        <w:spacing w:line="400" w:lineRule="exact"/>
        <w:ind w:firstLine="420" w:firstLineChars="200"/>
        <w:jc w:val="both"/>
        <w:rPr>
          <w:rFonts w:hint="eastAsia" w:ascii="宋体" w:hAnsi="宋体" w:eastAsia="宋体" w:cs="宋体"/>
          <w:highlight w:val="none"/>
        </w:rPr>
      </w:pPr>
    </w:p>
    <w:p w14:paraId="50F6FE38">
      <w:pPr>
        <w:widowControl w:val="0"/>
        <w:autoSpaceDE/>
        <w:autoSpaceDN/>
        <w:spacing w:line="400" w:lineRule="exact"/>
        <w:ind w:firstLine="0" w:firstLineChars="0"/>
        <w:jc w:val="both"/>
        <w:rPr>
          <w:rFonts w:hint="eastAsia" w:ascii="宋体" w:hAnsi="宋体" w:eastAsia="宋体" w:cs="宋体"/>
          <w:highlight w:val="none"/>
        </w:rPr>
      </w:pPr>
      <w:r>
        <w:rPr>
          <w:rFonts w:hint="eastAsia" w:ascii="宋体" w:hAnsi="宋体" w:eastAsia="宋体" w:cs="宋体"/>
          <w:b/>
          <w:bCs/>
          <w:highlight w:val="none"/>
          <w:lang w:val="en-US" w:eastAsia="zh-CN"/>
        </w:rPr>
        <w:t xml:space="preserve">    </w:t>
      </w:r>
      <w:r>
        <w:rPr>
          <w:rFonts w:hint="eastAsia" w:ascii="宋体" w:hAnsi="宋体" w:eastAsia="宋体" w:cs="宋体"/>
          <w:b/>
          <w:bCs/>
          <w:highlight w:val="none"/>
        </w:rPr>
        <w:t>1.2.解释</w:t>
      </w:r>
    </w:p>
    <w:p w14:paraId="30DCEEB9">
      <w:pPr>
        <w:widowControl w:val="0"/>
        <w:autoSpaceDE/>
        <w:autoSpaceDN/>
        <w:spacing w:line="400" w:lineRule="exact"/>
        <w:ind w:firstLine="0" w:firstLineChars="0"/>
        <w:jc w:val="both"/>
        <w:rPr>
          <w:rFonts w:hint="eastAsia" w:ascii="宋体" w:hAnsi="宋体" w:eastAsia="宋体" w:cs="宋体"/>
          <w:highlight w:val="none"/>
        </w:rPr>
      </w:pPr>
    </w:p>
    <w:p w14:paraId="25090BDA">
      <w:pPr>
        <w:widowControl w:val="0"/>
        <w:autoSpaceDE/>
        <w:autoSpaceDN/>
        <w:spacing w:line="400" w:lineRule="exact"/>
        <w:ind w:firstLine="0" w:firstLineChars="0"/>
        <w:jc w:val="both"/>
        <w:rPr>
          <w:rFonts w:ascii="宋体" w:hAnsi="宋体" w:eastAsia="宋体" w:cs="宋体"/>
          <w:highlight w:val="none"/>
        </w:rPr>
      </w:pPr>
      <w:r>
        <w:rPr>
          <w:rFonts w:hint="eastAsia" w:ascii="宋体" w:hAnsi="宋体" w:eastAsia="宋体" w:cs="宋体"/>
          <w:highlight w:val="none"/>
          <w:lang w:val="en-US" w:eastAsia="zh-CN"/>
        </w:rPr>
        <w:t xml:space="preserve">    </w:t>
      </w:r>
      <w:r>
        <w:rPr>
          <w:rFonts w:hint="eastAsia" w:ascii="宋体" w:hAnsi="宋体" w:eastAsia="宋体" w:cs="宋体"/>
          <w:highlight w:val="none"/>
        </w:rPr>
        <w:t>1.2.1.“工作日”是指国家所规定的节假日之外的所有工作日，凡本合同所约定的工作日均指工作日，未指明工作日的日期指自然顺延的日期。</w:t>
      </w:r>
    </w:p>
    <w:p w14:paraId="62A86DE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1.2.2.所指的日、月和年均指公历的日、月和年，其中一年以三百六十五日计，一个月以三十日计。</w:t>
      </w:r>
    </w:p>
    <w:p w14:paraId="5D8C6BC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3D4C796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1.2.4.“元”是指人民币元。</w:t>
      </w:r>
    </w:p>
    <w:p w14:paraId="5C6C41E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1.2.5.条款或附件：指本合同的条款或附件。</w:t>
      </w:r>
    </w:p>
    <w:p w14:paraId="6F6B150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1.2.6.除非本合同另有明确约定，“包括”指包括但不限于；除本合同另有明确约定，“以上”、“以下”、“以内”或“内”均含本数，“超过”、“以外”不含本数。</w:t>
      </w:r>
    </w:p>
    <w:p w14:paraId="3A56AB99">
      <w:pPr>
        <w:widowControl w:val="0"/>
        <w:autoSpaceDE/>
        <w:autoSpaceDN/>
        <w:spacing w:line="400" w:lineRule="exact"/>
        <w:jc w:val="both"/>
        <w:rPr>
          <w:rFonts w:ascii="宋体" w:hAnsi="宋体" w:eastAsia="宋体" w:cs="宋体"/>
          <w:highlight w:val="none"/>
        </w:rPr>
      </w:pPr>
    </w:p>
    <w:p w14:paraId="6142E381">
      <w:pPr>
        <w:widowControl w:val="0"/>
        <w:autoSpaceDE/>
        <w:autoSpaceDN/>
        <w:spacing w:line="400" w:lineRule="exact"/>
        <w:ind w:firstLine="422" w:firstLineChars="200"/>
        <w:jc w:val="both"/>
        <w:rPr>
          <w:rFonts w:ascii="宋体" w:hAnsi="宋体" w:eastAsia="宋体" w:cs="宋体"/>
          <w:b/>
          <w:bCs/>
          <w:highlight w:val="none"/>
        </w:rPr>
      </w:pPr>
      <w:r>
        <w:rPr>
          <w:rFonts w:hint="eastAsia" w:ascii="宋体" w:hAnsi="宋体" w:eastAsia="宋体" w:cs="宋体"/>
          <w:b/>
          <w:bCs/>
          <w:highlight w:val="none"/>
        </w:rPr>
        <w:t>2.声明和保证</w:t>
      </w:r>
    </w:p>
    <w:p w14:paraId="3138071C">
      <w:pPr>
        <w:widowControl w:val="0"/>
        <w:autoSpaceDE/>
        <w:autoSpaceDN/>
        <w:spacing w:line="400" w:lineRule="exact"/>
        <w:jc w:val="both"/>
        <w:rPr>
          <w:rFonts w:ascii="宋体" w:hAnsi="宋体" w:eastAsia="宋体" w:cs="宋体"/>
          <w:highlight w:val="none"/>
        </w:rPr>
      </w:pPr>
    </w:p>
    <w:p w14:paraId="1A1F2D82">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2.1.甲方的声明和保证</w:t>
      </w:r>
    </w:p>
    <w:p w14:paraId="01A3C821">
      <w:pPr>
        <w:widowControl w:val="0"/>
        <w:autoSpaceDE/>
        <w:autoSpaceDN/>
        <w:spacing w:line="400" w:lineRule="exact"/>
        <w:ind w:firstLine="422" w:firstLineChars="200"/>
        <w:jc w:val="both"/>
        <w:rPr>
          <w:rFonts w:hint="eastAsia" w:ascii="宋体" w:hAnsi="宋体" w:eastAsia="宋体" w:cs="宋体"/>
          <w:b/>
          <w:bCs/>
          <w:highlight w:val="none"/>
        </w:rPr>
      </w:pPr>
    </w:p>
    <w:p w14:paraId="34741D3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2.1.1.在本合同生效日前已获得了签订本合同所必需的授权，有权签署本合同。</w:t>
      </w:r>
    </w:p>
    <w:p w14:paraId="5B7B938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2.1.2.甲方应保证对向乙方提供的与本项目相关的材料、信息或数据的准确性、完整性或适宜性负责；甲方对向乙方提供的其他材料、信息或数据的准确性、完整性或适宜性，未作出任何保证。</w:t>
      </w:r>
    </w:p>
    <w:p w14:paraId="2CD9F5E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2.1.3.如果甲方的保证被证明在做出时存在不实或不能兑现，对乙方依本合同享有权利或承担义务造成实质性影响时，乙方有权提前终止本合同。本合同各附件也随之自动终止。</w:t>
      </w:r>
    </w:p>
    <w:p w14:paraId="588A7BFC">
      <w:pPr>
        <w:widowControl w:val="0"/>
        <w:autoSpaceDE/>
        <w:autoSpaceDN/>
        <w:spacing w:line="400" w:lineRule="exact"/>
        <w:ind w:firstLine="420" w:firstLineChars="200"/>
        <w:jc w:val="both"/>
        <w:rPr>
          <w:rFonts w:ascii="宋体" w:hAnsi="宋体" w:eastAsia="宋体" w:cs="宋体"/>
          <w:highlight w:val="none"/>
        </w:rPr>
      </w:pPr>
    </w:p>
    <w:p w14:paraId="636FE584">
      <w:pPr>
        <w:widowControl w:val="0"/>
        <w:autoSpaceDE/>
        <w:autoSpaceDN/>
        <w:spacing w:line="400" w:lineRule="exact"/>
        <w:ind w:firstLine="422" w:firstLineChars="200"/>
        <w:jc w:val="both"/>
        <w:rPr>
          <w:rFonts w:hint="eastAsia" w:ascii="宋体" w:hAnsi="宋体" w:eastAsia="宋体" w:cs="宋体"/>
          <w:b/>
          <w:bCs/>
          <w:highlight w:val="none"/>
        </w:rPr>
      </w:pPr>
      <w:r>
        <w:rPr>
          <w:rFonts w:hint="eastAsia" w:ascii="宋体" w:hAnsi="宋体" w:eastAsia="宋体" w:cs="宋体"/>
          <w:b/>
          <w:bCs/>
          <w:highlight w:val="none"/>
        </w:rPr>
        <w:t>2.2.乙方的声明和保证</w:t>
      </w:r>
    </w:p>
    <w:p w14:paraId="22269B25">
      <w:pPr>
        <w:widowControl w:val="0"/>
        <w:autoSpaceDE/>
        <w:autoSpaceDN/>
        <w:spacing w:line="400" w:lineRule="exact"/>
        <w:ind w:firstLine="422" w:firstLineChars="200"/>
        <w:jc w:val="both"/>
        <w:rPr>
          <w:rFonts w:hint="eastAsia" w:ascii="宋体" w:hAnsi="宋体" w:eastAsia="宋体" w:cs="宋体"/>
          <w:b/>
          <w:bCs/>
          <w:highlight w:val="none"/>
        </w:rPr>
      </w:pPr>
    </w:p>
    <w:p w14:paraId="735950E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2.2.1.乙方是依据中国法律正式成立的企业法人或具有法人资格的事业单位和社会团体，具有签署和履行本合同的法人资格及履约能力。</w:t>
      </w:r>
    </w:p>
    <w:p w14:paraId="04F966D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2.2.2.乙方为签署本合同已经依据适用法律及公司章程之规定完成所有必要的公司内部行为，其有权签署本合同并履行本合同项下的义务。</w:t>
      </w:r>
    </w:p>
    <w:p w14:paraId="41F186C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2.2.3.乙方应保证向甲方提供本项目服务内容前，已达到提供相应服务的能力，包括符合国家、陕西省相关标准规范或行业标准规范。</w:t>
      </w:r>
    </w:p>
    <w:p w14:paraId="1B5990F9">
      <w:pPr>
        <w:widowControl w:val="0"/>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009AEE2C">
      <w:pPr>
        <w:widowControl w:val="0"/>
        <w:autoSpaceDE/>
        <w:autoSpaceDN/>
        <w:spacing w:line="400" w:lineRule="exact"/>
        <w:ind w:firstLine="420" w:firstLineChars="200"/>
        <w:jc w:val="both"/>
        <w:rPr>
          <w:rFonts w:hint="eastAsia" w:ascii="宋体" w:hAnsi="宋体" w:eastAsia="宋体" w:cs="宋体"/>
          <w:highlight w:val="none"/>
        </w:rPr>
      </w:pPr>
    </w:p>
    <w:p w14:paraId="2F0C5ABA">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highlight w:val="none"/>
          <w:u w:val="none"/>
          <w:lang w:eastAsia="zh-CN"/>
        </w:rPr>
        <w:t>评价</w:t>
      </w:r>
    </w:p>
    <w:p w14:paraId="6CD7AE41">
      <w:pPr>
        <w:widowControl w:val="0"/>
        <w:autoSpaceDE/>
        <w:autoSpaceDN/>
        <w:spacing w:line="400" w:lineRule="exact"/>
        <w:ind w:firstLine="420" w:firstLineChars="200"/>
        <w:jc w:val="both"/>
        <w:rPr>
          <w:rFonts w:ascii="宋体" w:hAnsi="宋体" w:eastAsia="宋体" w:cs="宋体"/>
          <w:color w:val="auto"/>
          <w:highlight w:val="none"/>
        </w:rPr>
      </w:pPr>
    </w:p>
    <w:p w14:paraId="4270644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3.</w:t>
      </w:r>
      <w:r>
        <w:rPr>
          <w:rFonts w:hint="eastAsia" w:ascii="宋体" w:hAnsi="宋体" w:eastAsia="宋体" w:cs="宋体"/>
          <w:b/>
          <w:bCs/>
          <w:color w:val="auto"/>
          <w:highlight w:val="none"/>
          <w:lang w:eastAsia="zh-CN"/>
        </w:rPr>
        <w:t>运维（</w:t>
      </w:r>
      <w:r>
        <w:rPr>
          <w:rFonts w:ascii="宋体" w:hAnsi="宋体" w:eastAsia="宋体" w:cs="宋体"/>
          <w:b/>
          <w:bCs/>
          <w:color w:val="auto"/>
          <w:highlight w:val="none"/>
        </w:rPr>
        <w:t>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2B133A51">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val="en-US" w:eastAsia="zh-CN"/>
        </w:rPr>
        <w:t>3.1.</w:t>
      </w:r>
      <w:r>
        <w:rPr>
          <w:rFonts w:hint="eastAsia" w:ascii="宋体" w:hAnsi="宋体" w:eastAsia="宋体" w:cs="宋体"/>
          <w:color w:val="auto"/>
          <w:highlight w:val="none"/>
          <w:lang w:eastAsia="zh-CN"/>
        </w:rPr>
        <w:t>建设目标</w:t>
      </w:r>
    </w:p>
    <w:p w14:paraId="2E3EC93A">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eastAsia="zh-CN"/>
        </w:rPr>
        <w:t>目前我省财政云预算管理一体化系统业务繁杂，涵盖预算编制、执行监控、财务核算、绩效评估等多个关键业务环节，业务数据量庞大且数据存储较为分散。通过本项目协助大数据处进行数据采集与管理工作，可以实现以下目标：对外提供财政数据服务；接收并处理财政部下发的数据、附件及进行日常维护；对数据库进行日常维护及备份管理；提供数据加工处理服务以及业务培训服务。通过本项目，将保障大数据处日常工作的顺畅运行，提升财政数据采集架构的处理效率，缩短数据更新周期，降低人工操作成本，并有效提升跨部门数据共享的工作效率，为财政部门及相关单位提供更加高效、便捷的业务支持。</w:t>
      </w:r>
    </w:p>
    <w:p w14:paraId="61F45494">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lang w:eastAsia="zh-CN"/>
        </w:rPr>
        <w:t>服务需求</w:t>
      </w:r>
    </w:p>
    <w:p w14:paraId="7886A1DE">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val="en-US" w:eastAsia="zh-CN"/>
        </w:rPr>
        <w:t>3.2.1.</w:t>
      </w:r>
      <w:r>
        <w:rPr>
          <w:rFonts w:hint="eastAsia" w:ascii="宋体" w:hAnsi="宋体" w:eastAsia="宋体" w:cs="宋体"/>
          <w:color w:val="auto"/>
          <w:highlight w:val="none"/>
          <w:lang w:eastAsia="zh-CN"/>
        </w:rPr>
        <w:t>财政部下发数据接收与日常维护服务</w:t>
      </w:r>
    </w:p>
    <w:p w14:paraId="730BD50A">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eastAsia="zh-CN"/>
        </w:rPr>
        <w:t>接收财政部下发的各类财政数据及其附件，并进行日常维护管理。通过ETL工具等工具，将中央转移支付数据从陕西财政地方前置库导入汇总库，接收的数据内容涵盖预算管理一体化系统的业务数据、数据表、数据附件等关键信息。</w:t>
      </w:r>
    </w:p>
    <w:p w14:paraId="7A9F9B79">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val="en-US" w:eastAsia="zh-CN"/>
        </w:rPr>
        <w:t>3.2.2.</w:t>
      </w:r>
      <w:r>
        <w:rPr>
          <w:rFonts w:hint="eastAsia" w:ascii="宋体" w:hAnsi="宋体" w:eastAsia="宋体" w:cs="宋体"/>
          <w:color w:val="auto"/>
          <w:highlight w:val="none"/>
          <w:lang w:eastAsia="zh-CN"/>
        </w:rPr>
        <w:t>财政数据提取及提供服务</w:t>
      </w:r>
    </w:p>
    <w:p w14:paraId="197CA464">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eastAsia="zh-CN"/>
        </w:rPr>
        <w:t>根据业务需求，向外部单位及地市区县财政部门提供预算管理一体化系统数据，以满足各部门对财政数据的使用需求。根据地市区县财政部门的数据需求，处理数据备份、回流等相关问题。根据处室具体需求，提供预算管理一体化系统的数据提取与统计工作。具体工作包括：一是将下级财政区划库的预算管理一体化系统业务表回流，并对回流后的数据库进行管理和维护；二是向省人大、省审计厅、审计署西安特派办等部门提供所需数据；三是采集数据库原始表文件，并将其加工转换为标准表文件等；四是开展财政数据治理，为财政数据应用打好基础。</w:t>
      </w:r>
    </w:p>
    <w:p w14:paraId="426684ED">
      <w:pPr>
        <w:widowControl w:val="0"/>
        <w:autoSpaceDE/>
        <w:autoSpaceDN/>
        <w:spacing w:line="400" w:lineRule="exact"/>
        <w:ind w:firstLine="420" w:firstLineChars="200"/>
        <w:jc w:val="both"/>
        <w:rPr>
          <w:rFonts w:ascii="宋体" w:hAnsi="宋体" w:eastAsia="宋体" w:cs="宋体"/>
          <w:color w:val="auto"/>
          <w:highlight w:val="none"/>
          <w:lang w:eastAsia="zh-CN"/>
        </w:rPr>
      </w:pPr>
      <w:r>
        <w:rPr>
          <w:rFonts w:hint="eastAsia" w:ascii="宋体" w:hAnsi="宋体" w:eastAsia="宋体" w:cs="宋体"/>
          <w:color w:val="auto"/>
          <w:highlight w:val="none"/>
          <w:lang w:val="en-US" w:eastAsia="zh-CN"/>
        </w:rPr>
        <w:t>3.2.3.</w:t>
      </w:r>
      <w:r>
        <w:rPr>
          <w:rFonts w:hint="eastAsia" w:ascii="宋体" w:hAnsi="宋体" w:eastAsia="宋体" w:cs="宋体"/>
          <w:color w:val="auto"/>
          <w:highlight w:val="none"/>
          <w:lang w:eastAsia="zh-CN"/>
        </w:rPr>
        <w:t>数据库日常维护及备份管理</w:t>
      </w:r>
    </w:p>
    <w:p w14:paraId="346A6AD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协助安装和部署postgres数据库；例行巡检数据库及备份运行情况；协助及时定位并处理数据库故障；协助升级postgres数据库；协助优化数据库性能；postgres数据库技术支撑；确保数据安全与稳定。</w:t>
      </w:r>
    </w:p>
    <w:p w14:paraId="6C03CBEE">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3.2.4.数据质量上报服务</w:t>
      </w:r>
    </w:p>
    <w:p w14:paraId="1C067653">
      <w:pPr>
        <w:widowControl w:val="0"/>
        <w:autoSpaceDE/>
        <w:autoSpaceDN/>
        <w:spacing w:line="400" w:lineRule="exact"/>
        <w:ind w:firstLine="420" w:firstLineChars="200"/>
        <w:jc w:val="both"/>
        <w:rPr>
          <w:rFonts w:hint="eastAsia" w:ascii="宋体" w:hAnsi="宋体" w:eastAsia="宋体" w:cs="宋体"/>
          <w:color w:val="auto"/>
          <w:highlight w:val="yellow"/>
          <w:lang w:val="en-US" w:eastAsia="zh-CN"/>
        </w:rPr>
      </w:pPr>
      <w:r>
        <w:rPr>
          <w:rFonts w:hint="eastAsia" w:ascii="宋体" w:hAnsi="宋体" w:eastAsia="宋体" w:cs="宋体"/>
          <w:color w:val="auto"/>
          <w:highlight w:val="none"/>
          <w:lang w:val="en-US" w:eastAsia="zh-CN"/>
        </w:rPr>
        <w:t>实现地方生产库与前置库间的数据的自动抽取与比对，完善数据同步管理流程，保障数据数据上报自动化、规范化；分析拆解财政部数据质量检查规则与脚本；基于财政部数据质量检查规则分析问题原因。</w:t>
      </w:r>
    </w:p>
    <w:p w14:paraId="5765B0A4">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3.2.5</w:t>
      </w:r>
      <w:r>
        <w:rPr>
          <w:rFonts w:hint="eastAsia" w:ascii="宋体" w:hAnsi="宋体" w:eastAsia="宋体" w:cs="宋体"/>
          <w:color w:val="auto"/>
          <w:highlight w:val="none"/>
          <w:lang w:eastAsia="zh-CN"/>
        </w:rPr>
        <w:t>业务培训服务</w:t>
      </w:r>
    </w:p>
    <w:p w14:paraId="2D8DDD3B">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对大数据业务人员进行预算管理一体化系统业务流程和业务系统操作培训。</w:t>
      </w:r>
    </w:p>
    <w:p w14:paraId="3BBD9789">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除需完成上述需求外，还需完成因业务变化和需要产生的其他需求。</w:t>
      </w:r>
    </w:p>
    <w:p w14:paraId="6CA2742C">
      <w:pPr>
        <w:widowControl w:val="0"/>
        <w:autoSpaceDE/>
        <w:autoSpaceDN/>
        <w:spacing w:line="400" w:lineRule="exact"/>
        <w:ind w:firstLine="420" w:firstLineChars="200"/>
        <w:jc w:val="both"/>
        <w:rPr>
          <w:rFonts w:hint="eastAsia" w:ascii="宋体" w:hAnsi="宋体" w:eastAsia="宋体" w:cs="宋体"/>
          <w:color w:val="auto"/>
          <w:highlight w:val="none"/>
        </w:rPr>
      </w:pPr>
    </w:p>
    <w:p w14:paraId="1B0312D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6271E169">
      <w:pPr>
        <w:widowControl w:val="0"/>
        <w:autoSpaceDE/>
        <w:autoSpaceDN/>
        <w:spacing w:line="400" w:lineRule="exact"/>
        <w:jc w:val="both"/>
        <w:rPr>
          <w:rFonts w:ascii="宋体" w:hAnsi="宋体" w:eastAsia="宋体" w:cs="宋体"/>
          <w:color w:val="auto"/>
          <w:highlight w:val="none"/>
        </w:rPr>
      </w:pPr>
    </w:p>
    <w:p w14:paraId="4C1227A9">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4.1.本项目委托服务期限采用以下第</w:t>
      </w:r>
      <w:r>
        <w:rPr>
          <w:rFonts w:ascii="宋体" w:hAnsi="宋体" w:cs="宋体"/>
          <w:highlight w:val="none"/>
          <w:u w:val="single"/>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(2)</w:t>
      </w:r>
      <w:r>
        <w:rPr>
          <w:rFonts w:hint="eastAsia" w:ascii="宋体" w:hAnsi="宋体" w:eastAsia="宋体" w:cs="宋体"/>
          <w:highlight w:val="none"/>
          <w:u w:val="single"/>
          <w:lang w:val="en-US" w:eastAsia="zh-CN"/>
        </w:rPr>
        <w:t xml:space="preserve">  </w:t>
      </w:r>
      <w:r>
        <w:rPr>
          <w:rFonts w:ascii="宋体" w:hAnsi="宋体" w:cs="宋体"/>
          <w:highlight w:val="none"/>
        </w:rPr>
        <w:t>种方式计算：</w:t>
      </w:r>
    </w:p>
    <w:p w14:paraId="47E0E0B1">
      <w:pPr>
        <w:widowControl w:val="0"/>
        <w:autoSpaceDE/>
        <w:autoSpaceDN/>
        <w:spacing w:line="400" w:lineRule="exact"/>
        <w:ind w:firstLine="420" w:firstLineChars="200"/>
        <w:rPr>
          <w:rFonts w:ascii="宋体" w:hAnsi="宋体" w:cs="宋体"/>
          <w:highlight w:val="none"/>
        </w:rPr>
      </w:pPr>
      <w:r>
        <w:rPr>
          <w:rFonts w:ascii="宋体" w:hAnsi="宋体" w:cs="宋体"/>
          <w:highlight w:val="none"/>
        </w:rPr>
        <w:t>(1)以合同签订之日为服务起始时间，服务期为</w:t>
      </w:r>
      <w:r>
        <w:rPr>
          <w:rFonts w:ascii="宋体" w:hAnsi="宋体" w:cs="宋体"/>
          <w:highlight w:val="none"/>
          <w:u w:val="single"/>
        </w:rPr>
        <w:t xml:space="preserve"> </w:t>
      </w:r>
      <w:r>
        <w:rPr>
          <w:rFonts w:hint="default" w:ascii="宋体" w:hAnsi="宋体" w:cs="宋体"/>
          <w:highlight w:val="none"/>
          <w:u w:val="single"/>
          <w:lang w:val="en"/>
        </w:rPr>
        <w:t xml:space="preserve">  </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ascii="宋体" w:hAnsi="宋体" w:cs="宋体"/>
          <w:highlight w:val="none"/>
        </w:rPr>
        <w:t>个月。</w:t>
      </w:r>
    </w:p>
    <w:p w14:paraId="701CE5F4">
      <w:pPr>
        <w:widowControl w:val="0"/>
        <w:autoSpaceDE/>
        <w:autoSpaceDN/>
        <w:spacing w:line="400" w:lineRule="exact"/>
        <w:ind w:firstLine="420" w:firstLineChars="200"/>
        <w:jc w:val="both"/>
        <w:rPr>
          <w:rFonts w:ascii="宋体" w:hAnsi="宋体" w:cs="宋体" w:eastAsiaTheme="minorEastAsia"/>
          <w:highlight w:val="none"/>
        </w:rPr>
      </w:pPr>
      <w:r>
        <w:rPr>
          <w:rFonts w:ascii="宋体" w:hAnsi="宋体" w:cs="宋体"/>
          <w:highlight w:val="none"/>
        </w:rPr>
        <w:t>(2)服务期自</w:t>
      </w:r>
      <w:r>
        <w:rPr>
          <w:rFonts w:ascii="宋体" w:hAnsi="宋体" w:cs="宋体"/>
          <w:highlight w:val="none"/>
          <w:u w:val="single"/>
        </w:rPr>
        <w:t xml:space="preserve"> </w:t>
      </w:r>
      <w:r>
        <w:rPr>
          <w:rFonts w:hint="default" w:ascii="宋体" w:hAnsi="宋体" w:eastAsia="宋体" w:cs="宋体"/>
          <w:highlight w:val="none"/>
          <w:u w:val="single"/>
          <w:lang w:val="en" w:eastAsia="zh-CN"/>
        </w:rPr>
        <w:t xml:space="preserve"> 2026 </w:t>
      </w:r>
      <w:r>
        <w:rPr>
          <w:rFonts w:hint="eastAsia" w:ascii="宋体" w:hAnsi="宋体" w:eastAsia="宋体" w:cs="宋体"/>
          <w:highlight w:val="none"/>
          <w:u w:val="single"/>
          <w:lang w:val="en-US" w:eastAsia="zh-CN"/>
        </w:rPr>
        <w:t xml:space="preserve"> </w:t>
      </w:r>
      <w:r>
        <w:rPr>
          <w:rFonts w:ascii="宋体" w:hAnsi="宋体" w:cs="宋体"/>
          <w:highlight w:val="none"/>
        </w:rPr>
        <w:t>年</w:t>
      </w:r>
      <w:r>
        <w:rPr>
          <w:rFonts w:hint="eastAsia" w:ascii="宋体" w:hAnsi="宋体" w:eastAsia="宋体" w:cs="宋体"/>
          <w:highlight w:val="none"/>
          <w:u w:val="single"/>
          <w:lang w:val="en-US" w:eastAsia="zh-CN"/>
        </w:rPr>
        <w:t xml:space="preserve"> </w:t>
      </w:r>
      <w:r>
        <w:rPr>
          <w:rFonts w:ascii="宋体" w:hAnsi="宋体" w:cs="宋体"/>
          <w:highlight w:val="none"/>
          <w:u w:val="single"/>
        </w:rPr>
        <w:t xml:space="preserve"> </w:t>
      </w:r>
      <w:r>
        <w:rPr>
          <w:rFonts w:hint="default" w:ascii="宋体" w:hAnsi="宋体" w:eastAsia="宋体" w:cs="宋体"/>
          <w:highlight w:val="none"/>
          <w:u w:val="single"/>
          <w:lang w:val="en" w:eastAsia="zh-CN"/>
        </w:rPr>
        <w:t xml:space="preserve"> 1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default" w:ascii="宋体" w:hAnsi="宋体" w:eastAsia="宋体" w:cs="宋体"/>
          <w:highlight w:val="none"/>
          <w:u w:val="single"/>
          <w:lang w:val="en" w:eastAsia="zh-CN"/>
        </w:rPr>
        <w:t xml:space="preserve"> 1 </w:t>
      </w:r>
      <w:r>
        <w:rPr>
          <w:rFonts w:hint="eastAsia" w:ascii="宋体" w:hAnsi="宋体" w:eastAsia="宋体" w:cs="宋体"/>
          <w:highlight w:val="none"/>
          <w:u w:val="single"/>
          <w:lang w:val="en-US" w:eastAsia="zh-CN"/>
        </w:rPr>
        <w:t xml:space="preserve">  </w:t>
      </w:r>
      <w:r>
        <w:rPr>
          <w:rFonts w:ascii="宋体" w:hAnsi="宋体" w:cs="宋体"/>
          <w:highlight w:val="none"/>
        </w:rPr>
        <w:t>日至</w:t>
      </w:r>
      <w:r>
        <w:rPr>
          <w:rFonts w:ascii="宋体" w:hAnsi="宋体" w:cs="宋体"/>
          <w:highlight w:val="none"/>
          <w:u w:val="single"/>
        </w:rPr>
        <w:t xml:space="preserve"> </w:t>
      </w:r>
      <w:r>
        <w:rPr>
          <w:rFonts w:hint="default" w:ascii="宋体" w:hAnsi="宋体" w:eastAsia="宋体" w:cs="宋体"/>
          <w:highlight w:val="none"/>
          <w:u w:val="single"/>
          <w:lang w:val="en" w:eastAsia="zh-CN"/>
        </w:rPr>
        <w:t xml:space="preserve"> 2026 </w:t>
      </w:r>
      <w:r>
        <w:rPr>
          <w:rFonts w:hint="eastAsia" w:ascii="宋体" w:hAnsi="宋体" w:eastAsia="宋体" w:cs="宋体"/>
          <w:highlight w:val="none"/>
          <w:u w:val="single"/>
          <w:lang w:val="en-US" w:eastAsia="zh-CN"/>
        </w:rPr>
        <w:t xml:space="preserve">  </w:t>
      </w:r>
      <w:r>
        <w:rPr>
          <w:rFonts w:ascii="宋体" w:hAnsi="宋体" w:cs="宋体"/>
          <w:highlight w:val="none"/>
        </w:rPr>
        <w:t>年</w:t>
      </w:r>
      <w:r>
        <w:rPr>
          <w:rFonts w:ascii="宋体" w:hAnsi="宋体" w:cs="宋体"/>
          <w:highlight w:val="none"/>
          <w:u w:val="single"/>
        </w:rPr>
        <w:t xml:space="preserve"> </w:t>
      </w:r>
      <w:r>
        <w:rPr>
          <w:rFonts w:hint="default" w:ascii="宋体" w:hAnsi="宋体" w:eastAsia="宋体" w:cs="宋体"/>
          <w:highlight w:val="none"/>
          <w:u w:val="single"/>
          <w:lang w:val="en" w:eastAsia="zh-CN"/>
        </w:rPr>
        <w:t xml:space="preserve">  12 </w:t>
      </w:r>
      <w:r>
        <w:rPr>
          <w:rFonts w:hint="eastAsia" w:ascii="宋体" w:hAnsi="宋体" w:eastAsia="宋体" w:cs="宋体"/>
          <w:highlight w:val="none"/>
          <w:u w:val="single"/>
          <w:lang w:val="en-US" w:eastAsia="zh-CN"/>
        </w:rPr>
        <w:t xml:space="preserve"> </w:t>
      </w:r>
      <w:r>
        <w:rPr>
          <w:rFonts w:ascii="宋体" w:hAnsi="宋体" w:cs="宋体"/>
          <w:highlight w:val="none"/>
        </w:rPr>
        <w:t>月</w:t>
      </w:r>
      <w:r>
        <w:rPr>
          <w:rFonts w:ascii="宋体" w:hAnsi="宋体" w:cs="宋体"/>
          <w:highlight w:val="none"/>
          <w:u w:val="single"/>
        </w:rPr>
        <w:t xml:space="preserve">  </w:t>
      </w:r>
      <w:r>
        <w:rPr>
          <w:rFonts w:hint="default" w:ascii="宋体" w:hAnsi="宋体" w:eastAsia="宋体" w:cs="宋体"/>
          <w:highlight w:val="none"/>
          <w:u w:val="single"/>
          <w:lang w:val="en" w:eastAsia="zh-CN"/>
        </w:rPr>
        <w:t xml:space="preserve"> 31</w:t>
      </w:r>
      <w:r>
        <w:rPr>
          <w:rFonts w:hint="eastAsia" w:ascii="宋体" w:hAnsi="宋体" w:eastAsia="宋体" w:cs="宋体"/>
          <w:highlight w:val="none"/>
          <w:u w:val="single"/>
          <w:lang w:val="en-US" w:eastAsia="zh-CN"/>
        </w:rPr>
        <w:t xml:space="preserve">  </w:t>
      </w:r>
      <w:r>
        <w:rPr>
          <w:rFonts w:ascii="宋体" w:hAnsi="宋体" w:cs="宋体"/>
          <w:highlight w:val="none"/>
        </w:rPr>
        <w:t>日止。</w:t>
      </w:r>
    </w:p>
    <w:p w14:paraId="477AEC6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70928091">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2B6C5F11">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05585DA9">
      <w:pPr>
        <w:widowControl w:val="0"/>
        <w:autoSpaceDE/>
        <w:autoSpaceDN/>
        <w:spacing w:line="400" w:lineRule="exact"/>
        <w:ind w:firstLine="420" w:firstLineChars="200"/>
        <w:jc w:val="both"/>
        <w:rPr>
          <w:rFonts w:ascii="宋体" w:hAnsi="宋体" w:eastAsia="宋体" w:cs="宋体"/>
          <w:color w:val="auto"/>
          <w:highlight w:val="none"/>
        </w:rPr>
      </w:pPr>
    </w:p>
    <w:p w14:paraId="6C93C7BF">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646DC3EA">
      <w:pPr>
        <w:widowControl w:val="0"/>
        <w:autoSpaceDE/>
        <w:autoSpaceDN/>
        <w:spacing w:line="400" w:lineRule="exact"/>
        <w:jc w:val="both"/>
        <w:rPr>
          <w:rFonts w:ascii="宋体" w:hAnsi="宋体" w:eastAsia="宋体" w:cs="宋体"/>
          <w:color w:val="auto"/>
          <w:highlight w:val="none"/>
          <w:u w:val="none"/>
        </w:rPr>
      </w:pPr>
    </w:p>
    <w:p w14:paraId="5321E033">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5.1.</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活动</w:t>
      </w:r>
      <w:r>
        <w:rPr>
          <w:rFonts w:hint="eastAsia" w:ascii="宋体" w:hAnsi="宋体" w:eastAsia="宋体" w:cs="宋体"/>
          <w:color w:val="000000" w:themeColor="text1"/>
          <w:highlight w:val="none"/>
          <w:u w:val="none"/>
          <w:lang w:eastAsia="zh-CN"/>
          <w14:textFill>
            <w14:solidFill>
              <w14:schemeClr w14:val="tx1"/>
            </w14:solidFill>
          </w14:textFill>
        </w:rPr>
        <w:t>由甲方按照工作管理要求</w:t>
      </w:r>
      <w:r>
        <w:rPr>
          <w:rFonts w:hint="eastAsia" w:ascii="宋体" w:hAnsi="宋体" w:eastAsia="宋体" w:cs="宋体"/>
          <w:color w:val="000000" w:themeColor="text1"/>
          <w:highlight w:val="none"/>
          <w:u w:val="none"/>
          <w14:textFill>
            <w14:solidFill>
              <w14:schemeClr w14:val="tx1"/>
            </w14:solidFill>
          </w14:textFill>
        </w:rPr>
        <w:t>组织执行，乙方应无条件配合甲方的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工作，并按甲方要求的形式提供相应的</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材料。</w:t>
      </w:r>
    </w:p>
    <w:p w14:paraId="161547C5">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5.2.</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标准和</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hint="eastAsia" w:ascii="宋体" w:hAnsi="宋体" w:eastAsia="宋体" w:cs="宋体"/>
          <w:color w:val="000000" w:themeColor="text1"/>
          <w:highlight w:val="none"/>
          <w:u w:val="none"/>
          <w14:textFill>
            <w14:solidFill>
              <w14:schemeClr w14:val="tx1"/>
            </w14:solidFill>
          </w14:textFill>
        </w:rPr>
        <w:t>方式以</w:t>
      </w:r>
      <w:r>
        <w:rPr>
          <w:rFonts w:hint="eastAsia" w:ascii="宋体" w:hAnsi="宋体" w:eastAsia="宋体" w:cs="宋体"/>
          <w:color w:val="000000" w:themeColor="text1"/>
          <w:highlight w:val="none"/>
          <w:u w:val="none"/>
          <w:lang w:eastAsia="zh-CN"/>
          <w14:textFill>
            <w14:solidFill>
              <w14:schemeClr w14:val="tx1"/>
            </w14:solidFill>
          </w14:textFill>
        </w:rPr>
        <w:t>甲方制定的评价办法为准</w:t>
      </w:r>
      <w:r>
        <w:rPr>
          <w:rFonts w:hint="eastAsia" w:ascii="宋体" w:hAnsi="宋体" w:eastAsia="宋体" w:cs="宋体"/>
          <w:color w:val="000000" w:themeColor="text1"/>
          <w:highlight w:val="none"/>
          <w:u w:val="none"/>
          <w14:textFill>
            <w14:solidFill>
              <w14:schemeClr w14:val="tx1"/>
            </w14:solidFill>
          </w14:textFill>
        </w:rPr>
        <w:t>。</w:t>
      </w:r>
    </w:p>
    <w:p w14:paraId="1E9D0B05">
      <w:pPr>
        <w:widowControl w:val="0"/>
        <w:autoSpaceDE/>
        <w:autoSpaceDN/>
        <w:spacing w:line="400" w:lineRule="exact"/>
        <w:ind w:firstLine="420" w:firstLineChars="200"/>
        <w:jc w:val="both"/>
        <w:rPr>
          <w:rFonts w:ascii="宋体" w:hAnsi="宋体" w:eastAsia="宋体" w:cs="宋体"/>
          <w:color w:val="000000" w:themeColor="text1"/>
          <w:highlight w:val="none"/>
          <w:u w:val="none"/>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5.3.甲方</w:t>
      </w:r>
      <w:r>
        <w:rPr>
          <w:rFonts w:hint="eastAsia" w:ascii="宋体" w:hAnsi="宋体" w:eastAsia="宋体" w:cs="宋体"/>
          <w:color w:val="000000" w:themeColor="text1"/>
          <w:highlight w:val="none"/>
          <w:u w:val="none"/>
          <w:lang w:eastAsia="zh-CN"/>
          <w14:textFill>
            <w14:solidFill>
              <w14:schemeClr w14:val="tx1"/>
            </w14:solidFill>
          </w14:textFill>
        </w:rPr>
        <w:t>应及时组织评价，并将服务评价结果反馈乙方。</w:t>
      </w:r>
    </w:p>
    <w:p w14:paraId="021279E3">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21F6AD83">
      <w:pPr>
        <w:widowControl w:val="0"/>
        <w:autoSpaceDE/>
        <w:autoSpaceDN/>
        <w:spacing w:line="400" w:lineRule="exact"/>
        <w:ind w:firstLine="420" w:firstLineChars="200"/>
        <w:jc w:val="both"/>
        <w:rPr>
          <w:rFonts w:ascii="宋体" w:hAnsi="宋体" w:eastAsia="宋体" w:cs="宋体"/>
          <w:color w:val="auto"/>
          <w:highlight w:val="none"/>
          <w:u w:val="none"/>
        </w:rPr>
      </w:pPr>
    </w:p>
    <w:p w14:paraId="0B4FC686">
      <w:pPr>
        <w:pStyle w:val="8"/>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643E063F">
      <w:pPr>
        <w:widowControl w:val="0"/>
        <w:autoSpaceDE/>
        <w:autoSpaceDN/>
        <w:spacing w:line="400" w:lineRule="exact"/>
        <w:jc w:val="both"/>
        <w:rPr>
          <w:color w:val="auto"/>
          <w:highlight w:val="none"/>
        </w:rPr>
      </w:pPr>
    </w:p>
    <w:p w14:paraId="31E282E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32290B9A">
      <w:pPr>
        <w:widowControl w:val="0"/>
        <w:autoSpaceDE/>
        <w:autoSpaceDN/>
        <w:spacing w:line="400" w:lineRule="exact"/>
        <w:jc w:val="both"/>
        <w:rPr>
          <w:rFonts w:ascii="宋体" w:hAnsi="宋体" w:eastAsia="宋体" w:cs="宋体"/>
          <w:color w:val="auto"/>
          <w:highlight w:val="none"/>
        </w:rPr>
      </w:pPr>
    </w:p>
    <w:p w14:paraId="0F4AB32C">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152CA4A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6CDAA21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79BC86B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000000"/>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67B99FC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运维服务说明书》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63FD9B23">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6484782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56D5220B">
      <w:pPr>
        <w:widowControl w:val="0"/>
        <w:autoSpaceDE/>
        <w:autoSpaceDN/>
        <w:spacing w:line="400" w:lineRule="exact"/>
        <w:ind w:firstLine="420" w:firstLineChars="200"/>
        <w:jc w:val="both"/>
        <w:rPr>
          <w:rFonts w:ascii="宋体" w:hAnsi="宋体" w:eastAsia="宋体" w:cs="宋体"/>
          <w:color w:val="auto"/>
          <w:highlight w:val="none"/>
        </w:rPr>
      </w:pPr>
    </w:p>
    <w:p w14:paraId="1052B98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559B98B7">
      <w:pPr>
        <w:widowControl w:val="0"/>
        <w:autoSpaceDE/>
        <w:autoSpaceDN/>
        <w:spacing w:line="400" w:lineRule="exact"/>
        <w:ind w:firstLine="420" w:firstLineChars="200"/>
        <w:jc w:val="both"/>
        <w:rPr>
          <w:rFonts w:ascii="宋体" w:hAnsi="宋体" w:eastAsia="宋体" w:cs="宋体"/>
          <w:color w:val="auto"/>
          <w:highlight w:val="none"/>
        </w:rPr>
      </w:pPr>
    </w:p>
    <w:p w14:paraId="047E439B">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435C348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314DC7C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000000" w:themeColor="text1"/>
          <w:highlight w:val="none"/>
          <w:u w:val="none"/>
          <w14:textFill>
            <w14:solidFill>
              <w14:schemeClr w14:val="tx1"/>
            </w14:solidFill>
          </w14:textFill>
        </w:rPr>
        <w:t>7.3.乙方应严格执行项目服务计划，依照《运维服务说明书》</w:t>
      </w:r>
      <w:r>
        <w:rPr>
          <w:rFonts w:hint="eastAsia" w:ascii="宋体" w:hAnsi="宋体" w:eastAsia="宋体" w:cs="宋体"/>
          <w:color w:val="000000" w:themeColor="text1"/>
          <w:highlight w:val="none"/>
          <w:u w:val="none"/>
          <w:lang w:eastAsia="zh-CN"/>
          <w14:textFill>
            <w14:solidFill>
              <w14:schemeClr w14:val="tx1"/>
            </w14:solidFill>
          </w14:textFill>
        </w:rPr>
        <w:t>的约定履行合同</w:t>
      </w:r>
      <w:r>
        <w:rPr>
          <w:rFonts w:ascii="宋体" w:hAnsi="宋体" w:eastAsia="宋体" w:cs="宋体"/>
          <w:color w:val="auto"/>
          <w:highlight w:val="none"/>
          <w:u w:val="none"/>
        </w:rPr>
        <w:t>。</w:t>
      </w:r>
    </w:p>
    <w:p w14:paraId="5721FB0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7D3037B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76AED5C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3A89980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1E1CAE6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4BECCA3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0195818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0F8B9F6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0D90C6A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0359772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231C92A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7124EE36">
      <w:pPr>
        <w:widowControl w:val="0"/>
        <w:autoSpaceDE/>
        <w:autoSpaceDN/>
        <w:spacing w:line="400" w:lineRule="exact"/>
        <w:ind w:firstLine="420" w:firstLineChars="200"/>
        <w:jc w:val="both"/>
        <w:rPr>
          <w:rFonts w:ascii="宋体" w:hAnsi="宋体" w:eastAsia="宋体" w:cs="宋体"/>
          <w:color w:val="auto"/>
          <w:sz w:val="21"/>
          <w:szCs w:val="21"/>
          <w:highlight w:val="none"/>
        </w:rPr>
      </w:pPr>
      <w:bookmarkStart w:id="0" w:name="OLE_LINK1"/>
      <w:r>
        <w:rPr>
          <w:rFonts w:hint="eastAsia" w:ascii="宋体" w:hAnsi="宋体" w:eastAsia="宋体" w:cs="宋体"/>
          <w:color w:val="auto"/>
          <w:highlight w:val="none"/>
          <w:lang w:val="en-US" w:eastAsia="zh-CN"/>
        </w:rPr>
        <w:t>7.15.除甲方在采购文件中明确要求外，合同签订后，禁止乙方对项目进行转包或分包。</w:t>
      </w:r>
    </w:p>
    <w:bookmarkEnd w:id="0"/>
    <w:p w14:paraId="6C82C0C9">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3BB1D88E">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6D49B6E6">
      <w:pPr>
        <w:widowControl w:val="0"/>
        <w:autoSpaceDE/>
        <w:autoSpaceDN/>
        <w:spacing w:line="400" w:lineRule="exact"/>
        <w:jc w:val="both"/>
        <w:rPr>
          <w:rFonts w:hint="default" w:ascii="宋体" w:hAnsi="宋体" w:eastAsia="宋体" w:cs="宋体"/>
          <w:color w:val="auto"/>
          <w:highlight w:val="none"/>
        </w:rPr>
      </w:pPr>
    </w:p>
    <w:p w14:paraId="06A49B3C">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30700BA3">
      <w:pPr>
        <w:widowControl w:val="0"/>
        <w:autoSpaceDE/>
        <w:autoSpaceDN/>
        <w:spacing w:line="400" w:lineRule="exact"/>
        <w:jc w:val="both"/>
        <w:rPr>
          <w:rFonts w:ascii="宋体" w:hAnsi="宋体" w:eastAsia="宋体" w:cs="宋体"/>
          <w:color w:val="auto"/>
          <w:highlight w:val="none"/>
        </w:rPr>
      </w:pPr>
    </w:p>
    <w:p w14:paraId="7F972E2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5F1C58FD">
      <w:pPr>
        <w:widowControl w:val="0"/>
        <w:autoSpaceDE/>
        <w:autoSpaceDN/>
        <w:spacing w:line="400" w:lineRule="exact"/>
        <w:jc w:val="both"/>
        <w:rPr>
          <w:rFonts w:ascii="宋体" w:hAnsi="宋体" w:eastAsia="宋体" w:cs="宋体"/>
          <w:color w:val="auto"/>
          <w:highlight w:val="none"/>
        </w:rPr>
      </w:pPr>
    </w:p>
    <w:p w14:paraId="0B6D07F7">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076FEB61">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60747E41">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76A31B1A">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68540A2D">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4FB589FA">
      <w:pPr>
        <w:widowControl w:val="0"/>
        <w:autoSpaceDE/>
        <w:autoSpaceDN/>
        <w:spacing w:line="400" w:lineRule="exact"/>
        <w:ind w:firstLine="422" w:firstLineChars="200"/>
        <w:jc w:val="both"/>
        <w:rPr>
          <w:rFonts w:ascii="宋体" w:hAnsi="宋体" w:eastAsia="宋体" w:cs="宋体"/>
          <w:b/>
          <w:bCs/>
          <w:color w:val="auto"/>
          <w:highlight w:val="none"/>
        </w:rPr>
      </w:pPr>
    </w:p>
    <w:p w14:paraId="3D8E1F5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7B3152AA">
      <w:pPr>
        <w:widowControl w:val="0"/>
        <w:autoSpaceDE/>
        <w:autoSpaceDN/>
        <w:spacing w:line="400" w:lineRule="exact"/>
        <w:ind w:firstLine="420" w:firstLineChars="200"/>
        <w:jc w:val="both"/>
        <w:rPr>
          <w:rFonts w:ascii="宋体" w:hAnsi="宋体" w:eastAsia="宋体" w:cs="宋体"/>
          <w:color w:val="auto"/>
          <w:highlight w:val="none"/>
        </w:rPr>
      </w:pPr>
    </w:p>
    <w:p w14:paraId="3C4C530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两</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000000" w:themeColor="text1"/>
          <w:highlight w:val="none"/>
          <w:u w:val="none"/>
          <w:lang w:eastAsia="zh-CN"/>
          <w14:textFill>
            <w14:solidFill>
              <w14:schemeClr w14:val="tx1"/>
            </w14:solidFill>
          </w14:textFill>
        </w:rPr>
        <w:t>评价结果</w:t>
      </w:r>
      <w:r>
        <w:rPr>
          <w:rFonts w:ascii="宋体" w:hAnsi="宋体" w:eastAsia="宋体" w:cs="宋体"/>
          <w:color w:val="auto"/>
          <w:highlight w:val="none"/>
        </w:rPr>
        <w:t>挂钩，选择分期支付，其具体支付方式和时间如下：</w:t>
      </w:r>
    </w:p>
    <w:p w14:paraId="6057C8E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40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607704FD">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000000" w:themeColor="text1"/>
          <w:highlight w:val="none"/>
          <w:u w:val="none"/>
          <w:lang w:eastAsia="zh-CN"/>
          <w14:textFill>
            <w14:solidFill>
              <w14:schemeClr w14:val="tx1"/>
            </w14:solidFill>
          </w14:textFill>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30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4726C6F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highlight w:val="none"/>
          <w:u w:val="single"/>
          <w:lang w:val="en-US" w:eastAsia="zh-CN"/>
        </w:rPr>
        <w:t xml:space="preserve"> 30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407E855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529E690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293C30FF">
      <w:pPr>
        <w:widowControl w:val="0"/>
        <w:autoSpaceDE/>
        <w:autoSpaceDN/>
        <w:spacing w:line="400" w:lineRule="exact"/>
        <w:jc w:val="both"/>
        <w:rPr>
          <w:rFonts w:ascii="宋体" w:hAnsi="宋体" w:eastAsia="宋体" w:cs="宋体"/>
          <w:color w:val="auto"/>
          <w:highlight w:val="none"/>
        </w:rPr>
      </w:pPr>
    </w:p>
    <w:p w14:paraId="0E684EF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02CACB28">
      <w:pPr>
        <w:widowControl w:val="0"/>
        <w:autoSpaceDE/>
        <w:autoSpaceDN/>
        <w:spacing w:line="400" w:lineRule="exact"/>
        <w:ind w:firstLine="422" w:firstLineChars="200"/>
        <w:jc w:val="both"/>
        <w:rPr>
          <w:rFonts w:ascii="宋体" w:hAnsi="宋体" w:eastAsia="宋体" w:cs="宋体"/>
          <w:b/>
          <w:bCs/>
          <w:color w:val="auto"/>
          <w:highlight w:val="none"/>
        </w:rPr>
      </w:pPr>
    </w:p>
    <w:p w14:paraId="720E836D">
      <w:pPr>
        <w:widowControl w:val="0"/>
        <w:autoSpaceDE/>
        <w:autoSpaceDN/>
        <w:spacing w:line="400" w:lineRule="exact"/>
        <w:ind w:firstLine="420" w:firstLineChars="200"/>
        <w:rPr>
          <w:rFonts w:ascii="宋体" w:hAnsi="宋体" w:eastAsia="宋体" w:cs="宋体"/>
          <w:highlight w:val="none"/>
          <w:u w:val="single"/>
        </w:rPr>
      </w:pPr>
      <w:r>
        <w:rPr>
          <w:rFonts w:ascii="宋体" w:hAnsi="宋体" w:cs="宋体"/>
          <w:highlight w:val="none"/>
        </w:rPr>
        <w:t>开户名称：</w:t>
      </w:r>
      <w:r>
        <w:rPr>
          <w:rFonts w:hint="eastAsia" w:ascii="宋体" w:hAnsi="宋体" w:eastAsia="宋体" w:cs="宋体"/>
          <w:highlight w:val="none"/>
          <w:u w:val="single"/>
        </w:rPr>
        <w:t xml:space="preserve">                        </w:t>
      </w:r>
    </w:p>
    <w:p w14:paraId="63F9AAA4">
      <w:pPr>
        <w:widowControl w:val="0"/>
        <w:autoSpaceDE/>
        <w:autoSpaceDN/>
        <w:spacing w:line="400" w:lineRule="exact"/>
        <w:ind w:firstLine="420" w:firstLineChars="200"/>
        <w:rPr>
          <w:rFonts w:ascii="宋体" w:hAnsi="宋体" w:cs="宋体" w:eastAsiaTheme="minorEastAsia"/>
          <w:highlight w:val="none"/>
        </w:rPr>
      </w:pPr>
      <w:r>
        <w:rPr>
          <w:rFonts w:ascii="宋体" w:hAnsi="宋体" w:cs="宋体"/>
          <w:highlight w:val="none"/>
        </w:rPr>
        <w:t>开户银行：</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398C4A3B">
      <w:pPr>
        <w:widowControl w:val="0"/>
        <w:autoSpaceDE/>
        <w:autoSpaceDN/>
        <w:spacing w:line="400" w:lineRule="exact"/>
        <w:ind w:firstLine="420" w:firstLineChars="200"/>
        <w:jc w:val="both"/>
        <w:rPr>
          <w:rFonts w:ascii="宋体" w:hAnsi="宋体" w:cs="宋体" w:eastAsiaTheme="minorEastAsia"/>
          <w:highlight w:val="none"/>
          <w:u w:val="single"/>
        </w:rPr>
      </w:pPr>
      <w:r>
        <w:rPr>
          <w:rFonts w:ascii="宋体" w:hAnsi="宋体" w:cs="宋体"/>
          <w:highlight w:val="none"/>
        </w:rPr>
        <w:t>银行账号：</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0C763DC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2036A90B">
      <w:pPr>
        <w:widowControl w:val="0"/>
        <w:autoSpaceDE/>
        <w:autoSpaceDN/>
        <w:spacing w:line="400" w:lineRule="exact"/>
        <w:ind w:firstLine="420" w:firstLineChars="200"/>
        <w:jc w:val="both"/>
        <w:rPr>
          <w:rFonts w:ascii="宋体" w:hAnsi="宋体" w:eastAsia="宋体" w:cs="宋体"/>
          <w:color w:val="auto"/>
          <w:highlight w:val="none"/>
        </w:rPr>
      </w:pPr>
    </w:p>
    <w:p w14:paraId="05D794D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5B2FC3EA">
      <w:pPr>
        <w:widowControl w:val="0"/>
        <w:autoSpaceDE/>
        <w:autoSpaceDN/>
        <w:spacing w:line="400" w:lineRule="exact"/>
        <w:ind w:firstLine="422" w:firstLineChars="200"/>
        <w:jc w:val="both"/>
        <w:rPr>
          <w:rFonts w:ascii="宋体" w:hAnsi="宋体" w:eastAsia="宋体" w:cs="宋体"/>
          <w:b/>
          <w:bCs/>
          <w:color w:val="auto"/>
          <w:highlight w:val="none"/>
        </w:rPr>
      </w:pPr>
    </w:p>
    <w:p w14:paraId="79D00F22">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4AAD29F5">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07002463">
      <w:pPr>
        <w:widowControl w:val="0"/>
        <w:autoSpaceDE/>
        <w:autoSpaceDN/>
        <w:spacing w:line="400" w:lineRule="exact"/>
        <w:ind w:firstLine="422" w:firstLineChars="200"/>
        <w:jc w:val="center"/>
        <w:rPr>
          <w:rFonts w:ascii="宋体" w:hAnsi="宋体" w:eastAsia="宋体" w:cs="宋体"/>
          <w:b/>
          <w:bCs/>
          <w:color w:val="auto"/>
          <w:highlight w:val="none"/>
        </w:rPr>
      </w:pPr>
    </w:p>
    <w:p w14:paraId="1F32FC3D">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110AC452">
      <w:pPr>
        <w:widowControl w:val="0"/>
        <w:autoSpaceDE/>
        <w:autoSpaceDN/>
        <w:spacing w:line="400" w:lineRule="exact"/>
        <w:jc w:val="both"/>
        <w:rPr>
          <w:rFonts w:ascii="宋体" w:hAnsi="宋体" w:eastAsia="宋体" w:cs="宋体"/>
          <w:color w:val="auto"/>
          <w:highlight w:val="none"/>
        </w:rPr>
      </w:pPr>
    </w:p>
    <w:p w14:paraId="6DD39B1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3DAD5ECF">
      <w:pPr>
        <w:widowControl w:val="0"/>
        <w:autoSpaceDE/>
        <w:autoSpaceDN/>
        <w:spacing w:line="400" w:lineRule="exact"/>
        <w:ind w:firstLine="420" w:firstLineChars="200"/>
        <w:jc w:val="both"/>
        <w:rPr>
          <w:rFonts w:ascii="宋体" w:hAnsi="宋体" w:eastAsia="宋体" w:cs="宋体"/>
          <w:color w:val="auto"/>
          <w:highlight w:val="none"/>
        </w:rPr>
      </w:pPr>
    </w:p>
    <w:p w14:paraId="03ED321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7CCC4479">
      <w:pPr>
        <w:widowControl w:val="0"/>
        <w:autoSpaceDE/>
        <w:autoSpaceDN/>
        <w:spacing w:line="400" w:lineRule="exact"/>
        <w:ind w:firstLine="420" w:firstLineChars="200"/>
        <w:jc w:val="both"/>
        <w:rPr>
          <w:rFonts w:ascii="宋体" w:hAnsi="宋体" w:eastAsia="宋体" w:cs="宋体"/>
          <w:color w:val="auto"/>
          <w:highlight w:val="none"/>
        </w:rPr>
      </w:pPr>
    </w:p>
    <w:p w14:paraId="185C364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301CB285">
      <w:pPr>
        <w:widowControl w:val="0"/>
        <w:autoSpaceDE/>
        <w:autoSpaceDN/>
        <w:spacing w:line="400" w:lineRule="exact"/>
        <w:jc w:val="both"/>
        <w:rPr>
          <w:rFonts w:ascii="宋体" w:hAnsi="宋体" w:eastAsia="宋体" w:cs="宋体"/>
          <w:color w:val="auto"/>
          <w:highlight w:val="none"/>
        </w:rPr>
      </w:pPr>
    </w:p>
    <w:p w14:paraId="3DB1E65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1BC155DF">
      <w:pPr>
        <w:widowControl w:val="0"/>
        <w:autoSpaceDE/>
        <w:autoSpaceDN/>
        <w:spacing w:line="400" w:lineRule="exact"/>
        <w:ind w:firstLine="422" w:firstLineChars="200"/>
        <w:jc w:val="both"/>
        <w:rPr>
          <w:rFonts w:ascii="宋体" w:hAnsi="宋体" w:eastAsia="宋体" w:cs="宋体"/>
          <w:b/>
          <w:bCs/>
          <w:color w:val="auto"/>
          <w:highlight w:val="none"/>
        </w:rPr>
      </w:pPr>
    </w:p>
    <w:p w14:paraId="39DDC2D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39233D6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4F807BBB">
      <w:pPr>
        <w:widowControl w:val="0"/>
        <w:autoSpaceDE/>
        <w:autoSpaceDN/>
        <w:spacing w:line="400" w:lineRule="exact"/>
        <w:ind w:firstLine="420" w:firstLineChars="200"/>
        <w:jc w:val="both"/>
        <w:rPr>
          <w:rFonts w:ascii="宋体" w:hAnsi="宋体" w:eastAsia="宋体" w:cs="宋体"/>
          <w:color w:val="auto"/>
          <w:highlight w:val="none"/>
        </w:rPr>
      </w:pPr>
    </w:p>
    <w:p w14:paraId="7F5EEC4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2661A98E">
      <w:pPr>
        <w:widowControl w:val="0"/>
        <w:autoSpaceDE/>
        <w:autoSpaceDN/>
        <w:spacing w:line="400" w:lineRule="exact"/>
        <w:ind w:firstLine="420" w:firstLineChars="200"/>
        <w:jc w:val="both"/>
        <w:rPr>
          <w:rFonts w:ascii="宋体" w:hAnsi="宋体" w:eastAsia="宋体" w:cs="宋体"/>
          <w:color w:val="auto"/>
          <w:highlight w:val="none"/>
        </w:rPr>
      </w:pPr>
    </w:p>
    <w:p w14:paraId="77A7CC7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271635F9">
      <w:pPr>
        <w:widowControl w:val="0"/>
        <w:autoSpaceDE/>
        <w:autoSpaceDN/>
        <w:spacing w:line="400" w:lineRule="exact"/>
        <w:ind w:firstLine="422" w:firstLineChars="200"/>
        <w:jc w:val="both"/>
        <w:rPr>
          <w:rFonts w:ascii="宋体" w:hAnsi="宋体" w:eastAsia="宋体" w:cs="宋体"/>
          <w:b/>
          <w:bCs/>
          <w:color w:val="auto"/>
          <w:highlight w:val="none"/>
        </w:rPr>
      </w:pPr>
    </w:p>
    <w:p w14:paraId="1215019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32408DF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54A4296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10C49797">
      <w:pPr>
        <w:widowControl w:val="0"/>
        <w:autoSpaceDE/>
        <w:autoSpaceDN/>
        <w:spacing w:line="400" w:lineRule="exact"/>
        <w:jc w:val="both"/>
        <w:rPr>
          <w:rFonts w:ascii="宋体" w:hAnsi="宋体" w:eastAsia="宋体" w:cs="宋体"/>
          <w:color w:val="auto"/>
          <w:highlight w:val="none"/>
        </w:rPr>
      </w:pPr>
    </w:p>
    <w:p w14:paraId="7738D36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47EA082A">
      <w:pPr>
        <w:widowControl w:val="0"/>
        <w:autoSpaceDE/>
        <w:autoSpaceDN/>
        <w:spacing w:line="400" w:lineRule="exact"/>
        <w:ind w:firstLine="422" w:firstLineChars="200"/>
        <w:jc w:val="both"/>
        <w:rPr>
          <w:rFonts w:ascii="宋体" w:hAnsi="宋体" w:eastAsia="宋体" w:cs="宋体"/>
          <w:b/>
          <w:bCs/>
          <w:color w:val="auto"/>
          <w:highlight w:val="none"/>
        </w:rPr>
      </w:pPr>
    </w:p>
    <w:p w14:paraId="2F7274C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7C0011BB">
      <w:pPr>
        <w:widowControl w:val="0"/>
        <w:autoSpaceDE/>
        <w:autoSpaceDN/>
        <w:spacing w:line="400" w:lineRule="exact"/>
        <w:ind w:firstLine="420" w:firstLineChars="200"/>
        <w:jc w:val="both"/>
        <w:rPr>
          <w:rFonts w:ascii="宋体" w:hAnsi="宋体" w:eastAsia="宋体" w:cs="宋体"/>
          <w:color w:val="auto"/>
          <w:highlight w:val="none"/>
        </w:rPr>
      </w:pPr>
    </w:p>
    <w:p w14:paraId="7B91E9B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279A29E5">
      <w:pPr>
        <w:widowControl w:val="0"/>
        <w:autoSpaceDE/>
        <w:autoSpaceDN/>
        <w:spacing w:line="400" w:lineRule="exact"/>
        <w:ind w:firstLine="420" w:firstLineChars="200"/>
        <w:jc w:val="both"/>
        <w:rPr>
          <w:rFonts w:ascii="宋体" w:hAnsi="宋体" w:eastAsia="宋体" w:cs="宋体"/>
          <w:color w:val="auto"/>
          <w:highlight w:val="none"/>
        </w:rPr>
      </w:pPr>
    </w:p>
    <w:p w14:paraId="5CBC747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7236D660">
      <w:pPr>
        <w:widowControl w:val="0"/>
        <w:autoSpaceDE/>
        <w:autoSpaceDN/>
        <w:spacing w:line="400" w:lineRule="exact"/>
        <w:ind w:firstLine="422" w:firstLineChars="200"/>
        <w:jc w:val="both"/>
        <w:rPr>
          <w:rFonts w:ascii="宋体" w:hAnsi="宋体" w:eastAsia="宋体" w:cs="宋体"/>
          <w:b/>
          <w:bCs/>
          <w:color w:val="auto"/>
          <w:highlight w:val="none"/>
        </w:rPr>
      </w:pPr>
    </w:p>
    <w:p w14:paraId="7FD9000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71512D9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0A87D58E">
      <w:pPr>
        <w:widowControl w:val="0"/>
        <w:autoSpaceDE/>
        <w:autoSpaceDN/>
        <w:spacing w:line="400" w:lineRule="exact"/>
        <w:ind w:firstLine="420" w:firstLineChars="200"/>
        <w:jc w:val="both"/>
        <w:rPr>
          <w:rFonts w:ascii="宋体" w:hAnsi="宋体" w:eastAsia="宋体" w:cs="宋体"/>
          <w:color w:val="auto"/>
          <w:highlight w:val="none"/>
        </w:rPr>
      </w:pPr>
    </w:p>
    <w:p w14:paraId="195B64F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79309718">
      <w:pPr>
        <w:widowControl w:val="0"/>
        <w:autoSpaceDE/>
        <w:autoSpaceDN/>
        <w:spacing w:line="400" w:lineRule="exact"/>
        <w:ind w:firstLine="422" w:firstLineChars="200"/>
        <w:jc w:val="both"/>
        <w:rPr>
          <w:rFonts w:ascii="宋体" w:hAnsi="宋体" w:eastAsia="宋体" w:cs="宋体"/>
          <w:b/>
          <w:bCs/>
          <w:color w:val="auto"/>
          <w:highlight w:val="none"/>
        </w:rPr>
      </w:pPr>
    </w:p>
    <w:p w14:paraId="660EEBD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66DD1CB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3AAFA98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301A36EC">
      <w:pPr>
        <w:widowControl w:val="0"/>
        <w:autoSpaceDE/>
        <w:autoSpaceDN/>
        <w:spacing w:line="400" w:lineRule="exact"/>
        <w:ind w:firstLine="420" w:firstLineChars="200"/>
        <w:jc w:val="both"/>
        <w:rPr>
          <w:rFonts w:ascii="宋体" w:hAnsi="宋体" w:eastAsia="宋体" w:cs="宋体"/>
          <w:color w:val="auto"/>
          <w:highlight w:val="none"/>
        </w:rPr>
      </w:pPr>
    </w:p>
    <w:p w14:paraId="23498E8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6E9F8878">
      <w:pPr>
        <w:widowControl w:val="0"/>
        <w:autoSpaceDE/>
        <w:autoSpaceDN/>
        <w:spacing w:line="400" w:lineRule="exact"/>
        <w:ind w:firstLine="422" w:firstLineChars="200"/>
        <w:jc w:val="both"/>
        <w:rPr>
          <w:rFonts w:ascii="宋体" w:hAnsi="宋体" w:eastAsia="宋体" w:cs="宋体"/>
          <w:b/>
          <w:bCs/>
          <w:color w:val="auto"/>
          <w:highlight w:val="none"/>
        </w:rPr>
      </w:pPr>
    </w:p>
    <w:p w14:paraId="6F8A6BB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2E81FD4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5412DCE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495F8C10">
      <w:pPr>
        <w:widowControl w:val="0"/>
        <w:autoSpaceDE/>
        <w:autoSpaceDN/>
        <w:spacing w:line="400" w:lineRule="exact"/>
        <w:ind w:firstLine="420" w:firstLineChars="200"/>
        <w:jc w:val="both"/>
        <w:rPr>
          <w:rFonts w:ascii="宋体" w:hAnsi="宋体" w:eastAsia="宋体" w:cs="宋体"/>
          <w:highlight w:val="none"/>
        </w:rPr>
      </w:pPr>
    </w:p>
    <w:p w14:paraId="1F8D0B42">
      <w:pPr>
        <w:widowControl w:val="0"/>
        <w:numPr>
          <w:ilvl w:val="0"/>
          <w:numId w:val="1"/>
        </w:numPr>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合同解除</w:t>
      </w:r>
    </w:p>
    <w:p w14:paraId="5013FBB5">
      <w:pPr>
        <w:widowControl w:val="0"/>
        <w:autoSpaceDE/>
        <w:autoSpaceDN/>
        <w:spacing w:line="400" w:lineRule="exact"/>
        <w:jc w:val="both"/>
        <w:rPr>
          <w:rFonts w:ascii="宋体" w:hAnsi="宋体" w:eastAsia="宋体" w:cs="宋体"/>
          <w:b/>
          <w:bCs/>
          <w:highlight w:val="none"/>
        </w:rPr>
      </w:pPr>
    </w:p>
    <w:p w14:paraId="723A6B59">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14.合同解除的事由</w:t>
      </w:r>
    </w:p>
    <w:p w14:paraId="0000417D">
      <w:pPr>
        <w:widowControl w:val="0"/>
        <w:autoSpaceDE/>
        <w:autoSpaceDN/>
        <w:spacing w:line="400" w:lineRule="exact"/>
        <w:ind w:firstLine="422" w:firstLineChars="200"/>
        <w:jc w:val="both"/>
        <w:rPr>
          <w:rFonts w:ascii="宋体" w:hAnsi="宋体" w:eastAsia="宋体" w:cs="宋体"/>
          <w:b/>
          <w:bCs/>
          <w:highlight w:val="none"/>
        </w:rPr>
      </w:pPr>
    </w:p>
    <w:p w14:paraId="4A5864A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14.1.甲方或乙方在本合同中的声明或保证在被证实存在虚假或未兑现，严重影响其履约能力。</w:t>
      </w:r>
    </w:p>
    <w:p w14:paraId="5C74A360">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14.2.出现本合同约定的导致合同终止情形的。</w:t>
      </w:r>
    </w:p>
    <w:p w14:paraId="5FE3E52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14.3.发生其他导致本合同无法继续履行情形的。</w:t>
      </w:r>
    </w:p>
    <w:p w14:paraId="56FBB67E">
      <w:pPr>
        <w:widowControl w:val="0"/>
        <w:autoSpaceDE/>
        <w:autoSpaceDN/>
        <w:spacing w:line="400" w:lineRule="exact"/>
        <w:ind w:firstLine="422" w:firstLineChars="200"/>
        <w:jc w:val="both"/>
        <w:rPr>
          <w:rFonts w:ascii="宋体" w:hAnsi="宋体" w:eastAsia="宋体" w:cs="宋体"/>
          <w:b/>
          <w:bCs/>
          <w:highlight w:val="none"/>
        </w:rPr>
      </w:pPr>
    </w:p>
    <w:p w14:paraId="78DD0F43">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15.合同解除程序</w:t>
      </w:r>
    </w:p>
    <w:p w14:paraId="67537D65">
      <w:pPr>
        <w:widowControl w:val="0"/>
        <w:autoSpaceDE/>
        <w:autoSpaceDN/>
        <w:spacing w:line="400" w:lineRule="exact"/>
        <w:ind w:firstLine="422" w:firstLineChars="200"/>
        <w:jc w:val="both"/>
        <w:rPr>
          <w:rFonts w:ascii="宋体" w:hAnsi="宋体" w:eastAsia="宋体" w:cs="宋体"/>
          <w:b/>
          <w:bCs/>
          <w:highlight w:val="none"/>
        </w:rPr>
      </w:pPr>
    </w:p>
    <w:p w14:paraId="302DD830">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15.1.发出终止意向通知</w:t>
      </w:r>
    </w:p>
    <w:p w14:paraId="32FA21EB">
      <w:pPr>
        <w:widowControl w:val="0"/>
        <w:autoSpaceDE/>
        <w:autoSpaceDN/>
        <w:spacing w:line="400" w:lineRule="exact"/>
        <w:ind w:firstLine="422" w:firstLineChars="200"/>
        <w:jc w:val="both"/>
        <w:rPr>
          <w:rFonts w:ascii="宋体" w:hAnsi="宋体" w:eastAsia="宋体" w:cs="宋体"/>
          <w:b/>
          <w:bCs/>
          <w:highlight w:val="none"/>
        </w:rPr>
      </w:pPr>
    </w:p>
    <w:p w14:paraId="59B18FF2">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15.1.1.甲方发出的终止</w:t>
      </w:r>
    </w:p>
    <w:p w14:paraId="61472A9F">
      <w:pPr>
        <w:widowControl w:val="0"/>
        <w:autoSpaceDE/>
        <w:autoSpaceDN/>
        <w:spacing w:line="400" w:lineRule="exact"/>
        <w:ind w:firstLine="422" w:firstLineChars="200"/>
        <w:jc w:val="both"/>
        <w:rPr>
          <w:rFonts w:ascii="宋体" w:hAnsi="宋体" w:eastAsia="宋体" w:cs="宋体"/>
          <w:b/>
          <w:bCs/>
          <w:highlight w:val="none"/>
        </w:rPr>
      </w:pPr>
    </w:p>
    <w:p w14:paraId="42AF4CEA">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下述任一行为发生时，甲方有权立即发出终止意向通知：</w:t>
      </w:r>
    </w:p>
    <w:p w14:paraId="34148C9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乙方在本合同中的声明或保证在被证实存在虚假或未兑现，严重影响其履约能力；</w:t>
      </w:r>
    </w:p>
    <w:p w14:paraId="6298D40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乙方出现本合同约定的导致合同终止情形的；</w:t>
      </w:r>
    </w:p>
    <w:p w14:paraId="21526D9F">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3</w:t>
      </w:r>
      <w:r>
        <w:rPr>
          <w:rFonts w:hint="eastAsia" w:ascii="宋体" w:hAnsi="宋体" w:eastAsia="宋体" w:cs="宋体"/>
          <w:highlight w:val="none"/>
        </w:rPr>
        <w:t>）</w:t>
      </w:r>
      <w:r>
        <w:rPr>
          <w:rFonts w:ascii="宋体" w:hAnsi="宋体" w:eastAsia="宋体" w:cs="宋体"/>
          <w:highlight w:val="none"/>
        </w:rPr>
        <w:t>乙方被依法吊销营业执照、责令停业、清算或破产；</w:t>
      </w:r>
    </w:p>
    <w:p w14:paraId="1057631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4</w:t>
      </w:r>
      <w:r>
        <w:rPr>
          <w:rFonts w:hint="eastAsia" w:ascii="宋体" w:hAnsi="宋体" w:eastAsia="宋体" w:cs="宋体"/>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6540736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5</w:t>
      </w:r>
      <w:r>
        <w:rPr>
          <w:rFonts w:hint="eastAsia" w:ascii="宋体" w:hAnsi="宋体" w:eastAsia="宋体" w:cs="宋体"/>
          <w:highlight w:val="none"/>
        </w:rPr>
        <w:t>）</w:t>
      </w:r>
      <w:r>
        <w:rPr>
          <w:rFonts w:ascii="宋体" w:hAnsi="宋体" w:eastAsia="宋体" w:cs="宋体"/>
          <w:highlight w:val="none"/>
        </w:rPr>
        <w:t>乙方发生累计两次或以上违约行为；</w:t>
      </w:r>
    </w:p>
    <w:p w14:paraId="3063453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6</w:t>
      </w:r>
      <w:r>
        <w:rPr>
          <w:rFonts w:hint="eastAsia" w:ascii="宋体" w:hAnsi="宋体" w:eastAsia="宋体" w:cs="宋体"/>
          <w:highlight w:val="none"/>
        </w:rPr>
        <w:t>）</w:t>
      </w:r>
      <w:r>
        <w:rPr>
          <w:rFonts w:ascii="宋体" w:hAnsi="宋体" w:eastAsia="宋体" w:cs="宋体"/>
          <w:highlight w:val="none"/>
        </w:rPr>
        <w:t>乙方履行义务不符合约定，经甲方提出后合理期限内仍未改正的；</w:t>
      </w:r>
    </w:p>
    <w:p w14:paraId="449E901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7</w:t>
      </w:r>
      <w:r>
        <w:rPr>
          <w:rFonts w:hint="eastAsia" w:ascii="宋体" w:hAnsi="宋体" w:eastAsia="宋体" w:cs="宋体"/>
          <w:highlight w:val="none"/>
        </w:rPr>
        <w:t>）</w:t>
      </w:r>
      <w:r>
        <w:rPr>
          <w:rFonts w:ascii="宋体" w:hAnsi="宋体" w:eastAsia="宋体" w:cs="宋体"/>
          <w:highlight w:val="none"/>
        </w:rPr>
        <w:t>未经甲方书面同意，乙方将本合同项下其应履行的权利或义务部分或全部转让；</w:t>
      </w:r>
    </w:p>
    <w:p w14:paraId="0383C31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8</w:t>
      </w:r>
      <w:r>
        <w:rPr>
          <w:rFonts w:hint="eastAsia" w:ascii="宋体" w:hAnsi="宋体" w:eastAsia="宋体" w:cs="宋体"/>
          <w:highlight w:val="none"/>
        </w:rPr>
        <w:t>）</w:t>
      </w:r>
      <w:r>
        <w:rPr>
          <w:rFonts w:ascii="宋体" w:hAnsi="宋体" w:eastAsia="宋体" w:cs="宋体"/>
          <w:highlight w:val="none"/>
        </w:rPr>
        <w:t>未经甲方书面同意，乙方将本合同项下属于甲方单方所有的成果作为己用或交付第三人使用的；</w:t>
      </w:r>
    </w:p>
    <w:p w14:paraId="0BEFB49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9</w:t>
      </w:r>
      <w:r>
        <w:rPr>
          <w:rFonts w:hint="eastAsia" w:ascii="宋体" w:hAnsi="宋体" w:eastAsia="宋体" w:cs="宋体"/>
          <w:highlight w:val="none"/>
        </w:rPr>
        <w:t>）</w:t>
      </w:r>
      <w:r>
        <w:rPr>
          <w:rFonts w:ascii="宋体" w:hAnsi="宋体" w:eastAsia="宋体" w:cs="宋体"/>
          <w:highlight w:val="none"/>
        </w:rPr>
        <w:t>第三方指控并经有权机关认定甲方使用/接受乙方提供的产品/服务侵犯了该方的知识产权或其他权利，造成甲方损失的。</w:t>
      </w:r>
    </w:p>
    <w:p w14:paraId="34755E0C">
      <w:pPr>
        <w:widowControl w:val="0"/>
        <w:autoSpaceDE/>
        <w:autoSpaceDN/>
        <w:spacing w:line="400" w:lineRule="exact"/>
        <w:ind w:firstLine="420" w:firstLineChars="200"/>
        <w:jc w:val="both"/>
        <w:rPr>
          <w:rFonts w:ascii="宋体" w:hAnsi="宋体" w:eastAsia="宋体" w:cs="宋体"/>
          <w:highlight w:val="none"/>
        </w:rPr>
      </w:pPr>
    </w:p>
    <w:p w14:paraId="7B888C28">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15.1.2.乙方发出的终止</w:t>
      </w:r>
    </w:p>
    <w:p w14:paraId="7FB84B51">
      <w:pPr>
        <w:widowControl w:val="0"/>
        <w:autoSpaceDE/>
        <w:autoSpaceDN/>
        <w:spacing w:line="400" w:lineRule="exact"/>
        <w:ind w:firstLine="422" w:firstLineChars="200"/>
        <w:jc w:val="both"/>
        <w:rPr>
          <w:rFonts w:ascii="宋体" w:hAnsi="宋体" w:eastAsia="宋体" w:cs="宋体"/>
          <w:b/>
          <w:bCs/>
          <w:highlight w:val="none"/>
        </w:rPr>
      </w:pPr>
    </w:p>
    <w:p w14:paraId="0D97F345">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下述任一事件发生时，乙方有权立即发出终止意向通知：</w:t>
      </w:r>
    </w:p>
    <w:p w14:paraId="71424FA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1</w:t>
      </w:r>
      <w:r>
        <w:rPr>
          <w:rFonts w:hint="eastAsia" w:ascii="宋体" w:hAnsi="宋体" w:eastAsia="宋体" w:cs="宋体"/>
          <w:highlight w:val="none"/>
        </w:rPr>
        <w:t>）</w:t>
      </w:r>
      <w:r>
        <w:rPr>
          <w:rFonts w:ascii="宋体" w:hAnsi="宋体" w:eastAsia="宋体" w:cs="宋体"/>
          <w:highlight w:val="none"/>
        </w:rPr>
        <w:t>甲方在本合同中的声明或保证在被证实是虚假的或未兑现，使乙方履行本合同的能力受到严重不利影响；</w:t>
      </w:r>
    </w:p>
    <w:p w14:paraId="4960113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w:t>
      </w:r>
      <w:r>
        <w:rPr>
          <w:rFonts w:ascii="宋体" w:hAnsi="宋体" w:eastAsia="宋体" w:cs="宋体"/>
          <w:highlight w:val="none"/>
        </w:rPr>
        <w:t>2</w:t>
      </w:r>
      <w:r>
        <w:rPr>
          <w:rFonts w:hint="eastAsia" w:ascii="宋体" w:hAnsi="宋体" w:eastAsia="宋体" w:cs="宋体"/>
          <w:highlight w:val="none"/>
        </w:rPr>
        <w:t>）</w:t>
      </w:r>
      <w:r>
        <w:rPr>
          <w:rFonts w:ascii="宋体" w:hAnsi="宋体" w:eastAsia="宋体" w:cs="宋体"/>
          <w:highlight w:val="none"/>
        </w:rPr>
        <w:t>甲方无正当理由在逾期</w:t>
      </w:r>
      <w:r>
        <w:rPr>
          <w:rFonts w:ascii="宋体" w:hAnsi="宋体" w:eastAsia="宋体" w:cs="宋体"/>
          <w:highlight w:val="none"/>
          <w:u w:val="single"/>
        </w:rPr>
        <w:t xml:space="preserve">  </w:t>
      </w:r>
      <w:r>
        <w:rPr>
          <w:rFonts w:hint="eastAsia" w:ascii="宋体" w:hAnsi="宋体" w:eastAsia="宋体" w:cs="宋体"/>
          <w:highlight w:val="none"/>
          <w:u w:val="single"/>
        </w:rPr>
        <w:t>六</w:t>
      </w:r>
      <w:r>
        <w:rPr>
          <w:rFonts w:ascii="宋体" w:hAnsi="宋体" w:eastAsia="宋体" w:cs="宋体"/>
          <w:highlight w:val="none"/>
          <w:u w:val="single"/>
        </w:rPr>
        <w:t xml:space="preserve">  </w:t>
      </w:r>
      <w:r>
        <w:rPr>
          <w:rFonts w:ascii="宋体" w:hAnsi="宋体" w:eastAsia="宋体" w:cs="宋体"/>
          <w:highlight w:val="none"/>
        </w:rPr>
        <w:t>个月</w:t>
      </w:r>
      <w:r>
        <w:rPr>
          <w:rFonts w:hint="eastAsia" w:ascii="宋体" w:hAnsi="宋体" w:eastAsia="宋体" w:cs="宋体"/>
          <w:highlight w:val="none"/>
        </w:rPr>
        <w:t>（</w:t>
      </w:r>
      <w:r>
        <w:rPr>
          <w:rFonts w:ascii="宋体" w:hAnsi="宋体" w:eastAsia="宋体" w:cs="宋体"/>
          <w:highlight w:val="none"/>
        </w:rPr>
        <w:t>自应付日起算</w:t>
      </w:r>
      <w:r>
        <w:rPr>
          <w:rFonts w:hint="eastAsia" w:ascii="宋体" w:hAnsi="宋体" w:eastAsia="宋体" w:cs="宋体"/>
          <w:highlight w:val="none"/>
        </w:rPr>
        <w:t>）</w:t>
      </w:r>
      <w:r>
        <w:rPr>
          <w:rFonts w:ascii="宋体" w:hAnsi="宋体" w:eastAsia="宋体" w:cs="宋体"/>
          <w:highlight w:val="none"/>
        </w:rPr>
        <w:t>后仍未履行支付义务。但因财政支付管理流程导致的支付延期除外。</w:t>
      </w:r>
    </w:p>
    <w:p w14:paraId="0B5795A2">
      <w:pPr>
        <w:widowControl w:val="0"/>
        <w:autoSpaceDE/>
        <w:autoSpaceDN/>
        <w:spacing w:line="400" w:lineRule="exact"/>
        <w:ind w:firstLine="420" w:firstLineChars="200"/>
        <w:jc w:val="both"/>
        <w:rPr>
          <w:rFonts w:ascii="宋体" w:hAnsi="宋体" w:eastAsia="宋体" w:cs="宋体"/>
          <w:highlight w:val="none"/>
        </w:rPr>
      </w:pPr>
    </w:p>
    <w:p w14:paraId="7058DEF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15.1.3.法律变更或政府行为</w:t>
      </w:r>
    </w:p>
    <w:p w14:paraId="0EA134F5">
      <w:pPr>
        <w:widowControl w:val="0"/>
        <w:autoSpaceDE/>
        <w:autoSpaceDN/>
        <w:spacing w:line="400" w:lineRule="exact"/>
        <w:ind w:firstLine="422" w:firstLineChars="200"/>
        <w:jc w:val="both"/>
        <w:rPr>
          <w:rFonts w:ascii="宋体" w:hAnsi="宋体" w:eastAsia="宋体" w:cs="宋体"/>
          <w:b/>
          <w:bCs/>
          <w:highlight w:val="none"/>
        </w:rPr>
      </w:pPr>
    </w:p>
    <w:p w14:paraId="640BBA1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highlight w:val="none"/>
          <w:lang w:eastAsia="zh-CN"/>
        </w:rPr>
        <w:t>“终止意向通知发出后三十日内”</w:t>
      </w:r>
      <w:r>
        <w:rPr>
          <w:rFonts w:ascii="宋体" w:hAnsi="宋体" w:eastAsia="宋体" w:cs="宋体"/>
          <w:highlight w:val="none"/>
        </w:rPr>
        <w:t>双方仍协商不成的，本合同自终止意向通知到达对方</w:t>
      </w:r>
      <w:r>
        <w:rPr>
          <w:rFonts w:ascii="宋体" w:hAnsi="宋体" w:eastAsia="宋体" w:cs="宋体"/>
          <w:color w:val="000000"/>
          <w:highlight w:val="none"/>
        </w:rPr>
        <w:t>时</w:t>
      </w:r>
      <w:r>
        <w:rPr>
          <w:rFonts w:ascii="宋体" w:hAnsi="宋体" w:eastAsia="宋体" w:cs="宋体"/>
          <w:highlight w:val="none"/>
        </w:rPr>
        <w:t>终止。</w:t>
      </w:r>
    </w:p>
    <w:p w14:paraId="316B6000">
      <w:pPr>
        <w:widowControl w:val="0"/>
        <w:autoSpaceDE/>
        <w:autoSpaceDN/>
        <w:spacing w:line="400" w:lineRule="exact"/>
        <w:ind w:firstLine="420" w:firstLineChars="200"/>
        <w:jc w:val="both"/>
        <w:rPr>
          <w:rFonts w:ascii="宋体" w:hAnsi="宋体" w:eastAsia="宋体" w:cs="宋体"/>
          <w:highlight w:val="none"/>
        </w:rPr>
      </w:pPr>
    </w:p>
    <w:p w14:paraId="3EC31471">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15.1.4.协商一致终止</w:t>
      </w:r>
    </w:p>
    <w:p w14:paraId="56B7967C">
      <w:pPr>
        <w:widowControl w:val="0"/>
        <w:autoSpaceDE/>
        <w:autoSpaceDN/>
        <w:spacing w:line="400" w:lineRule="exact"/>
        <w:ind w:firstLine="422" w:firstLineChars="200"/>
        <w:jc w:val="both"/>
        <w:rPr>
          <w:rFonts w:ascii="宋体" w:hAnsi="宋体" w:eastAsia="宋体" w:cs="宋体"/>
          <w:b/>
          <w:bCs/>
          <w:highlight w:val="none"/>
        </w:rPr>
      </w:pPr>
    </w:p>
    <w:p w14:paraId="038605F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在本合同履行期间，由各方协商一致可提前终止本合同。费用结算等问题由各方协商一致。</w:t>
      </w:r>
    </w:p>
    <w:p w14:paraId="6E2952F5">
      <w:pPr>
        <w:widowControl w:val="0"/>
        <w:autoSpaceDE/>
        <w:autoSpaceDN/>
        <w:spacing w:line="400" w:lineRule="exact"/>
        <w:ind w:firstLine="420" w:firstLineChars="200"/>
        <w:jc w:val="both"/>
        <w:rPr>
          <w:rFonts w:ascii="宋体" w:hAnsi="宋体" w:eastAsia="宋体" w:cs="宋体"/>
          <w:highlight w:val="none"/>
        </w:rPr>
      </w:pPr>
    </w:p>
    <w:p w14:paraId="7F357C3B">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15.2.双方协商</w:t>
      </w:r>
    </w:p>
    <w:p w14:paraId="70C2DE6E">
      <w:pPr>
        <w:widowControl w:val="0"/>
        <w:autoSpaceDE/>
        <w:autoSpaceDN/>
        <w:spacing w:line="400" w:lineRule="exact"/>
        <w:ind w:firstLine="422" w:firstLineChars="200"/>
        <w:jc w:val="both"/>
        <w:rPr>
          <w:rFonts w:ascii="宋体" w:hAnsi="宋体" w:eastAsia="宋体" w:cs="宋体"/>
          <w:b/>
          <w:bCs/>
          <w:highlight w:val="none"/>
        </w:rPr>
      </w:pPr>
    </w:p>
    <w:p w14:paraId="193CBD9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.2.1.终止意向通知发出之后，双方应在三十日内协商。</w:t>
      </w:r>
    </w:p>
    <w:p w14:paraId="1205D1D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15</w:t>
      </w:r>
      <w:r>
        <w:rPr>
          <w:rFonts w:ascii="宋体" w:hAnsi="宋体" w:eastAsia="宋体" w:cs="宋体"/>
          <w:highlight w:val="none"/>
        </w:rPr>
        <w:t>.2.2.如果双方就将要采取的措施达成一致意见，或者违约行为在指定期限内得到纠正，终止意向通知即自动失效。</w:t>
      </w:r>
    </w:p>
    <w:p w14:paraId="5B30E224">
      <w:pPr>
        <w:widowControl w:val="0"/>
        <w:autoSpaceDE/>
        <w:autoSpaceDN/>
        <w:spacing w:line="400" w:lineRule="exact"/>
        <w:ind w:firstLine="420" w:firstLineChars="200"/>
        <w:jc w:val="both"/>
        <w:rPr>
          <w:rFonts w:ascii="宋体" w:hAnsi="宋体" w:eastAsia="宋体" w:cs="宋体"/>
          <w:highlight w:val="none"/>
        </w:rPr>
      </w:pPr>
    </w:p>
    <w:p w14:paraId="632A368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15.3.发出终止通知</w:t>
      </w:r>
    </w:p>
    <w:p w14:paraId="7EB6DBF3">
      <w:pPr>
        <w:widowControl w:val="0"/>
        <w:autoSpaceDE/>
        <w:autoSpaceDN/>
        <w:spacing w:line="400" w:lineRule="exact"/>
        <w:ind w:firstLine="422" w:firstLineChars="200"/>
        <w:jc w:val="both"/>
        <w:rPr>
          <w:rFonts w:ascii="宋体" w:hAnsi="宋体" w:eastAsia="宋体" w:cs="宋体"/>
          <w:b/>
          <w:bCs/>
          <w:highlight w:val="none"/>
        </w:rPr>
      </w:pPr>
    </w:p>
    <w:p w14:paraId="678D4F1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7DEDE99E">
      <w:pPr>
        <w:widowControl w:val="0"/>
        <w:autoSpaceDE/>
        <w:autoSpaceDN/>
        <w:spacing w:line="400" w:lineRule="exact"/>
        <w:ind w:firstLine="422" w:firstLineChars="200"/>
        <w:jc w:val="center"/>
        <w:rPr>
          <w:rFonts w:ascii="宋体" w:hAnsi="宋体" w:eastAsia="宋体" w:cs="宋体"/>
          <w:b/>
          <w:bCs/>
          <w:highlight w:val="none"/>
        </w:rPr>
      </w:pPr>
    </w:p>
    <w:p w14:paraId="052B2553">
      <w:pPr>
        <w:widowControl w:val="0"/>
        <w:autoSpaceDE/>
        <w:autoSpaceDN/>
        <w:spacing w:line="400" w:lineRule="exact"/>
        <w:ind w:firstLine="422" w:firstLineChars="200"/>
        <w:jc w:val="center"/>
        <w:rPr>
          <w:rFonts w:ascii="宋体" w:hAnsi="宋体" w:eastAsia="宋体" w:cs="宋体"/>
          <w:b/>
          <w:bCs/>
          <w:highlight w:val="none"/>
        </w:rPr>
      </w:pPr>
      <w:r>
        <w:rPr>
          <w:rFonts w:ascii="宋体" w:hAnsi="宋体" w:eastAsia="宋体" w:cs="宋体"/>
          <w:b/>
          <w:bCs/>
          <w:highlight w:val="none"/>
        </w:rPr>
        <w:t>第七章</w:t>
      </w:r>
      <w:r>
        <w:rPr>
          <w:rFonts w:hint="eastAsia" w:ascii="宋体" w:hAnsi="宋体" w:eastAsia="宋体" w:cs="宋体"/>
          <w:b/>
          <w:bCs/>
          <w:highlight w:val="none"/>
        </w:rPr>
        <w:t xml:space="preserve"> </w:t>
      </w:r>
      <w:r>
        <w:rPr>
          <w:rFonts w:ascii="宋体" w:hAnsi="宋体" w:eastAsia="宋体" w:cs="宋体"/>
          <w:b/>
          <w:bCs/>
          <w:highlight w:val="none"/>
        </w:rPr>
        <w:t>违约处理</w:t>
      </w:r>
    </w:p>
    <w:p w14:paraId="1A2F6960">
      <w:pPr>
        <w:widowControl w:val="0"/>
        <w:autoSpaceDE/>
        <w:autoSpaceDN/>
        <w:spacing w:line="400" w:lineRule="exact"/>
        <w:jc w:val="both"/>
        <w:rPr>
          <w:rFonts w:ascii="宋体" w:hAnsi="宋体" w:eastAsia="宋体" w:cs="宋体"/>
          <w:highlight w:val="none"/>
        </w:rPr>
      </w:pPr>
    </w:p>
    <w:p w14:paraId="0B11A5F9">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16.违约行为认定</w:t>
      </w:r>
    </w:p>
    <w:p w14:paraId="282056DD">
      <w:pPr>
        <w:widowControl w:val="0"/>
        <w:autoSpaceDE/>
        <w:autoSpaceDN/>
        <w:spacing w:line="400" w:lineRule="exact"/>
        <w:ind w:firstLine="422" w:firstLineChars="200"/>
        <w:jc w:val="both"/>
        <w:rPr>
          <w:rFonts w:ascii="宋体" w:hAnsi="宋体" w:eastAsia="宋体" w:cs="宋体"/>
          <w:b/>
          <w:bCs/>
          <w:highlight w:val="none"/>
        </w:rPr>
      </w:pPr>
    </w:p>
    <w:p w14:paraId="1C884AD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除不可抗力情形外，签订本合同任一方不履行本合同的任一条款，均视为违约。</w:t>
      </w:r>
    </w:p>
    <w:p w14:paraId="24CBCBDB">
      <w:pPr>
        <w:widowControl w:val="0"/>
        <w:autoSpaceDE/>
        <w:autoSpaceDN/>
        <w:spacing w:line="400" w:lineRule="exact"/>
        <w:ind w:firstLine="420" w:firstLineChars="200"/>
        <w:jc w:val="both"/>
        <w:rPr>
          <w:rFonts w:ascii="宋体" w:hAnsi="宋体" w:eastAsia="宋体" w:cs="宋体"/>
          <w:highlight w:val="none"/>
        </w:rPr>
      </w:pPr>
    </w:p>
    <w:p w14:paraId="7AB995F0">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17.违约责任承担方式</w:t>
      </w:r>
    </w:p>
    <w:p w14:paraId="7A7E7F41">
      <w:pPr>
        <w:widowControl w:val="0"/>
        <w:autoSpaceDE/>
        <w:autoSpaceDN/>
        <w:spacing w:line="400" w:lineRule="exact"/>
        <w:ind w:firstLine="420" w:firstLineChars="200"/>
        <w:jc w:val="both"/>
        <w:rPr>
          <w:rFonts w:ascii="宋体" w:hAnsi="宋体" w:eastAsia="宋体" w:cs="宋体"/>
          <w:highlight w:val="none"/>
        </w:rPr>
      </w:pPr>
    </w:p>
    <w:p w14:paraId="244F21F1">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17.1.继续履行</w:t>
      </w:r>
    </w:p>
    <w:p w14:paraId="03C4E1B1">
      <w:pPr>
        <w:widowControl w:val="0"/>
        <w:autoSpaceDE/>
        <w:autoSpaceDN/>
        <w:spacing w:line="400" w:lineRule="exact"/>
        <w:ind w:firstLine="422" w:firstLineChars="200"/>
        <w:jc w:val="both"/>
        <w:rPr>
          <w:rFonts w:ascii="宋体" w:hAnsi="宋体" w:eastAsia="宋体" w:cs="宋体"/>
          <w:b/>
          <w:bCs/>
          <w:highlight w:val="none"/>
        </w:rPr>
      </w:pPr>
    </w:p>
    <w:p w14:paraId="3D10ED20">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守约方有权暂时停止履行义务，并要求违约方继续履行本合同，待违约方纠正违约行为后恢复履行；守约方根据此款规定暂停履行义务不构成违约。</w:t>
      </w:r>
    </w:p>
    <w:p w14:paraId="1F7C3D17">
      <w:pPr>
        <w:widowControl w:val="0"/>
        <w:autoSpaceDE/>
        <w:autoSpaceDN/>
        <w:spacing w:line="400" w:lineRule="exact"/>
        <w:ind w:firstLine="420" w:firstLineChars="200"/>
        <w:jc w:val="both"/>
        <w:rPr>
          <w:rFonts w:ascii="宋体" w:hAnsi="宋体" w:eastAsia="宋体" w:cs="宋体"/>
          <w:highlight w:val="none"/>
        </w:rPr>
      </w:pPr>
    </w:p>
    <w:p w14:paraId="14A891BE">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17.2.赔偿</w:t>
      </w:r>
    </w:p>
    <w:p w14:paraId="0F53B029">
      <w:pPr>
        <w:widowControl w:val="0"/>
        <w:autoSpaceDE/>
        <w:autoSpaceDN/>
        <w:spacing w:line="400" w:lineRule="exact"/>
        <w:ind w:firstLine="422" w:firstLineChars="200"/>
        <w:jc w:val="both"/>
        <w:rPr>
          <w:rFonts w:ascii="宋体" w:hAnsi="宋体" w:eastAsia="宋体" w:cs="宋体"/>
          <w:b/>
          <w:bCs/>
          <w:highlight w:val="none"/>
        </w:rPr>
      </w:pPr>
    </w:p>
    <w:p w14:paraId="27F1576B">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任何一方有权获得因另一方违约而使该方遭受的任何损失、支出和费用</w:t>
      </w:r>
      <w:r>
        <w:rPr>
          <w:rFonts w:hint="eastAsia" w:ascii="宋体" w:hAnsi="宋体" w:eastAsia="宋体" w:cs="宋体"/>
          <w:highlight w:val="none"/>
        </w:rPr>
        <w:t>（</w:t>
      </w:r>
      <w:r>
        <w:rPr>
          <w:rFonts w:ascii="宋体" w:hAnsi="宋体" w:eastAsia="宋体" w:cs="宋体"/>
          <w:highlight w:val="none"/>
        </w:rPr>
        <w:t>包括但不限于评估费、鉴定费、律师费、诉讼费</w:t>
      </w:r>
      <w:r>
        <w:rPr>
          <w:rFonts w:hint="eastAsia" w:ascii="宋体" w:hAnsi="宋体" w:eastAsia="宋体" w:cs="宋体"/>
          <w:highlight w:val="none"/>
        </w:rPr>
        <w:t>）</w:t>
      </w:r>
      <w:r>
        <w:rPr>
          <w:rFonts w:ascii="宋体" w:hAnsi="宋体" w:eastAsia="宋体" w:cs="宋体"/>
          <w:highlight w:val="none"/>
        </w:rPr>
        <w:t>的赔偿，该项赔偿由违约方支付。</w:t>
      </w:r>
    </w:p>
    <w:p w14:paraId="225D4060">
      <w:pPr>
        <w:widowControl w:val="0"/>
        <w:autoSpaceDE/>
        <w:autoSpaceDN/>
        <w:spacing w:line="400" w:lineRule="exact"/>
        <w:ind w:firstLine="420" w:firstLineChars="200"/>
        <w:jc w:val="both"/>
        <w:rPr>
          <w:rFonts w:ascii="宋体" w:hAnsi="宋体" w:eastAsia="宋体" w:cs="宋体"/>
          <w:highlight w:val="none"/>
        </w:rPr>
      </w:pPr>
    </w:p>
    <w:p w14:paraId="4749F3E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17.3.不减免和影响的事项</w:t>
      </w:r>
    </w:p>
    <w:p w14:paraId="5ABC0583">
      <w:pPr>
        <w:widowControl w:val="0"/>
        <w:autoSpaceDE/>
        <w:autoSpaceDN/>
        <w:spacing w:line="400" w:lineRule="exact"/>
        <w:ind w:firstLine="422" w:firstLineChars="200"/>
        <w:jc w:val="both"/>
        <w:rPr>
          <w:rFonts w:ascii="宋体" w:hAnsi="宋体" w:eastAsia="宋体" w:cs="宋体"/>
          <w:b/>
          <w:bCs/>
          <w:highlight w:val="none"/>
        </w:rPr>
      </w:pPr>
    </w:p>
    <w:p w14:paraId="63FC007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17.3.1.违约方对违约责任的承担并不能减免其在本合同项下的其他任何义务。</w:t>
      </w:r>
    </w:p>
    <w:p w14:paraId="4DABEB79">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17.3.2.双方获得上述违约赔偿的权利不影响其在本合同项下的终止合同权利。</w:t>
      </w:r>
    </w:p>
    <w:p w14:paraId="242E50AF">
      <w:pPr>
        <w:widowControl w:val="0"/>
        <w:autoSpaceDE/>
        <w:autoSpaceDN/>
        <w:spacing w:line="400" w:lineRule="exact"/>
        <w:jc w:val="both"/>
        <w:rPr>
          <w:rFonts w:ascii="宋体" w:hAnsi="宋体" w:eastAsia="宋体" w:cs="宋体"/>
          <w:highlight w:val="none"/>
        </w:rPr>
      </w:pPr>
    </w:p>
    <w:p w14:paraId="70E3977F">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18.违约赔偿责任</w:t>
      </w:r>
    </w:p>
    <w:p w14:paraId="79F23065">
      <w:pPr>
        <w:widowControl w:val="0"/>
        <w:autoSpaceDE/>
        <w:autoSpaceDN/>
        <w:spacing w:line="400" w:lineRule="exact"/>
        <w:ind w:firstLine="420" w:firstLineChars="200"/>
        <w:jc w:val="both"/>
        <w:rPr>
          <w:rFonts w:ascii="宋体" w:hAnsi="宋体" w:eastAsia="宋体" w:cs="宋体"/>
          <w:highlight w:val="none"/>
        </w:rPr>
      </w:pPr>
    </w:p>
    <w:p w14:paraId="35513D94">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18.1.甲方违约赔偿责任</w:t>
      </w:r>
    </w:p>
    <w:p w14:paraId="6B05972A">
      <w:pPr>
        <w:widowControl w:val="0"/>
        <w:autoSpaceDE/>
        <w:autoSpaceDN/>
        <w:spacing w:line="400" w:lineRule="exact"/>
        <w:ind w:firstLine="422" w:firstLineChars="200"/>
        <w:jc w:val="both"/>
        <w:rPr>
          <w:rFonts w:ascii="宋体" w:hAnsi="宋体" w:eastAsia="宋体" w:cs="宋体"/>
          <w:b/>
          <w:bCs/>
          <w:highlight w:val="none"/>
        </w:rPr>
      </w:pPr>
    </w:p>
    <w:p w14:paraId="13607D9D">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18.1.1.甲方未按照本合同约定</w:t>
      </w:r>
      <w:r>
        <w:rPr>
          <w:rFonts w:hint="eastAsia" w:ascii="宋体" w:hAnsi="宋体" w:eastAsia="宋体" w:cs="宋体"/>
          <w:highlight w:val="none"/>
          <w:lang w:eastAsia="zh-CN"/>
        </w:rPr>
        <w:t>及服务评价结果确认的金额</w:t>
      </w:r>
      <w:r>
        <w:rPr>
          <w:rFonts w:ascii="宋体" w:hAnsi="宋体" w:eastAsia="宋体" w:cs="宋体"/>
          <w:highlight w:val="none"/>
        </w:rPr>
        <w:t>，及时向乙方支付相应的合同金额，则乙方有权向甲方发出书面催告，如甲方在收到书面催告通知后的</w:t>
      </w:r>
      <w:r>
        <w:rPr>
          <w:rFonts w:ascii="宋体" w:hAnsi="宋体" w:eastAsia="宋体" w:cs="宋体"/>
          <w:highlight w:val="none"/>
          <w:u w:val="single"/>
        </w:rPr>
        <w:t xml:space="preserve">  </w:t>
      </w:r>
      <w:r>
        <w:rPr>
          <w:rFonts w:hint="eastAsia" w:ascii="宋体" w:hAnsi="宋体" w:eastAsia="宋体" w:cs="宋体"/>
          <w:highlight w:val="none"/>
          <w:u w:val="single"/>
        </w:rPr>
        <w:t>三十</w:t>
      </w:r>
      <w:r>
        <w:rPr>
          <w:rFonts w:ascii="宋体" w:hAnsi="宋体" w:eastAsia="宋体" w:cs="宋体"/>
          <w:highlight w:val="none"/>
          <w:u w:val="single"/>
        </w:rPr>
        <w:t xml:space="preserve">  </w:t>
      </w:r>
      <w:r>
        <w:rPr>
          <w:rFonts w:ascii="宋体" w:hAnsi="宋体" w:eastAsia="宋体" w:cs="宋体"/>
          <w:highlight w:val="none"/>
        </w:rPr>
        <w:t>日内仍未能支付的，则甲方除应支付应付未付的合同金额外，还应自收到书面催告通知后第</w:t>
      </w:r>
      <w:r>
        <w:rPr>
          <w:rFonts w:ascii="宋体" w:hAnsi="宋体" w:eastAsia="宋体" w:cs="宋体"/>
          <w:highlight w:val="none"/>
          <w:u w:val="single"/>
        </w:rPr>
        <w:t xml:space="preserve">  </w:t>
      </w:r>
      <w:r>
        <w:rPr>
          <w:rFonts w:hint="eastAsia" w:ascii="宋体" w:hAnsi="宋体" w:eastAsia="宋体" w:cs="宋体"/>
          <w:highlight w:val="none"/>
          <w:u w:val="single"/>
        </w:rPr>
        <w:t>三十一</w:t>
      </w:r>
      <w:r>
        <w:rPr>
          <w:rFonts w:ascii="宋体" w:hAnsi="宋体" w:eastAsia="宋体" w:cs="宋体"/>
          <w:highlight w:val="none"/>
          <w:u w:val="single"/>
        </w:rPr>
        <w:t xml:space="preserve"> </w:t>
      </w:r>
      <w:r>
        <w:rPr>
          <w:rFonts w:ascii="宋体" w:hAnsi="宋体" w:eastAsia="宋体" w:cs="宋体"/>
          <w:highlight w:val="none"/>
        </w:rPr>
        <w:t>日起每日按照应付未付金额</w:t>
      </w:r>
      <w:r>
        <w:rPr>
          <w:rFonts w:hint="eastAsia" w:ascii="宋体" w:hAnsi="宋体" w:eastAsia="宋体" w:cs="宋体"/>
          <w:highlight w:val="none"/>
        </w:rPr>
        <w:t xml:space="preserve"> </w:t>
      </w:r>
      <w:r>
        <w:rPr>
          <w:rFonts w:hint="eastAsia" w:ascii="宋体" w:hAnsi="宋体" w:eastAsia="宋体" w:cs="宋体"/>
          <w:highlight w:val="none"/>
          <w:u w:val="single"/>
        </w:rPr>
        <w:t>1</w:t>
      </w:r>
      <w:r>
        <w:rPr>
          <w:rFonts w:ascii="Lucida Sans Unicode" w:hAnsi="Lucida Sans Unicode" w:cs="Lucida Sans Unicode" w:eastAsiaTheme="minorEastAsia"/>
          <w:highlight w:val="none"/>
          <w:u w:val="single"/>
        </w:rPr>
        <w:t>‱</w:t>
      </w:r>
      <w:r>
        <w:rPr>
          <w:rFonts w:ascii="宋体" w:hAnsi="宋体" w:eastAsia="宋体" w:cs="宋体"/>
          <w:highlight w:val="none"/>
          <w:u w:val="single"/>
        </w:rPr>
        <w:t xml:space="preserve"> </w:t>
      </w:r>
      <w:r>
        <w:rPr>
          <w:rFonts w:ascii="宋体" w:hAnsi="宋体" w:eastAsia="宋体" w:cs="宋体"/>
          <w:highlight w:val="none"/>
        </w:rPr>
        <w:t>的数额向乙方支付违约金。但因财政支付管理流程导致的支付延期除外。</w:t>
      </w:r>
    </w:p>
    <w:p w14:paraId="5AD2E8E1">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13320C5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000000" w:themeColor="text1"/>
          <w:highlight w:val="none"/>
          <w:u w:val="none"/>
          <w14:textFill>
            <w14:solidFill>
              <w14:schemeClr w14:val="tx1"/>
            </w14:solidFill>
          </w14:textFill>
        </w:rPr>
        <w:t>18.1.3.</w:t>
      </w:r>
      <w:r>
        <w:rPr>
          <w:rFonts w:ascii="宋体" w:hAnsi="宋体" w:eastAsia="宋体" w:cs="宋体"/>
          <w:highlight w:val="none"/>
        </w:rPr>
        <w:t>甲方支付的违约金和赔偿金总额不超过本合同金额的</w:t>
      </w:r>
      <w:r>
        <w:rPr>
          <w:rFonts w:ascii="宋体" w:hAnsi="宋体" w:eastAsia="宋体" w:cs="宋体"/>
          <w:highlight w:val="none"/>
          <w:u w:val="single"/>
        </w:rPr>
        <w:t xml:space="preserve"> 3 </w:t>
      </w:r>
      <w:r>
        <w:rPr>
          <w:rFonts w:hint="eastAsia" w:ascii="宋体" w:hAnsi="宋体" w:eastAsia="宋体" w:cs="宋体"/>
          <w:highlight w:val="none"/>
          <w:u w:val="single"/>
        </w:rPr>
        <w:t>％</w:t>
      </w:r>
      <w:r>
        <w:rPr>
          <w:rFonts w:ascii="宋体" w:hAnsi="宋体" w:eastAsia="宋体" w:cs="宋体"/>
          <w:highlight w:val="none"/>
        </w:rPr>
        <w:t>。</w:t>
      </w:r>
    </w:p>
    <w:p w14:paraId="4EA2E39D">
      <w:pPr>
        <w:widowControl w:val="0"/>
        <w:autoSpaceDE/>
        <w:autoSpaceDN/>
        <w:spacing w:line="400" w:lineRule="exact"/>
        <w:ind w:firstLine="422" w:firstLineChars="200"/>
        <w:jc w:val="both"/>
        <w:rPr>
          <w:rFonts w:ascii="宋体" w:hAnsi="宋体" w:eastAsia="宋体" w:cs="宋体"/>
          <w:b/>
          <w:bCs/>
          <w:highlight w:val="none"/>
        </w:rPr>
      </w:pPr>
    </w:p>
    <w:p w14:paraId="2B0AEB07">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18.2.乙方违约赔偿责任</w:t>
      </w:r>
    </w:p>
    <w:p w14:paraId="072A4F5B">
      <w:pPr>
        <w:widowControl w:val="0"/>
        <w:autoSpaceDE/>
        <w:autoSpaceDN/>
        <w:spacing w:line="400" w:lineRule="exact"/>
        <w:ind w:firstLine="420" w:firstLineChars="200"/>
        <w:jc w:val="both"/>
        <w:rPr>
          <w:rFonts w:ascii="宋体" w:hAnsi="宋体" w:eastAsia="宋体" w:cs="宋体"/>
          <w:highlight w:val="none"/>
        </w:rPr>
      </w:pPr>
    </w:p>
    <w:p w14:paraId="7175E138">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r>
        <w:rPr>
          <w:rFonts w:ascii="宋体" w:hAnsi="宋体" w:eastAsia="宋体" w:cs="宋体"/>
          <w:b/>
          <w:bCs/>
          <w:highlight w:val="none"/>
          <w:u w:val="none"/>
        </w:rPr>
        <w:t>18.2.1.服务</w:t>
      </w:r>
      <w:r>
        <w:rPr>
          <w:rFonts w:hint="eastAsia" w:ascii="宋体" w:hAnsi="宋体" w:eastAsia="宋体" w:cs="宋体"/>
          <w:b/>
          <w:bCs/>
          <w:highlight w:val="none"/>
          <w:u w:val="none"/>
          <w:lang w:eastAsia="zh-CN"/>
        </w:rPr>
        <w:t>违约责任</w:t>
      </w:r>
    </w:p>
    <w:p w14:paraId="0B9564EB">
      <w:pPr>
        <w:widowControl w:val="0"/>
        <w:autoSpaceDE/>
        <w:autoSpaceDN/>
        <w:spacing w:line="400" w:lineRule="exact"/>
        <w:ind w:firstLine="422" w:firstLineChars="200"/>
        <w:jc w:val="both"/>
        <w:rPr>
          <w:rFonts w:hint="eastAsia" w:ascii="宋体" w:hAnsi="宋体" w:eastAsia="宋体" w:cs="宋体"/>
          <w:b/>
          <w:bCs/>
          <w:highlight w:val="none"/>
          <w:u w:val="none"/>
          <w:lang w:eastAsia="zh-CN"/>
        </w:rPr>
      </w:pPr>
    </w:p>
    <w:p w14:paraId="57ACB95E">
      <w:pPr>
        <w:widowControl w:val="0"/>
        <w:autoSpaceDE/>
        <w:autoSpaceDN/>
        <w:spacing w:line="400" w:lineRule="exact"/>
        <w:ind w:firstLine="420" w:firstLineChars="200"/>
        <w:jc w:val="both"/>
        <w:rPr>
          <w:rFonts w:hint="eastAsia" w:ascii="宋体" w:hAnsi="宋体" w:eastAsia="宋体" w:cs="宋体"/>
          <w:color w:val="000000" w:themeColor="text1"/>
          <w:highlight w:val="none"/>
          <w:u w:val="singl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18.2.1.1.乙方无正当理由未能够按《运维服务说明书》约定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服务，乙方应向甲方出具书面文件说明</w:t>
      </w:r>
      <w:r>
        <w:rPr>
          <w:rFonts w:hint="eastAsia" w:ascii="宋体" w:hAnsi="宋体" w:eastAsia="宋体" w:cs="宋体"/>
          <w:color w:val="000000" w:themeColor="text1"/>
          <w:highlight w:val="none"/>
          <w:u w:val="none"/>
          <w:lang w:eastAsia="zh-CN"/>
          <w14:textFill>
            <w14:solidFill>
              <w14:schemeClr w14:val="tx1"/>
            </w14:solidFill>
          </w14:textFill>
        </w:rPr>
        <w:t>情况</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并按期整改</w:t>
      </w:r>
      <w:r>
        <w:rPr>
          <w:rFonts w:hint="eastAsia" w:ascii="宋体" w:hAnsi="宋体" w:eastAsia="宋体" w:cs="宋体"/>
          <w:color w:val="000000" w:themeColor="text1"/>
          <w:highlight w:val="none"/>
          <w:u w:val="none"/>
          <w14:textFill>
            <w14:solidFill>
              <w14:schemeClr w14:val="tx1"/>
            </w14:solidFill>
          </w14:textFill>
        </w:rPr>
        <w:t>。如乙方</w:t>
      </w:r>
      <w:r>
        <w:rPr>
          <w:rFonts w:hint="eastAsia" w:ascii="宋体" w:hAnsi="宋体" w:eastAsia="宋体" w:cs="宋体"/>
          <w:color w:val="000000" w:themeColor="text1"/>
          <w:highlight w:val="none"/>
          <w:u w:val="none"/>
          <w:lang w:eastAsia="zh-CN"/>
          <w14:textFill>
            <w14:solidFill>
              <w14:schemeClr w14:val="tx1"/>
            </w14:solidFill>
          </w14:textFill>
        </w:rPr>
        <w:t>整改仍不</w:t>
      </w:r>
      <w:r>
        <w:rPr>
          <w:rFonts w:hint="eastAsia" w:ascii="宋体" w:hAnsi="宋体" w:eastAsia="宋体" w:cs="宋体"/>
          <w:color w:val="000000" w:themeColor="text1"/>
          <w:highlight w:val="none"/>
          <w:u w:val="none"/>
          <w14:textFill>
            <w14:solidFill>
              <w14:schemeClr w14:val="tx1"/>
            </w14:solidFill>
          </w14:textFill>
        </w:rPr>
        <w:t>符合《运维服务说明书》的约定</w:t>
      </w:r>
      <w:r>
        <w:rPr>
          <w:rFonts w:hint="eastAsia" w:ascii="宋体" w:hAnsi="宋体" w:eastAsia="宋体" w:cs="宋体"/>
          <w:color w:val="000000" w:themeColor="text1"/>
          <w:highlight w:val="none"/>
          <w:u w:val="none"/>
          <w:lang w:eastAsia="zh-CN"/>
          <w14:textFill>
            <w14:solidFill>
              <w14:schemeClr w14:val="tx1"/>
            </w14:solidFill>
          </w14:textFill>
        </w:rPr>
        <w:t>提供</w:t>
      </w:r>
      <w:r>
        <w:rPr>
          <w:rFonts w:hint="eastAsia" w:ascii="宋体" w:hAnsi="宋体" w:eastAsia="宋体" w:cs="宋体"/>
          <w:color w:val="000000" w:themeColor="text1"/>
          <w:highlight w:val="none"/>
          <w:u w:val="none"/>
          <w14:textFill>
            <w14:solidFill>
              <w14:schemeClr w14:val="tx1"/>
            </w14:solidFill>
          </w14:textFill>
        </w:rPr>
        <w:t>服务达</w:t>
      </w:r>
      <w:r>
        <w:rPr>
          <w:rFonts w:hint="eastAsia" w:ascii="宋体" w:hAnsi="宋体" w:eastAsia="宋体" w:cs="宋体"/>
          <w:color w:val="000000" w:themeColor="text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highlight w:val="none"/>
          <w:u w:val="none"/>
          <w14:textFill>
            <w14:solidFill>
              <w14:schemeClr w14:val="tx1"/>
            </w14:solidFill>
          </w14:textFill>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14:textFill>
            <w14:solidFill>
              <w14:schemeClr w14:val="tx1"/>
            </w14:solidFill>
          </w14:textFill>
        </w:rPr>
        <w:t>％。</w:t>
      </w:r>
    </w:p>
    <w:p w14:paraId="31ECDE23">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000000" w:themeColor="text1"/>
          <w:highlight w:val="none"/>
          <w:u w:val="none"/>
          <w14:textFill>
            <w14:solidFill>
              <w14:schemeClr w14:val="tx1"/>
            </w14:solidFill>
          </w14:textFill>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000000" w:themeColor="text1"/>
          <w:highlight w:val="none"/>
          <w:u w:val="none"/>
          <w:lang w:eastAsia="zh-CN"/>
          <w14:textFill>
            <w14:solidFill>
              <w14:schemeClr w14:val="tx1"/>
            </w14:solidFill>
          </w14:textFill>
        </w:rPr>
        <w:t>或因其自身原因导致甲方产生重大事故的，</w:t>
      </w:r>
      <w:r>
        <w:rPr>
          <w:rFonts w:hint="eastAsia" w:ascii="宋体" w:hAnsi="宋体" w:eastAsia="宋体" w:cs="宋体"/>
          <w:color w:val="000000" w:themeColor="text1"/>
          <w:highlight w:val="none"/>
          <w:u w:val="none"/>
          <w14:textFill>
            <w14:solidFill>
              <w14:schemeClr w14:val="tx1"/>
            </w14:solidFill>
          </w14:textFill>
        </w:rPr>
        <w:t>乙方应向甲方承担相应的违约责任。</w:t>
      </w:r>
    </w:p>
    <w:p w14:paraId="46B39FCE">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r>
        <w:rPr>
          <w:rFonts w:hint="eastAsia" w:ascii="宋体" w:hAnsi="宋体" w:eastAsia="宋体" w:cs="宋体"/>
          <w:color w:val="000000" w:themeColor="text1"/>
          <w:highlight w:val="none"/>
          <w:u w:val="none"/>
          <w14:textFill>
            <w14:solidFill>
              <w14:schemeClr w14:val="tx1"/>
            </w14:solidFill>
          </w14:textFill>
        </w:rPr>
        <w:t>18.2.</w:t>
      </w:r>
      <w:r>
        <w:rPr>
          <w:rFonts w:hint="eastAsia" w:ascii="宋体" w:hAnsi="宋体" w:eastAsia="宋体" w:cs="宋体"/>
          <w:color w:val="000000" w:themeColor="text1"/>
          <w:highlight w:val="none"/>
          <w:u w:val="none"/>
          <w:lang w:val="en-US" w:eastAsia="zh-CN"/>
          <w14:textFill>
            <w14:solidFill>
              <w14:schemeClr w14:val="tx1"/>
            </w14:solidFill>
          </w14:textFill>
        </w:rPr>
        <w:t>1.3</w:t>
      </w:r>
      <w:r>
        <w:rPr>
          <w:rFonts w:hint="eastAsia" w:ascii="宋体" w:hAnsi="宋体" w:eastAsia="宋体" w:cs="宋体"/>
          <w:color w:val="000000" w:themeColor="text1"/>
          <w:highlight w:val="none"/>
          <w:u w:val="none"/>
          <w14:textFill>
            <w14:solidFill>
              <w14:schemeClr w14:val="tx1"/>
            </w14:solidFill>
          </w14:textFill>
        </w:rPr>
        <w:t>.</w:t>
      </w:r>
      <w:r>
        <w:rPr>
          <w:rFonts w:hint="eastAsia" w:ascii="宋体" w:hAnsi="宋体" w:eastAsia="宋体" w:cs="宋体"/>
          <w:color w:val="000000" w:themeColor="text1"/>
          <w:highlight w:val="none"/>
          <w:u w:val="none"/>
          <w:lang w:eastAsia="zh-CN"/>
          <w14:textFill>
            <w14:solidFill>
              <w14:schemeClr w14:val="tx1"/>
            </w14:solidFill>
          </w14:textFill>
        </w:rPr>
        <w:t>根据甲方评价结果，乙方提供的服务达不到甲方服务标准的，甲方有权要求乙方整改，并由乙方承担产生的费用。</w:t>
      </w:r>
      <w:r>
        <w:rPr>
          <w:rFonts w:hint="eastAsia" w:ascii="宋体" w:hAnsi="宋体" w:eastAsia="宋体" w:cs="宋体"/>
          <w:snapToGrid w:val="0"/>
          <w:color w:val="000000"/>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000000" w:themeColor="text1"/>
          <w:highlight w:val="none"/>
          <w:u w:val="none"/>
          <w:lang w:eastAsia="zh-CN"/>
          <w14:textFill>
            <w14:solidFill>
              <w14:schemeClr w14:val="tx1"/>
            </w14:solidFill>
          </w14:textFill>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000000" w:themeColor="text1"/>
          <w:highlight w:val="none"/>
          <w:u w:val="single"/>
          <w:lang w:val="en-US" w:eastAsia="zh-CN"/>
          <w14:textFill>
            <w14:solidFill>
              <w14:schemeClr w14:val="tx1"/>
            </w14:solidFill>
          </w14:textFill>
        </w:rPr>
        <w:t>10</w:t>
      </w:r>
      <w:r>
        <w:rPr>
          <w:rFonts w:hint="eastAsia" w:ascii="宋体" w:hAnsi="宋体" w:eastAsia="宋体" w:cs="宋体"/>
          <w:color w:val="000000" w:themeColor="text1"/>
          <w:highlight w:val="none"/>
          <w:u w:val="none"/>
          <w:lang w:eastAsia="zh-CN"/>
          <w14:textFill>
            <w14:solidFill>
              <w14:schemeClr w14:val="tx1"/>
            </w14:solidFill>
          </w14:textFill>
        </w:rPr>
        <w:t>％。</w:t>
      </w:r>
    </w:p>
    <w:p w14:paraId="44B0BD76">
      <w:pPr>
        <w:widowControl w:val="0"/>
        <w:autoSpaceDE/>
        <w:autoSpaceDN/>
        <w:spacing w:line="400" w:lineRule="exact"/>
        <w:ind w:firstLine="420" w:firstLineChars="200"/>
        <w:jc w:val="both"/>
        <w:rPr>
          <w:rFonts w:hint="eastAsia" w:ascii="宋体" w:hAnsi="宋体" w:eastAsia="宋体" w:cs="宋体"/>
          <w:color w:val="000000" w:themeColor="text1"/>
          <w:highlight w:val="none"/>
          <w:u w:val="none"/>
          <w:lang w:eastAsia="zh-CN"/>
          <w14:textFill>
            <w14:solidFill>
              <w14:schemeClr w14:val="tx1"/>
            </w14:solidFill>
          </w14:textFill>
        </w:rPr>
      </w:pPr>
    </w:p>
    <w:p w14:paraId="7D04659B">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2</w:t>
      </w:r>
      <w:r>
        <w:rPr>
          <w:rFonts w:ascii="宋体" w:hAnsi="宋体" w:eastAsia="宋体" w:cs="宋体"/>
          <w:b/>
          <w:bCs/>
          <w:highlight w:val="none"/>
        </w:rPr>
        <w:t>.保密违约责任</w:t>
      </w:r>
    </w:p>
    <w:p w14:paraId="2E1248C0">
      <w:pPr>
        <w:widowControl w:val="0"/>
        <w:autoSpaceDE/>
        <w:autoSpaceDN/>
        <w:spacing w:line="400" w:lineRule="exact"/>
        <w:ind w:firstLine="422" w:firstLineChars="200"/>
        <w:jc w:val="both"/>
        <w:rPr>
          <w:rFonts w:ascii="宋体" w:hAnsi="宋体" w:eastAsia="宋体" w:cs="宋体"/>
          <w:b/>
          <w:bCs/>
          <w:highlight w:val="none"/>
        </w:rPr>
      </w:pPr>
    </w:p>
    <w:p w14:paraId="5A22DC08">
      <w:pPr>
        <w:widowControl w:val="0"/>
        <w:autoSpaceDE/>
        <w:autoSpaceDN/>
        <w:spacing w:line="400" w:lineRule="exact"/>
        <w:ind w:firstLine="420" w:firstLineChars="200"/>
        <w:jc w:val="both"/>
        <w:rPr>
          <w:rFonts w:ascii="宋体" w:hAnsi="宋体" w:eastAsia="宋体" w:cs="宋体"/>
          <w:highlight w:val="none"/>
        </w:rPr>
      </w:pPr>
      <w:r>
        <w:rPr>
          <w:rFonts w:ascii="宋体" w:hAnsi="宋体" w:eastAsia="宋体" w:cs="宋体"/>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highlight w:val="none"/>
        </w:rPr>
        <w:t>（</w:t>
      </w:r>
      <w:r>
        <w:rPr>
          <w:rFonts w:ascii="宋体" w:hAnsi="宋体" w:eastAsia="宋体" w:cs="宋体"/>
          <w:highlight w:val="none"/>
        </w:rPr>
        <w:t>包括但不限于律师费、案件受理费、执行费、差旅费等</w:t>
      </w:r>
      <w:r>
        <w:rPr>
          <w:rFonts w:hint="eastAsia" w:ascii="宋体" w:hAnsi="宋体" w:eastAsia="宋体" w:cs="宋体"/>
          <w:highlight w:val="none"/>
        </w:rPr>
        <w:t>）；</w:t>
      </w:r>
      <w:r>
        <w:rPr>
          <w:rFonts w:ascii="宋体" w:hAnsi="宋体" w:eastAsia="宋体" w:cs="宋体"/>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highlight w:val="none"/>
        </w:rPr>
        <w:t>构成犯罪的，甲方有权移交相关部门。</w:t>
      </w:r>
    </w:p>
    <w:p w14:paraId="68875F39">
      <w:pPr>
        <w:widowControl w:val="0"/>
        <w:autoSpaceDE/>
        <w:autoSpaceDN/>
        <w:spacing w:line="400" w:lineRule="exact"/>
        <w:ind w:firstLine="420" w:firstLineChars="200"/>
        <w:jc w:val="both"/>
        <w:rPr>
          <w:rFonts w:ascii="宋体" w:hAnsi="宋体" w:eastAsia="宋体" w:cs="宋体"/>
          <w:highlight w:val="none"/>
        </w:rPr>
      </w:pPr>
    </w:p>
    <w:p w14:paraId="0801CA3C">
      <w:pPr>
        <w:widowControl w:val="0"/>
        <w:autoSpaceDE/>
        <w:autoSpaceDN/>
        <w:spacing w:line="400" w:lineRule="exact"/>
        <w:ind w:firstLine="422" w:firstLineChars="200"/>
        <w:jc w:val="both"/>
        <w:rPr>
          <w:rFonts w:ascii="宋体" w:hAnsi="宋体" w:eastAsia="宋体" w:cs="宋体"/>
          <w:b/>
          <w:bCs/>
          <w:highlight w:val="none"/>
        </w:rPr>
      </w:pPr>
      <w:r>
        <w:rPr>
          <w:rFonts w:ascii="宋体" w:hAnsi="宋体" w:eastAsia="宋体" w:cs="宋体"/>
          <w:b/>
          <w:bCs/>
          <w:highlight w:val="none"/>
        </w:rPr>
        <w:t>18.2.</w:t>
      </w:r>
      <w:r>
        <w:rPr>
          <w:rFonts w:hint="eastAsia" w:ascii="宋体" w:hAnsi="宋体" w:eastAsia="宋体" w:cs="宋体"/>
          <w:b/>
          <w:bCs/>
          <w:highlight w:val="none"/>
          <w:lang w:val="en-US" w:eastAsia="zh-CN"/>
        </w:rPr>
        <w:t>3</w:t>
      </w:r>
      <w:r>
        <w:rPr>
          <w:rFonts w:ascii="宋体" w:hAnsi="宋体" w:eastAsia="宋体" w:cs="宋体"/>
          <w:b/>
          <w:bCs/>
          <w:highlight w:val="none"/>
        </w:rPr>
        <w:t>.其他违约责任</w:t>
      </w:r>
    </w:p>
    <w:p w14:paraId="0D1FA4A7">
      <w:pPr>
        <w:widowControl w:val="0"/>
        <w:autoSpaceDE/>
        <w:autoSpaceDN/>
        <w:spacing w:line="400" w:lineRule="exact"/>
        <w:ind w:firstLine="422" w:firstLineChars="200"/>
        <w:jc w:val="both"/>
        <w:rPr>
          <w:rFonts w:ascii="宋体" w:hAnsi="宋体" w:eastAsia="宋体" w:cs="宋体"/>
          <w:b/>
          <w:bCs/>
          <w:highlight w:val="none"/>
        </w:rPr>
      </w:pPr>
    </w:p>
    <w:p w14:paraId="6BDB084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w:t>
      </w:r>
      <w:r>
        <w:rPr>
          <w:rFonts w:ascii="宋体" w:hAnsi="宋体" w:eastAsia="宋体" w:cs="宋体"/>
          <w:highlight w:val="none"/>
        </w:rPr>
        <w:t>应当</w:t>
      </w:r>
      <w:r>
        <w:rPr>
          <w:rFonts w:hint="eastAsia" w:ascii="宋体" w:hAnsi="宋体" w:eastAsia="宋体" w:cs="宋体"/>
          <w:highlight w:val="none"/>
        </w:rPr>
        <w:t>按照</w:t>
      </w:r>
      <w:r>
        <w:rPr>
          <w:rFonts w:hint="eastAsia" w:ascii="宋体" w:hAnsi="宋体" w:eastAsia="宋体" w:cs="宋体"/>
          <w:color w:val="auto"/>
          <w:highlight w:val="none"/>
        </w:rPr>
        <w:t>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3AD55026">
      <w:pPr>
        <w:widowControl w:val="0"/>
        <w:autoSpaceDE/>
        <w:autoSpaceDN/>
        <w:spacing w:line="400" w:lineRule="exact"/>
        <w:ind w:firstLine="420" w:firstLineChars="200"/>
        <w:jc w:val="both"/>
        <w:rPr>
          <w:rFonts w:hint="eastAsia" w:ascii="宋体" w:hAnsi="宋体" w:eastAsia="宋体" w:cs="宋体"/>
          <w:highlight w:val="none"/>
          <w:lang w:val="en-US" w:eastAsia="zh-CN"/>
        </w:rPr>
      </w:pPr>
      <w:r>
        <w:rPr>
          <w:rFonts w:hint="eastAsia" w:ascii="宋体" w:hAnsi="宋体" w:eastAsia="宋体" w:cs="宋体"/>
          <w:highlight w:val="none"/>
        </w:rPr>
        <w:t>18</w:t>
      </w:r>
      <w:r>
        <w:rPr>
          <w:rFonts w:ascii="宋体" w:hAnsi="宋体" w:eastAsia="宋体" w:cs="宋体"/>
          <w:highlight w:val="none"/>
        </w:rPr>
        <w:t>.2.</w:t>
      </w:r>
      <w:r>
        <w:rPr>
          <w:rFonts w:hint="eastAsia" w:ascii="宋体" w:hAnsi="宋体" w:eastAsia="宋体" w:cs="宋体"/>
          <w:highlight w:val="none"/>
          <w:lang w:val="en-US" w:eastAsia="zh-CN"/>
        </w:rPr>
        <w:t>3</w:t>
      </w:r>
      <w:r>
        <w:rPr>
          <w:rFonts w:ascii="宋体" w:hAnsi="宋体" w:eastAsia="宋体" w:cs="宋体"/>
          <w:highlight w:val="none"/>
        </w:rPr>
        <w:t>.2.</w:t>
      </w:r>
      <w:r>
        <w:rPr>
          <w:rFonts w:hint="eastAsia" w:ascii="宋体" w:hAnsi="宋体" w:eastAsia="宋体" w:cs="宋体"/>
          <w:highlight w:val="none"/>
          <w:lang w:val="en-US" w:eastAsia="zh-CN"/>
        </w:rPr>
        <w:t>如发生前款约定外的违约事项，给甲方或第三人造成损失的，</w:t>
      </w:r>
      <w:r>
        <w:rPr>
          <w:rFonts w:ascii="宋体" w:hAnsi="宋体" w:eastAsia="宋体" w:cs="宋体"/>
          <w:highlight w:val="none"/>
        </w:rPr>
        <w:t>乙方</w:t>
      </w:r>
      <w:r>
        <w:rPr>
          <w:rFonts w:hint="eastAsia" w:ascii="宋体" w:hAnsi="宋体" w:eastAsia="宋体" w:cs="宋体"/>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5A01D42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4735C328">
      <w:pPr>
        <w:widowControl w:val="0"/>
        <w:autoSpaceDE/>
        <w:autoSpaceDN/>
        <w:spacing w:line="400" w:lineRule="exact"/>
        <w:ind w:firstLine="420" w:firstLineChars="200"/>
        <w:jc w:val="both"/>
        <w:rPr>
          <w:rFonts w:ascii="宋体" w:hAnsi="宋体" w:eastAsia="宋体" w:cs="宋体"/>
          <w:highlight w:val="none"/>
        </w:rPr>
      </w:pPr>
    </w:p>
    <w:p w14:paraId="5C634F40">
      <w:pPr>
        <w:widowControl w:val="0"/>
        <w:autoSpaceDE/>
        <w:autoSpaceDN/>
        <w:spacing w:line="400" w:lineRule="exact"/>
        <w:ind w:firstLine="420" w:firstLineChars="200"/>
        <w:jc w:val="both"/>
        <w:rPr>
          <w:rFonts w:ascii="宋体" w:hAnsi="宋体" w:eastAsia="宋体" w:cs="宋体"/>
          <w:highlight w:val="none"/>
        </w:rPr>
      </w:pPr>
    </w:p>
    <w:p w14:paraId="282DDD65">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258D6C32">
      <w:pPr>
        <w:widowControl w:val="0"/>
        <w:autoSpaceDE/>
        <w:autoSpaceDN/>
        <w:spacing w:line="400" w:lineRule="exact"/>
        <w:ind w:firstLine="420" w:firstLineChars="200"/>
        <w:jc w:val="both"/>
        <w:rPr>
          <w:rFonts w:ascii="宋体" w:hAnsi="宋体" w:eastAsia="宋体" w:cs="宋体"/>
          <w:color w:val="auto"/>
          <w:highlight w:val="none"/>
        </w:rPr>
      </w:pPr>
    </w:p>
    <w:p w14:paraId="1EABC61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6D12FD15">
      <w:pPr>
        <w:widowControl w:val="0"/>
        <w:autoSpaceDE/>
        <w:autoSpaceDN/>
        <w:spacing w:line="400" w:lineRule="exact"/>
        <w:ind w:firstLine="422" w:firstLineChars="200"/>
        <w:jc w:val="both"/>
        <w:rPr>
          <w:rFonts w:ascii="宋体" w:hAnsi="宋体" w:eastAsia="宋体" w:cs="宋体"/>
          <w:b/>
          <w:bCs/>
          <w:color w:val="auto"/>
          <w:highlight w:val="none"/>
        </w:rPr>
      </w:pPr>
    </w:p>
    <w:p w14:paraId="0E60E82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0A8C907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248C792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69046CC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1F6754B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39BC4EAD">
      <w:pPr>
        <w:widowControl w:val="0"/>
        <w:autoSpaceDE/>
        <w:autoSpaceDN/>
        <w:spacing w:line="400" w:lineRule="exact"/>
        <w:jc w:val="both"/>
        <w:rPr>
          <w:rFonts w:ascii="宋体" w:hAnsi="宋体" w:eastAsia="宋体" w:cs="宋体"/>
          <w:color w:val="auto"/>
          <w:highlight w:val="none"/>
        </w:rPr>
      </w:pPr>
    </w:p>
    <w:p w14:paraId="0A9C16FB">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0A4A9638">
      <w:pPr>
        <w:widowControl w:val="0"/>
        <w:autoSpaceDE/>
        <w:autoSpaceDN/>
        <w:spacing w:line="400" w:lineRule="exact"/>
        <w:jc w:val="both"/>
        <w:rPr>
          <w:rFonts w:ascii="宋体" w:hAnsi="宋体" w:eastAsia="宋体" w:cs="宋体"/>
          <w:color w:val="auto"/>
          <w:highlight w:val="none"/>
        </w:rPr>
      </w:pPr>
    </w:p>
    <w:p w14:paraId="6CA15F8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5BF3652F">
      <w:pPr>
        <w:widowControl w:val="0"/>
        <w:autoSpaceDE/>
        <w:autoSpaceDN/>
        <w:spacing w:line="400" w:lineRule="exact"/>
        <w:jc w:val="both"/>
        <w:rPr>
          <w:rFonts w:ascii="宋体" w:hAnsi="宋体" w:eastAsia="宋体" w:cs="宋体"/>
          <w:color w:val="auto"/>
          <w:highlight w:val="none"/>
        </w:rPr>
      </w:pPr>
    </w:p>
    <w:p w14:paraId="10EBDD5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2C0A893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613E058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201E9AF0">
      <w:pPr>
        <w:widowControl w:val="0"/>
        <w:autoSpaceDE/>
        <w:autoSpaceDN/>
        <w:spacing w:line="400" w:lineRule="exact"/>
        <w:ind w:firstLine="420" w:firstLineChars="200"/>
        <w:jc w:val="both"/>
        <w:rPr>
          <w:rFonts w:ascii="宋体" w:hAnsi="宋体" w:eastAsia="宋体" w:cs="宋体"/>
          <w:color w:val="auto"/>
          <w:highlight w:val="none"/>
        </w:rPr>
      </w:pPr>
    </w:p>
    <w:p w14:paraId="649D87E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5FB1A45E">
      <w:pPr>
        <w:widowControl w:val="0"/>
        <w:autoSpaceDE/>
        <w:autoSpaceDN/>
        <w:spacing w:line="400" w:lineRule="exact"/>
        <w:ind w:firstLine="420" w:firstLineChars="200"/>
        <w:jc w:val="both"/>
        <w:rPr>
          <w:rFonts w:ascii="宋体" w:hAnsi="宋体" w:eastAsia="宋体" w:cs="宋体"/>
          <w:color w:val="auto"/>
          <w:highlight w:val="none"/>
        </w:rPr>
      </w:pPr>
    </w:p>
    <w:p w14:paraId="1601A8E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486E00B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6B5D61C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52A6EC1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537B736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531AC78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0018F20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278E2B0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1234F17F">
      <w:pPr>
        <w:widowControl w:val="0"/>
        <w:autoSpaceDE/>
        <w:autoSpaceDN/>
        <w:spacing w:line="400" w:lineRule="exact"/>
        <w:jc w:val="both"/>
        <w:rPr>
          <w:rFonts w:ascii="宋体" w:hAnsi="宋体" w:eastAsia="宋体" w:cs="宋体"/>
          <w:color w:val="auto"/>
          <w:highlight w:val="none"/>
        </w:rPr>
      </w:pPr>
    </w:p>
    <w:p w14:paraId="003E886F">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25954AC2">
      <w:pPr>
        <w:widowControl w:val="0"/>
        <w:autoSpaceDE/>
        <w:autoSpaceDN/>
        <w:spacing w:line="400" w:lineRule="exact"/>
        <w:jc w:val="both"/>
        <w:rPr>
          <w:rFonts w:ascii="宋体" w:hAnsi="宋体" w:eastAsia="宋体" w:cs="宋体"/>
          <w:color w:val="auto"/>
          <w:highlight w:val="none"/>
        </w:rPr>
      </w:pPr>
    </w:p>
    <w:p w14:paraId="63B48A1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4B87BCE1">
      <w:pPr>
        <w:widowControl w:val="0"/>
        <w:autoSpaceDE/>
        <w:autoSpaceDN/>
        <w:spacing w:line="400" w:lineRule="exact"/>
        <w:ind w:firstLine="420" w:firstLineChars="200"/>
        <w:jc w:val="both"/>
        <w:rPr>
          <w:rFonts w:ascii="宋体" w:hAnsi="宋体" w:eastAsia="宋体" w:cs="宋体"/>
          <w:color w:val="auto"/>
          <w:highlight w:val="none"/>
        </w:rPr>
      </w:pPr>
    </w:p>
    <w:p w14:paraId="7611C08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648CEF5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64EE0EF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642DDC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783A324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4534B94E">
      <w:pPr>
        <w:widowControl w:val="0"/>
        <w:autoSpaceDE/>
        <w:autoSpaceDN/>
        <w:spacing w:line="400" w:lineRule="exact"/>
        <w:ind w:firstLine="422" w:firstLineChars="200"/>
        <w:jc w:val="center"/>
        <w:rPr>
          <w:rFonts w:ascii="宋体" w:hAnsi="宋体" w:eastAsia="宋体" w:cs="宋体"/>
          <w:b/>
          <w:bCs/>
          <w:color w:val="auto"/>
          <w:highlight w:val="none"/>
        </w:rPr>
      </w:pPr>
    </w:p>
    <w:p w14:paraId="53403060">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1024809C">
      <w:pPr>
        <w:widowControl w:val="0"/>
        <w:autoSpaceDE/>
        <w:autoSpaceDN/>
        <w:spacing w:line="400" w:lineRule="exact"/>
        <w:ind w:firstLine="420" w:firstLineChars="200"/>
        <w:jc w:val="both"/>
        <w:rPr>
          <w:rFonts w:ascii="宋体" w:hAnsi="宋体" w:eastAsia="宋体" w:cs="宋体"/>
          <w:color w:val="auto"/>
          <w:highlight w:val="none"/>
        </w:rPr>
      </w:pPr>
    </w:p>
    <w:p w14:paraId="6990F68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38907915">
      <w:pPr>
        <w:widowControl w:val="0"/>
        <w:autoSpaceDE/>
        <w:autoSpaceDN/>
        <w:spacing w:line="400" w:lineRule="exact"/>
        <w:ind w:firstLine="420" w:firstLineChars="200"/>
        <w:jc w:val="both"/>
        <w:rPr>
          <w:rFonts w:ascii="宋体" w:hAnsi="宋体" w:eastAsia="宋体" w:cs="宋体"/>
          <w:color w:val="auto"/>
          <w:highlight w:val="none"/>
        </w:rPr>
      </w:pPr>
    </w:p>
    <w:p w14:paraId="3E972F0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72FD0871">
      <w:pPr>
        <w:widowControl w:val="0"/>
        <w:autoSpaceDE/>
        <w:autoSpaceDN/>
        <w:spacing w:line="400" w:lineRule="exact"/>
        <w:ind w:firstLine="420" w:firstLineChars="200"/>
        <w:jc w:val="both"/>
        <w:rPr>
          <w:rFonts w:ascii="宋体" w:hAnsi="宋体" w:eastAsia="宋体" w:cs="宋体"/>
          <w:color w:val="auto"/>
          <w:highlight w:val="none"/>
        </w:rPr>
      </w:pPr>
    </w:p>
    <w:p w14:paraId="4A8E16B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18FD27D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275AECC0">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5EA23A76">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7282CA2A">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10AB8693">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392DC2D5">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7FAA353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0B93FB43">
      <w:pPr>
        <w:widowControl w:val="0"/>
        <w:autoSpaceDE/>
        <w:autoSpaceDN/>
        <w:spacing w:line="400" w:lineRule="exact"/>
        <w:ind w:firstLine="420" w:firstLineChars="200"/>
        <w:jc w:val="both"/>
        <w:rPr>
          <w:rFonts w:ascii="宋体" w:hAnsi="宋体" w:eastAsia="宋体" w:cs="宋体"/>
          <w:color w:val="auto"/>
          <w:highlight w:val="none"/>
        </w:rPr>
      </w:pPr>
    </w:p>
    <w:p w14:paraId="60AAD4D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30B51F3D">
      <w:pPr>
        <w:widowControl w:val="0"/>
        <w:autoSpaceDE/>
        <w:autoSpaceDN/>
        <w:spacing w:line="400" w:lineRule="exact"/>
        <w:ind w:firstLine="420" w:firstLineChars="200"/>
        <w:jc w:val="both"/>
        <w:rPr>
          <w:rFonts w:ascii="宋体" w:hAnsi="宋体" w:eastAsia="宋体" w:cs="宋体"/>
          <w:color w:val="auto"/>
          <w:highlight w:val="none"/>
        </w:rPr>
      </w:pPr>
    </w:p>
    <w:p w14:paraId="212CE63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3B91210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6BA251A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4D76FA9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552BBE3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26F30845">
      <w:pPr>
        <w:widowControl w:val="0"/>
        <w:autoSpaceDE/>
        <w:autoSpaceDN/>
        <w:spacing w:line="400" w:lineRule="exact"/>
        <w:jc w:val="both"/>
        <w:rPr>
          <w:rFonts w:ascii="宋体" w:hAnsi="宋体" w:eastAsia="宋体" w:cs="宋体"/>
          <w:color w:val="auto"/>
          <w:highlight w:val="none"/>
        </w:rPr>
      </w:pPr>
    </w:p>
    <w:p w14:paraId="14F25DF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1ABDF3C8">
      <w:pPr>
        <w:widowControl w:val="0"/>
        <w:autoSpaceDE/>
        <w:autoSpaceDN/>
        <w:spacing w:line="400" w:lineRule="exact"/>
        <w:ind w:firstLine="420" w:firstLineChars="200"/>
        <w:jc w:val="both"/>
        <w:rPr>
          <w:rFonts w:ascii="宋体" w:hAnsi="宋体" w:eastAsia="宋体" w:cs="宋体"/>
          <w:color w:val="auto"/>
          <w:highlight w:val="none"/>
        </w:rPr>
      </w:pPr>
    </w:p>
    <w:p w14:paraId="376A396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32E49838">
      <w:pPr>
        <w:widowControl w:val="0"/>
        <w:autoSpaceDE/>
        <w:autoSpaceDN/>
        <w:spacing w:line="400" w:lineRule="exact"/>
        <w:ind w:firstLine="420" w:firstLineChars="200"/>
        <w:jc w:val="both"/>
        <w:rPr>
          <w:rFonts w:ascii="宋体" w:hAnsi="宋体" w:eastAsia="宋体" w:cs="宋体"/>
          <w:color w:val="auto"/>
          <w:highlight w:val="none"/>
        </w:rPr>
      </w:pPr>
    </w:p>
    <w:p w14:paraId="34EAAAA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4CE6A392">
      <w:pPr>
        <w:widowControl w:val="0"/>
        <w:autoSpaceDE/>
        <w:autoSpaceDN/>
        <w:spacing w:line="400" w:lineRule="exact"/>
        <w:ind w:firstLine="420" w:firstLineChars="200"/>
        <w:jc w:val="both"/>
        <w:rPr>
          <w:rFonts w:ascii="宋体" w:hAnsi="宋体" w:eastAsia="宋体" w:cs="宋体"/>
          <w:color w:val="auto"/>
          <w:highlight w:val="none"/>
        </w:rPr>
      </w:pPr>
    </w:p>
    <w:p w14:paraId="5C8227E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7817BC8C">
      <w:pPr>
        <w:widowControl w:val="0"/>
        <w:autoSpaceDE/>
        <w:autoSpaceDN/>
        <w:spacing w:line="400" w:lineRule="exact"/>
        <w:ind w:firstLine="420" w:firstLineChars="200"/>
        <w:jc w:val="both"/>
        <w:rPr>
          <w:rFonts w:ascii="宋体" w:hAnsi="宋体" w:eastAsia="宋体" w:cs="宋体"/>
          <w:color w:val="auto"/>
          <w:highlight w:val="none"/>
        </w:rPr>
      </w:pPr>
    </w:p>
    <w:p w14:paraId="350C77E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149C11F1">
      <w:pPr>
        <w:widowControl w:val="0"/>
        <w:autoSpaceDE/>
        <w:autoSpaceDN/>
        <w:spacing w:line="400" w:lineRule="exact"/>
        <w:ind w:firstLine="420" w:firstLineChars="200"/>
        <w:jc w:val="both"/>
        <w:rPr>
          <w:rFonts w:ascii="宋体" w:hAnsi="宋体" w:eastAsia="宋体" w:cs="宋体"/>
          <w:color w:val="auto"/>
          <w:highlight w:val="none"/>
        </w:rPr>
      </w:pPr>
    </w:p>
    <w:p w14:paraId="7A2E465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776B6E0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5F87F54E">
      <w:pPr>
        <w:widowControl w:val="0"/>
        <w:autoSpaceDE/>
        <w:autoSpaceDN/>
        <w:spacing w:line="400" w:lineRule="exact"/>
        <w:ind w:firstLine="420" w:firstLineChars="200"/>
        <w:jc w:val="both"/>
        <w:rPr>
          <w:rFonts w:ascii="宋体" w:hAnsi="宋体" w:eastAsia="宋体" w:cs="宋体"/>
          <w:color w:val="auto"/>
          <w:highlight w:val="none"/>
        </w:rPr>
      </w:pPr>
    </w:p>
    <w:p w14:paraId="17DD6C6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0466C1A0">
      <w:pPr>
        <w:widowControl w:val="0"/>
        <w:autoSpaceDE/>
        <w:autoSpaceDN/>
        <w:spacing w:line="400" w:lineRule="exact"/>
        <w:ind w:firstLine="420" w:firstLineChars="200"/>
        <w:jc w:val="both"/>
        <w:rPr>
          <w:rFonts w:ascii="宋体" w:hAnsi="宋体" w:eastAsia="宋体" w:cs="宋体"/>
          <w:color w:val="auto"/>
          <w:highlight w:val="none"/>
        </w:rPr>
      </w:pPr>
    </w:p>
    <w:p w14:paraId="73ADD5A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633CDD25">
      <w:pPr>
        <w:widowControl w:val="0"/>
        <w:autoSpaceDE/>
        <w:autoSpaceDN/>
        <w:spacing w:line="400" w:lineRule="exact"/>
        <w:ind w:firstLine="420" w:firstLineChars="200"/>
        <w:jc w:val="both"/>
        <w:rPr>
          <w:rFonts w:ascii="宋体" w:hAnsi="宋体" w:eastAsia="宋体" w:cs="宋体"/>
          <w:color w:val="auto"/>
          <w:highlight w:val="none"/>
        </w:rPr>
      </w:pPr>
    </w:p>
    <w:p w14:paraId="5D95DC4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79DF532C">
      <w:pPr>
        <w:widowControl w:val="0"/>
        <w:autoSpaceDE/>
        <w:autoSpaceDN/>
        <w:spacing w:line="400" w:lineRule="exact"/>
        <w:ind w:firstLine="420" w:firstLineChars="200"/>
        <w:jc w:val="both"/>
        <w:rPr>
          <w:rFonts w:ascii="宋体" w:hAnsi="宋体" w:eastAsia="宋体" w:cs="宋体"/>
          <w:color w:val="auto"/>
          <w:highlight w:val="none"/>
        </w:rPr>
      </w:pPr>
    </w:p>
    <w:p w14:paraId="5A4A877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4550B89E">
      <w:pPr>
        <w:widowControl w:val="0"/>
        <w:autoSpaceDE/>
        <w:autoSpaceDN/>
        <w:spacing w:line="400" w:lineRule="exact"/>
        <w:ind w:firstLine="420" w:firstLineChars="200"/>
        <w:jc w:val="both"/>
        <w:rPr>
          <w:rFonts w:ascii="宋体" w:hAnsi="宋体" w:eastAsia="宋体" w:cs="宋体"/>
          <w:color w:val="auto"/>
          <w:highlight w:val="none"/>
        </w:rPr>
      </w:pPr>
    </w:p>
    <w:p w14:paraId="1A0C790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3B06921E">
      <w:pPr>
        <w:widowControl w:val="0"/>
        <w:autoSpaceDE/>
        <w:autoSpaceDN/>
        <w:spacing w:line="400" w:lineRule="exact"/>
        <w:ind w:firstLine="420" w:firstLineChars="200"/>
        <w:jc w:val="both"/>
        <w:rPr>
          <w:rFonts w:ascii="宋体" w:hAnsi="宋体" w:eastAsia="宋体" w:cs="宋体"/>
          <w:color w:val="auto"/>
          <w:highlight w:val="none"/>
        </w:rPr>
      </w:pPr>
    </w:p>
    <w:p w14:paraId="3F0F9B9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00846CBA">
      <w:pPr>
        <w:widowControl/>
        <w:autoSpaceDE/>
        <w:autoSpaceDN/>
        <w:spacing w:line="240" w:lineRule="auto"/>
        <w:jc w:val="left"/>
        <w:rPr>
          <w:rFonts w:ascii="宋体" w:hAnsi="宋体" w:eastAsia="宋体" w:cs="宋体"/>
          <w:highlight w:val="none"/>
        </w:rPr>
      </w:pPr>
    </w:p>
    <w:p w14:paraId="52C60317">
      <w:pPr>
        <w:widowControl w:val="0"/>
        <w:autoSpaceDE/>
        <w:autoSpaceDN/>
        <w:spacing w:line="400" w:lineRule="exact"/>
        <w:jc w:val="both"/>
        <w:rPr>
          <w:rFonts w:ascii="宋体" w:hAnsi="宋体" w:eastAsia="宋体" w:cs="宋体"/>
          <w:highlight w:val="none"/>
        </w:rPr>
      </w:pPr>
    </w:p>
    <w:p w14:paraId="7C7ABA4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47B87F89">
      <w:pPr>
        <w:widowControl w:val="0"/>
        <w:autoSpaceDE/>
        <w:autoSpaceDN/>
        <w:spacing w:line="400" w:lineRule="exact"/>
        <w:jc w:val="both"/>
        <w:rPr>
          <w:rFonts w:ascii="宋体" w:hAnsi="宋体" w:eastAsia="宋体" w:cs="宋体"/>
          <w:highlight w:val="none"/>
        </w:rPr>
      </w:pPr>
      <w:r>
        <w:rPr>
          <w:rFonts w:hint="eastAsia" w:ascii="宋体" w:hAnsi="宋体" w:eastAsia="宋体" w:cs="宋体"/>
          <w:highlight w:val="none"/>
        </w:rPr>
        <w:t xml:space="preserve">    </w:t>
      </w:r>
      <w:r>
        <w:rPr>
          <w:rFonts w:hint="eastAsia" w:ascii="宋体" w:hAnsi="宋体" w:eastAsia="宋体" w:cs="宋体"/>
          <w:highlight w:val="none"/>
          <w:lang w:val="en-US" w:eastAsia="zh-CN"/>
        </w:rPr>
        <w:t>1</w:t>
      </w:r>
      <w:r>
        <w:rPr>
          <w:rFonts w:hint="eastAsia" w:ascii="宋体" w:hAnsi="宋体" w:eastAsia="宋体" w:cs="宋体"/>
          <w:highlight w:val="none"/>
        </w:rPr>
        <w:t>.运维服务评价标准</w:t>
      </w:r>
    </w:p>
    <w:p w14:paraId="6DF6554A">
      <w:pPr>
        <w:widowControl w:val="0"/>
        <w:autoSpaceDE/>
        <w:autoSpaceDN/>
        <w:spacing w:line="400" w:lineRule="exact"/>
        <w:ind w:firstLine="420" w:firstLineChars="200"/>
        <w:jc w:val="both"/>
        <w:rPr>
          <w:rFonts w:ascii="宋体" w:hAnsi="宋体" w:eastAsia="宋体" w:cs="宋体"/>
          <w:strike/>
          <w:highlight w:val="none"/>
        </w:rPr>
      </w:pPr>
      <w:r>
        <w:rPr>
          <w:rFonts w:hint="eastAsia" w:ascii="宋体" w:hAnsi="宋体" w:eastAsia="宋体" w:cs="宋体"/>
          <w:highlight w:val="none"/>
          <w:u w:val="none"/>
          <w:lang w:val="en-US" w:eastAsia="zh-CN"/>
        </w:rPr>
        <w:t>2</w:t>
      </w:r>
      <w:r>
        <w:rPr>
          <w:rFonts w:ascii="宋体" w:hAnsi="宋体" w:eastAsia="宋体" w:cs="宋体"/>
          <w:highlight w:val="none"/>
          <w:u w:val="none"/>
        </w:rPr>
        <w:t>.</w:t>
      </w:r>
      <w:r>
        <w:rPr>
          <w:rFonts w:ascii="宋体" w:hAnsi="宋体" w:eastAsia="宋体" w:cs="宋体"/>
          <w:highlight w:val="none"/>
        </w:rPr>
        <w:t>乙方团队人员清单</w:t>
      </w:r>
    </w:p>
    <w:p w14:paraId="3B8E2025">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3</w:t>
      </w:r>
      <w:r>
        <w:rPr>
          <w:rFonts w:ascii="宋体" w:hAnsi="宋体" w:eastAsia="宋体" w:cs="宋体"/>
          <w:highlight w:val="none"/>
        </w:rPr>
        <w:t>.保密承诺书</w:t>
      </w:r>
    </w:p>
    <w:p w14:paraId="783952C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lang w:val="en-US" w:eastAsia="zh-CN"/>
        </w:rPr>
        <w:t>4</w:t>
      </w:r>
      <w:r>
        <w:rPr>
          <w:rFonts w:ascii="宋体" w:hAnsi="宋体" w:eastAsia="宋体" w:cs="宋体"/>
          <w:highlight w:val="none"/>
        </w:rPr>
        <w:t>.反商业贿赂协议</w:t>
      </w:r>
    </w:p>
    <w:p w14:paraId="67615D7F">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rPr>
        <w:t>（</w:t>
      </w:r>
      <w:r>
        <w:rPr>
          <w:rFonts w:ascii="宋体" w:hAnsi="宋体" w:eastAsia="宋体" w:cs="宋体"/>
          <w:highlight w:val="none"/>
        </w:rPr>
        <w:t>以下无合同正文</w:t>
      </w:r>
      <w:r>
        <w:rPr>
          <w:rFonts w:hint="eastAsia" w:ascii="宋体" w:hAnsi="宋体" w:eastAsia="宋体" w:cs="宋体"/>
          <w:highlight w:val="none"/>
        </w:rPr>
        <w:t>）</w:t>
      </w:r>
      <w:r>
        <w:rPr>
          <w:rFonts w:hint="eastAsia" w:ascii="宋体" w:hAnsi="宋体" w:eastAsia="宋体" w:cs="宋体"/>
          <w:highlight w:val="none"/>
          <w:lang w:eastAsia="zh-CN"/>
        </w:rPr>
        <w:tab/>
      </w:r>
    </w:p>
    <w:p w14:paraId="57640594">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sectPr>
          <w:footerReference r:id="rId5" w:type="default"/>
          <w:pgSz w:w="12070" w:h="16950"/>
          <w:pgMar w:top="1440" w:right="1544" w:bottom="1112" w:left="1810" w:header="0" w:footer="898" w:gutter="0"/>
          <w:pgNumType w:fmt="decimal" w:start="1"/>
          <w:cols w:space="720" w:num="1"/>
          <w:formProt w:val="0"/>
          <w:docGrid w:linePitch="312" w:charSpace="0"/>
        </w:sectPr>
      </w:pPr>
    </w:p>
    <w:p w14:paraId="58A3F8E0">
      <w:pPr>
        <w:widowControl w:val="0"/>
        <w:tabs>
          <w:tab w:val="left" w:pos="3346"/>
        </w:tabs>
        <w:autoSpaceDE/>
        <w:autoSpaceDN/>
        <w:spacing w:line="400" w:lineRule="exact"/>
        <w:ind w:firstLine="420" w:firstLineChars="200"/>
        <w:jc w:val="both"/>
        <w:rPr>
          <w:rFonts w:hint="eastAsia" w:ascii="宋体" w:hAnsi="宋体" w:eastAsia="宋体" w:cs="宋体"/>
          <w:highlight w:val="none"/>
          <w:lang w:eastAsia="zh-CN"/>
        </w:rPr>
      </w:pPr>
    </w:p>
    <w:p w14:paraId="662BFA40">
      <w:pPr>
        <w:widowControl w:val="0"/>
        <w:tabs>
          <w:tab w:val="left" w:pos="3346"/>
        </w:tabs>
        <w:autoSpaceDE/>
        <w:autoSpaceDN/>
        <w:spacing w:line="400" w:lineRule="exact"/>
        <w:ind w:firstLine="0" w:firstLineChars="0"/>
        <w:jc w:val="both"/>
        <w:rPr>
          <w:rFonts w:hint="eastAsia" w:ascii="宋体" w:hAnsi="宋体" w:eastAsia="宋体" w:cs="宋体"/>
          <w:highlight w:val="none"/>
          <w:lang w:eastAsia="zh-CN"/>
        </w:rPr>
      </w:pPr>
    </w:p>
    <w:p w14:paraId="36635A87">
      <w:pPr>
        <w:widowControl w:val="0"/>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（签署页）</w:t>
      </w:r>
    </w:p>
    <w:p w14:paraId="4733B524">
      <w:pPr>
        <w:widowControl w:val="0"/>
        <w:autoSpaceDE/>
        <w:autoSpaceDN/>
        <w:spacing w:line="520" w:lineRule="exact"/>
        <w:rPr>
          <w:rFonts w:ascii="宋体" w:hAnsi="宋体" w:cs="宋体"/>
          <w:highlight w:val="none"/>
          <w:u w:val="single"/>
        </w:rPr>
      </w:pPr>
      <w:r>
        <w:rPr>
          <w:rFonts w:hint="eastAsia" w:ascii="宋体" w:hAnsi="宋体" w:eastAsia="宋体" w:cs="宋体"/>
          <w:b/>
          <w:bCs/>
          <w:highlight w:val="none"/>
        </w:rPr>
        <w:t>委托方（甲方）</w:t>
      </w:r>
      <w:r>
        <w:rPr>
          <w:rFonts w:ascii="宋体" w:hAnsi="宋体" w:eastAsia="宋体" w:cs="宋体"/>
          <w:b/>
          <w:bCs/>
          <w:highlight w:val="none"/>
        </w:rPr>
        <w:t>:</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 盖 章 ）</w:t>
      </w:r>
      <w:r>
        <w:rPr>
          <w:rFonts w:ascii="宋体" w:hAnsi="宋体" w:cs="宋体"/>
          <w:highlight w:val="none"/>
          <w:u w:val="single"/>
        </w:rPr>
        <w:t xml:space="preserve"> </w:t>
      </w:r>
    </w:p>
    <w:p w14:paraId="4954645C">
      <w:pPr>
        <w:widowControl w:val="0"/>
        <w:autoSpaceDE/>
        <w:autoSpaceDN/>
        <w:spacing w:line="520" w:lineRule="exact"/>
        <w:rPr>
          <w:rFonts w:ascii="宋体" w:hAnsi="宋体" w:cs="宋体"/>
          <w:highlight w:val="none"/>
        </w:rPr>
      </w:pPr>
      <w:r>
        <w:rPr>
          <w:rFonts w:hint="eastAsia" w:ascii="宋体" w:hAnsi="宋体" w:cs="宋体"/>
          <w:highlight w:val="none"/>
        </w:rPr>
        <w:t>住 所 地：</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0CFF762D">
      <w:pPr>
        <w:widowControl w:val="0"/>
        <w:autoSpaceDE/>
        <w:autoSpaceDN/>
        <w:spacing w:line="520" w:lineRule="exact"/>
        <w:rPr>
          <w:rFonts w:ascii="宋体" w:hAnsi="宋体" w:cs="宋体"/>
          <w:highlight w:val="none"/>
        </w:rPr>
      </w:pPr>
      <w:r>
        <w:rPr>
          <w:rFonts w:hint="eastAsia" w:ascii="宋体" w:hAnsi="宋体" w:cs="宋体"/>
          <w:highlight w:val="none"/>
        </w:rPr>
        <w:t>法定代表人/委托代理人：</w:t>
      </w:r>
      <w:r>
        <w:rPr>
          <w:rFonts w:ascii="宋体" w:hAnsi="宋体" w:cs="宋体"/>
          <w:highlight w:val="none"/>
          <w:u w:val="single"/>
        </w:rPr>
        <w:t xml:space="preserve">            </w:t>
      </w:r>
      <w:r>
        <w:rPr>
          <w:rFonts w:hint="eastAsia" w:ascii="宋体" w:hAnsi="宋体" w:cs="宋体"/>
          <w:highlight w:val="none"/>
          <w:u w:val="single"/>
        </w:rPr>
        <w:t>（ 签 名 / 章 ）</w:t>
      </w:r>
      <w:r>
        <w:rPr>
          <w:rFonts w:ascii="宋体" w:hAnsi="宋体" w:cs="宋体"/>
          <w:highlight w:val="none"/>
          <w:u w:val="single"/>
        </w:rPr>
        <w:t xml:space="preserve"> </w:t>
      </w:r>
      <w:r>
        <w:rPr>
          <w:rFonts w:hint="eastAsia" w:ascii="宋体" w:hAnsi="宋体" w:cs="宋体"/>
          <w:highlight w:val="none"/>
        </w:rPr>
        <w:t xml:space="preserve">             </w:t>
      </w:r>
    </w:p>
    <w:p w14:paraId="1323A134">
      <w:pPr>
        <w:widowControl w:val="0"/>
        <w:autoSpaceDE/>
        <w:autoSpaceDN/>
        <w:spacing w:line="520" w:lineRule="exact"/>
        <w:rPr>
          <w:rFonts w:ascii="宋体" w:hAnsi="宋体" w:cs="宋体"/>
          <w:highlight w:val="none"/>
        </w:rPr>
      </w:pPr>
      <w:r>
        <w:rPr>
          <w:rFonts w:hint="eastAsia" w:ascii="宋体" w:hAnsi="宋体" w:cs="宋体"/>
          <w:highlight w:val="none"/>
        </w:rPr>
        <w:t>项目联系人：</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12F7BB50">
      <w:pPr>
        <w:widowControl w:val="0"/>
        <w:autoSpaceDE/>
        <w:autoSpaceDN/>
        <w:spacing w:line="520" w:lineRule="exact"/>
        <w:rPr>
          <w:rFonts w:ascii="宋体" w:hAnsi="宋体" w:cs="宋体"/>
          <w:highlight w:val="none"/>
        </w:rPr>
      </w:pPr>
      <w:r>
        <w:rPr>
          <w:rFonts w:hint="eastAsia" w:ascii="宋体" w:hAnsi="宋体" w:cs="宋体"/>
          <w:highlight w:val="none"/>
        </w:rPr>
        <w:t xml:space="preserve">联系方式: </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p>
    <w:p w14:paraId="3F50C7FF">
      <w:pPr>
        <w:widowControl w:val="0"/>
        <w:autoSpaceDE/>
        <w:autoSpaceDN/>
        <w:spacing w:line="520" w:lineRule="exact"/>
        <w:rPr>
          <w:rFonts w:ascii="宋体" w:hAnsi="宋体" w:cs="宋体" w:eastAsiaTheme="minorEastAsia"/>
          <w:highlight w:val="none"/>
          <w:u w:val="single"/>
        </w:rPr>
      </w:pPr>
      <w:r>
        <w:rPr>
          <w:rFonts w:hint="eastAsia" w:ascii="宋体" w:hAnsi="宋体" w:cs="宋体"/>
          <w:highlight w:val="none"/>
        </w:rPr>
        <w:t>通讯地址：</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eastAsiaTheme="minorEastAsia"/>
          <w:highlight w:val="none"/>
          <w:u w:val="single"/>
        </w:rPr>
        <w:t xml:space="preserve"> </w:t>
      </w:r>
    </w:p>
    <w:p w14:paraId="1E6880AE">
      <w:pPr>
        <w:widowControl w:val="0"/>
        <w:autoSpaceDE/>
        <w:autoSpaceDN/>
        <w:spacing w:line="520" w:lineRule="exact"/>
        <w:rPr>
          <w:rFonts w:ascii="宋体" w:hAnsi="宋体" w:cs="宋体"/>
          <w:highlight w:val="none"/>
        </w:rPr>
      </w:pPr>
      <w:r>
        <w:rPr>
          <w:rFonts w:hint="eastAsia" w:ascii="宋体" w:hAnsi="宋体" w:cs="宋体"/>
          <w:highlight w:val="none"/>
        </w:rPr>
        <w:t>电   话：</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247A518F">
      <w:pPr>
        <w:widowControl w:val="0"/>
        <w:autoSpaceDE/>
        <w:autoSpaceDN/>
        <w:spacing w:line="520" w:lineRule="exact"/>
        <w:rPr>
          <w:rFonts w:ascii="宋体" w:hAnsi="宋体" w:cs="宋体"/>
          <w:highlight w:val="none"/>
        </w:rPr>
      </w:pPr>
      <w:r>
        <w:rPr>
          <w:rFonts w:hint="eastAsia" w:ascii="宋体" w:hAnsi="宋体" w:cs="宋体"/>
          <w:highlight w:val="none"/>
        </w:rPr>
        <w:t>传   真：</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highlight w:val="none"/>
          <w:u w:val="single"/>
        </w:rPr>
        <w:t xml:space="preserve">            </w:t>
      </w:r>
      <w:r>
        <w:rPr>
          <w:rFonts w:ascii="宋体" w:hAnsi="宋体" w:cs="宋体"/>
          <w:highlight w:val="none"/>
          <w:u w:val="single"/>
        </w:rPr>
        <w:t xml:space="preserve">                </w:t>
      </w:r>
    </w:p>
    <w:p w14:paraId="636363C7">
      <w:pPr>
        <w:widowControl w:val="0"/>
        <w:autoSpaceDE/>
        <w:autoSpaceDN/>
        <w:spacing w:line="520" w:lineRule="exact"/>
        <w:jc w:val="both"/>
        <w:rPr>
          <w:rFonts w:ascii="宋体" w:hAnsi="宋体" w:eastAsia="宋体" w:cs="宋体"/>
          <w:highlight w:val="none"/>
        </w:rPr>
      </w:pPr>
      <w:r>
        <w:rPr>
          <w:rFonts w:hint="eastAsia" w:ascii="宋体" w:hAnsi="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p>
    <w:p w14:paraId="62930664">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105FBDFF">
      <w:pPr>
        <w:widowControl w:val="0"/>
        <w:autoSpaceDE/>
        <w:autoSpaceDN/>
        <w:spacing w:line="520" w:lineRule="exact"/>
        <w:jc w:val="both"/>
        <w:rPr>
          <w:rFonts w:ascii="宋体" w:hAnsi="宋体" w:eastAsia="宋体" w:cs="宋体"/>
          <w:highlight w:val="none"/>
        </w:rPr>
      </w:pPr>
    </w:p>
    <w:p w14:paraId="721DF166">
      <w:pPr>
        <w:widowControl w:val="0"/>
        <w:autoSpaceDE/>
        <w:autoSpaceDN/>
        <w:spacing w:line="520" w:lineRule="exact"/>
        <w:jc w:val="both"/>
        <w:rPr>
          <w:rFonts w:ascii="宋体" w:hAnsi="宋体" w:eastAsia="宋体" w:cs="宋体"/>
          <w:highlight w:val="none"/>
        </w:rPr>
      </w:pPr>
    </w:p>
    <w:p w14:paraId="3FB0F93D">
      <w:pPr>
        <w:widowControl w:val="0"/>
        <w:autoSpaceDE/>
        <w:autoSpaceDN/>
        <w:spacing w:line="520" w:lineRule="exact"/>
        <w:jc w:val="both"/>
        <w:rPr>
          <w:rFonts w:ascii="宋体" w:hAnsi="宋体" w:eastAsia="宋体" w:cs="宋体"/>
          <w:highlight w:val="none"/>
        </w:rPr>
      </w:pPr>
      <w:r>
        <w:rPr>
          <w:rFonts w:hint="eastAsia" w:ascii="宋体" w:hAnsi="宋体" w:eastAsia="宋体" w:cs="宋体"/>
          <w:b/>
          <w:bCs/>
          <w:highlight w:val="none"/>
        </w:rPr>
        <w:t>受托方（乙方）</w:t>
      </w:r>
      <w:r>
        <w:rPr>
          <w:rFonts w:ascii="宋体" w:hAnsi="宋体" w:eastAsia="宋体" w:cs="宋体"/>
          <w:b/>
          <w:bCs/>
          <w:highlight w:val="none"/>
        </w:rPr>
        <w:t>:</w:t>
      </w:r>
      <w:r>
        <w:rPr>
          <w:rFonts w:hint="eastAsia" w:ascii="宋体" w:hAnsi="宋体" w:eastAsia="宋体" w:cs="宋体"/>
          <w:highlight w:val="none"/>
          <w:u w:val="single"/>
        </w:rPr>
        <w:t xml:space="preserve">                           （ 盖 章 ）</w:t>
      </w:r>
    </w:p>
    <w:p w14:paraId="4518F357">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住 所 地：</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p>
    <w:p w14:paraId="67F6650E">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法定代表人/委托代理人：</w:t>
      </w:r>
      <w:r>
        <w:rPr>
          <w:rFonts w:ascii="宋体" w:hAnsi="宋体" w:eastAsia="宋体" w:cs="宋体"/>
          <w:highlight w:val="none"/>
          <w:u w:val="single"/>
        </w:rPr>
        <w:t xml:space="preserve">              </w:t>
      </w:r>
      <w:r>
        <w:rPr>
          <w:rFonts w:hint="eastAsia" w:ascii="宋体" w:hAnsi="宋体" w:eastAsia="宋体" w:cs="宋体"/>
          <w:highlight w:val="none"/>
          <w:u w:val="single"/>
        </w:rPr>
        <w:t>（ 签 名 / 章 ）</w:t>
      </w:r>
    </w:p>
    <w:p w14:paraId="1B294AE2">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项目联系人：</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222E7038">
      <w:pPr>
        <w:widowControl w:val="0"/>
        <w:autoSpaceDE/>
        <w:autoSpaceDN/>
        <w:spacing w:line="520" w:lineRule="exact"/>
        <w:jc w:val="both"/>
        <w:rPr>
          <w:rFonts w:ascii="宋体" w:hAnsi="宋体" w:eastAsia="宋体" w:cs="宋体"/>
          <w:highlight w:val="none"/>
          <w:u w:val="single"/>
        </w:rPr>
      </w:pPr>
      <w:r>
        <w:rPr>
          <w:rFonts w:hint="eastAsia" w:ascii="宋体" w:hAnsi="宋体" w:eastAsia="宋体" w:cs="宋体"/>
          <w:highlight w:val="none"/>
        </w:rPr>
        <w:t>联系方式：</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14F76E08">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通讯地址：</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0E57B943">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    话：</w:t>
      </w:r>
      <w:r>
        <w:rPr>
          <w:rFonts w:hint="eastAsia" w:ascii="宋体" w:hAnsi="宋体" w:cs="宋体"/>
          <w:highlight w:val="none"/>
          <w:u w:val="single"/>
        </w:rPr>
        <w:t xml:space="preserve">    </w:t>
      </w:r>
      <w:r>
        <w:rPr>
          <w:rFonts w:hint="eastAsia" w:ascii="宋体" w:hAnsi="宋体" w:eastAsia="宋体" w:cs="宋体"/>
          <w:highlight w:val="none"/>
          <w:u w:val="single"/>
        </w:rPr>
        <w:t xml:space="preserve">            </w:t>
      </w:r>
      <w:r>
        <w:rPr>
          <w:rFonts w:hint="eastAsia" w:ascii="宋体" w:hAnsi="宋体" w:cs="宋体"/>
          <w:highlight w:val="none"/>
          <w:u w:val="single"/>
        </w:rPr>
        <w:t xml:space="preserve">                           </w:t>
      </w:r>
    </w:p>
    <w:p w14:paraId="13473EE2">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传   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p>
    <w:p w14:paraId="461F8872">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电子信箱：</w:t>
      </w:r>
      <w:r>
        <w:rPr>
          <w:rFonts w:ascii="宋体" w:hAnsi="宋体" w:cs="宋体"/>
          <w:highlight w:val="none"/>
          <w:u w:val="single"/>
        </w:rPr>
        <w:t xml:space="preserve">   </w:t>
      </w:r>
      <w:r>
        <w:rPr>
          <w:rFonts w:hint="eastAsia" w:ascii="宋体" w:hAnsi="宋体" w:eastAsia="宋体" w:cs="宋体"/>
          <w:highlight w:val="none"/>
          <w:u w:val="single"/>
        </w:rPr>
        <w:t xml:space="preserve">                         </w:t>
      </w:r>
      <w:r>
        <w:rPr>
          <w:rFonts w:ascii="宋体" w:hAnsi="宋体" w:cs="宋体"/>
          <w:highlight w:val="none"/>
          <w:u w:val="single"/>
        </w:rPr>
        <w:t xml:space="preserve">          </w:t>
      </w:r>
      <w:r>
        <w:rPr>
          <w:rFonts w:hint="eastAsia" w:ascii="宋体" w:hAnsi="宋体" w:cs="宋体" w:eastAsiaTheme="minorEastAsia"/>
          <w:highlight w:val="none"/>
          <w:u w:val="single"/>
        </w:rPr>
        <w:t xml:space="preserve">  </w:t>
      </w:r>
      <w:r>
        <w:rPr>
          <w:rFonts w:ascii="宋体" w:hAnsi="宋体" w:cs="宋体"/>
          <w:highlight w:val="none"/>
          <w:u w:val="single"/>
        </w:rPr>
        <w:t xml:space="preserve">  </w:t>
      </w:r>
      <w:r>
        <w:rPr>
          <w:rFonts w:hint="eastAsia" w:ascii="宋体" w:hAnsi="宋体" w:eastAsia="宋体" w:cs="宋体"/>
          <w:highlight w:val="none"/>
          <w:u w:val="single"/>
        </w:rPr>
        <w:t xml:space="preserve"> </w:t>
      </w:r>
    </w:p>
    <w:p w14:paraId="37B14374">
      <w:pPr>
        <w:widowControl w:val="0"/>
        <w:autoSpaceDE/>
        <w:autoSpaceDN/>
        <w:spacing w:line="520" w:lineRule="exact"/>
        <w:jc w:val="both"/>
        <w:rPr>
          <w:rFonts w:ascii="宋体" w:hAnsi="宋体" w:eastAsia="宋体" w:cs="宋体"/>
          <w:highlight w:val="none"/>
        </w:rPr>
      </w:pPr>
      <w:r>
        <w:rPr>
          <w:rFonts w:hint="eastAsia" w:ascii="宋体" w:hAnsi="宋体" w:eastAsia="宋体" w:cs="宋体"/>
          <w:highlight w:val="none"/>
        </w:rPr>
        <w:t>签订日期：</w:t>
      </w:r>
      <w:r>
        <w:rPr>
          <w:rFonts w:ascii="宋体" w:hAnsi="宋体" w:eastAsia="宋体" w:cs="宋体"/>
          <w:highlight w:val="none"/>
          <w:u w:val="single"/>
        </w:rPr>
        <w:t xml:space="preserve">                           </w:t>
      </w:r>
      <w:r>
        <w:rPr>
          <w:rFonts w:hint="eastAsia" w:ascii="宋体" w:hAnsi="宋体" w:eastAsia="宋体" w:cs="宋体"/>
          <w:highlight w:val="none"/>
          <w:u w:val="single"/>
        </w:rPr>
        <w:t xml:space="preserve">           </w:t>
      </w:r>
      <w:r>
        <w:rPr>
          <w:rFonts w:ascii="宋体" w:hAnsi="宋体" w:eastAsia="宋体" w:cs="宋体"/>
          <w:highlight w:val="none"/>
          <w:u w:val="single"/>
        </w:rPr>
        <w:t xml:space="preserve">     </w:t>
      </w:r>
    </w:p>
    <w:p w14:paraId="6F5CEB27">
      <w:pPr>
        <w:widowControl w:val="0"/>
        <w:autoSpaceDE/>
        <w:autoSpaceDN/>
        <w:spacing w:line="400" w:lineRule="exact"/>
        <w:jc w:val="both"/>
        <w:rPr>
          <w:rFonts w:ascii="宋体" w:hAnsi="宋体" w:eastAsia="宋体" w:cs="宋体"/>
          <w:highlight w:val="none"/>
        </w:rPr>
      </w:pPr>
    </w:p>
    <w:p w14:paraId="75F94533">
      <w:pPr>
        <w:widowControl w:val="0"/>
        <w:autoSpaceDE/>
        <w:autoSpaceDN/>
        <w:spacing w:line="400" w:lineRule="exact"/>
        <w:jc w:val="both"/>
        <w:rPr>
          <w:rFonts w:ascii="宋体" w:hAnsi="宋体" w:eastAsia="宋体" w:cs="宋体"/>
          <w:highlight w:val="none"/>
        </w:rPr>
      </w:pPr>
    </w:p>
    <w:p w14:paraId="43D8931D">
      <w:pPr>
        <w:widowControl w:val="0"/>
        <w:autoSpaceDE/>
        <w:autoSpaceDN/>
        <w:spacing w:line="400" w:lineRule="exact"/>
        <w:jc w:val="both"/>
        <w:rPr>
          <w:rFonts w:ascii="宋体" w:hAnsi="宋体" w:eastAsia="宋体" w:cs="宋体"/>
          <w:highlight w:val="none"/>
        </w:rPr>
      </w:pPr>
    </w:p>
    <w:p w14:paraId="67FBEC17">
      <w:pPr>
        <w:widowControl w:val="0"/>
        <w:autoSpaceDE/>
        <w:autoSpaceDN/>
        <w:spacing w:line="400" w:lineRule="exact"/>
        <w:jc w:val="both"/>
        <w:rPr>
          <w:rFonts w:ascii="宋体" w:hAnsi="宋体" w:eastAsia="宋体" w:cs="宋体"/>
          <w:highlight w:val="none"/>
        </w:rPr>
      </w:pPr>
    </w:p>
    <w:p w14:paraId="225E0AD0">
      <w:pPr>
        <w:widowControl w:val="0"/>
        <w:autoSpaceDE/>
        <w:autoSpaceDN/>
        <w:spacing w:line="400" w:lineRule="exact"/>
        <w:jc w:val="both"/>
        <w:rPr>
          <w:rFonts w:ascii="宋体" w:hAnsi="宋体" w:eastAsia="宋体" w:cs="宋体"/>
          <w:highlight w:val="none"/>
        </w:rPr>
        <w:sectPr>
          <w:headerReference r:id="rId6" w:type="default"/>
          <w:footerReference r:id="rId7" w:type="default"/>
          <w:pgSz w:w="12070" w:h="16950"/>
          <w:pgMar w:top="1440" w:right="1544" w:bottom="1112" w:left="1810" w:header="0" w:footer="898" w:gutter="0"/>
          <w:pgNumType w:fmt="decimal"/>
          <w:cols w:space="720" w:num="1"/>
          <w:formProt w:val="0"/>
          <w:docGrid w:linePitch="312" w:charSpace="0"/>
        </w:sectPr>
      </w:pPr>
    </w:p>
    <w:p w14:paraId="5F37307C">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lang w:eastAsia="zh-CN"/>
        </w:rPr>
        <w:t>附</w:t>
      </w:r>
      <w:r>
        <w:rPr>
          <w:rFonts w:ascii="宋体" w:hAnsi="宋体" w:eastAsia="宋体" w:cs="宋体"/>
          <w:b/>
          <w:bCs/>
          <w:highlight w:val="none"/>
        </w:rPr>
        <w:t>件</w:t>
      </w:r>
      <w:r>
        <w:rPr>
          <w:rFonts w:hint="eastAsia" w:ascii="宋体" w:hAnsi="宋体" w:eastAsia="宋体" w:cs="宋体"/>
          <w:b/>
          <w:bCs/>
          <w:highlight w:val="none"/>
          <w:lang w:val="en-US" w:eastAsia="zh-CN"/>
        </w:rPr>
        <w:t>1</w:t>
      </w:r>
      <w:r>
        <w:rPr>
          <w:rFonts w:hint="eastAsia" w:ascii="宋体" w:hAnsi="宋体" w:eastAsia="宋体" w:cs="宋体"/>
          <w:b/>
          <w:bCs/>
          <w:highlight w:val="none"/>
        </w:rPr>
        <w:t>：</w:t>
      </w:r>
    </w:p>
    <w:p w14:paraId="567DF203">
      <w:pPr>
        <w:autoSpaceDE/>
        <w:autoSpaceDN/>
        <w:spacing w:line="400" w:lineRule="exact"/>
        <w:ind w:firstLine="3162" w:firstLineChars="1500"/>
        <w:jc w:val="both"/>
        <w:rPr>
          <w:rFonts w:ascii="宋体" w:hAnsi="宋体" w:eastAsia="宋体" w:cs="宋体"/>
          <w:highlight w:val="none"/>
        </w:rPr>
      </w:pPr>
      <w:r>
        <w:rPr>
          <w:rFonts w:hint="eastAsia" w:ascii="宋体" w:hAnsi="宋体" w:eastAsia="宋体" w:cs="宋体"/>
          <w:b/>
          <w:bCs/>
          <w:highlight w:val="none"/>
        </w:rPr>
        <w:t>运维服务评价标准</w:t>
      </w:r>
    </w:p>
    <w:p w14:paraId="2502F4D5">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1.运维人员应当遵守甲方的有关规定，严格执行有关廉政制度、保密制度、考勤制度等工作纪律；</w:t>
      </w:r>
    </w:p>
    <w:p w14:paraId="766D321D">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2.必须服从甲方管理，甲方安排的任务，应立即遵守执行，做到迅速响应；</w:t>
      </w:r>
    </w:p>
    <w:p w14:paraId="37E8237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3.做好工作日志登记，定期将工作日志交于甲方；服务内容、服务量每周向甲方汇报，每月形成汇总报告，按年度存档。甲方对驻场运维公司工作情况进行评价，将评价结果作为付款的重要依据。</w:t>
      </w:r>
    </w:p>
    <w:p w14:paraId="55C98F5B">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4.乙方应实行严密的保密措施，未经授权或批准，不准对外提供技术文件、软件代码、业务资料以及其他未经公开的数据信息等。一旦出现泄密情况，乙方应承担所有损失和责任。</w:t>
      </w:r>
    </w:p>
    <w:p w14:paraId="59DD20B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5.驻场</w:t>
      </w:r>
      <w:r>
        <w:rPr>
          <w:rFonts w:hint="eastAsia" w:ascii="宋体" w:hAnsi="宋体" w:eastAsia="宋体" w:cs="宋体"/>
          <w:highlight w:val="none"/>
          <w:lang w:eastAsia="zh-CN"/>
        </w:rPr>
        <w:t>（巡检）</w:t>
      </w:r>
      <w:r>
        <w:rPr>
          <w:rFonts w:hint="eastAsia" w:ascii="宋体" w:hAnsi="宋体" w:eastAsia="宋体" w:cs="宋体"/>
          <w:highlight w:val="none"/>
        </w:rPr>
        <w:t>运维人员在办公时间，不得从事与工作无关的活动，严格遵守甲方工作纪律和工作秩序，维护甲方工作形象。</w:t>
      </w:r>
    </w:p>
    <w:p w14:paraId="435DD06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（巡检）</w:t>
      </w:r>
      <w:r>
        <w:rPr>
          <w:rFonts w:hint="eastAsia" w:ascii="宋体" w:hAnsi="宋体" w:eastAsia="宋体" w:cs="宋体"/>
          <w:highlight w:val="none"/>
        </w:rPr>
        <w:t>人员在接听办公电话时应使用普通话，通话期间注意使用礼貌用语。不得与用户发生争执，如当事人不在，应代为记录并转告。</w:t>
      </w:r>
    </w:p>
    <w:p w14:paraId="13907E99">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7.乙方应保持运维</w:t>
      </w:r>
      <w:bookmarkStart w:id="1" w:name="OLE_LINK3"/>
      <w:r>
        <w:rPr>
          <w:rFonts w:hint="eastAsia" w:ascii="宋体" w:hAnsi="宋体" w:eastAsia="宋体" w:cs="宋体"/>
          <w:highlight w:val="none"/>
          <w:lang w:eastAsia="zh-CN"/>
        </w:rPr>
        <w:t>（巡检）</w:t>
      </w:r>
      <w:bookmarkEnd w:id="1"/>
      <w:r>
        <w:rPr>
          <w:rFonts w:hint="eastAsia" w:ascii="宋体" w:hAnsi="宋体" w:eastAsia="宋体" w:cs="宋体"/>
          <w:highlight w:val="none"/>
        </w:rPr>
        <w:t>人员固定，如因特殊原因出现人员变动时，运维公司必须事先提出书面变更申请，报甲方同意，在甲方要求时间内完成工作交接并进行保密检查后方可进行人员调整，确保运维</w:t>
      </w:r>
      <w:r>
        <w:rPr>
          <w:rFonts w:hint="eastAsia" w:ascii="宋体" w:hAnsi="宋体" w:eastAsia="宋体" w:cs="宋体"/>
          <w:highlight w:val="none"/>
          <w:lang w:eastAsia="zh-CN"/>
        </w:rPr>
        <w:t>（巡检）</w:t>
      </w:r>
      <w:r>
        <w:rPr>
          <w:rFonts w:hint="eastAsia" w:ascii="宋体" w:hAnsi="宋体" w:eastAsia="宋体" w:cs="宋体"/>
          <w:highlight w:val="none"/>
        </w:rPr>
        <w:t>服务不受影响。</w:t>
      </w:r>
    </w:p>
    <w:p w14:paraId="7E926D4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8.建立联络员制度。乙方应明确一名负责运维管理的固定人员与甲方联系沟通</w:t>
      </w:r>
      <w:r>
        <w:rPr>
          <w:rFonts w:hint="eastAsia" w:ascii="宋体" w:hAnsi="宋体" w:eastAsia="宋体" w:cs="宋体"/>
          <w:highlight w:val="none"/>
          <w:lang w:eastAsia="zh-CN"/>
        </w:rPr>
        <w:t>，并提出合理工作建议</w:t>
      </w:r>
      <w:r>
        <w:rPr>
          <w:rFonts w:hint="eastAsia" w:ascii="宋体" w:hAnsi="宋体" w:eastAsia="宋体" w:cs="宋体"/>
          <w:highlight w:val="none"/>
        </w:rPr>
        <w:t>。</w:t>
      </w:r>
    </w:p>
    <w:p w14:paraId="06A586A9">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9.乙方应建立运维操作规范，完善相关保密规章制度，健全信息安全保密技术防护手段。</w:t>
      </w:r>
    </w:p>
    <w:p w14:paraId="54968925">
      <w:pPr>
        <w:autoSpaceDE/>
        <w:autoSpaceDN/>
        <w:spacing w:line="400" w:lineRule="exact"/>
        <w:ind w:firstLine="420" w:firstLineChars="200"/>
        <w:jc w:val="both"/>
        <w:rPr>
          <w:rFonts w:ascii="宋体" w:hAnsi="宋体" w:eastAsia="宋体" w:cs="宋体"/>
        </w:rPr>
      </w:pPr>
      <w:r>
        <w:rPr>
          <w:rFonts w:hint="eastAsia" w:ascii="宋体" w:hAnsi="宋体" w:eastAsia="宋体" w:cs="宋体"/>
        </w:rPr>
        <w:t>10.按照《运维（维保）服务商服务保障评价表》（建设处室根据具体项目制定）中的“评分标准”进行运维服务评价，涉及基础设施运维服务的，按照《陕西省财政厅信息化基础设施运维服务评价表》进行运维服务评价，或按照合同中的服务考核评价表进行运维服务评价，总分为100分。</w:t>
      </w:r>
    </w:p>
    <w:p w14:paraId="39D6BD6A">
      <w:pPr>
        <w:pStyle w:val="8"/>
      </w:pPr>
    </w:p>
    <w:p w14:paraId="490A6EC3">
      <w:pPr>
        <w:pStyle w:val="7"/>
        <w:rPr>
          <w:rFonts w:ascii="宋体" w:hAnsi="宋体" w:eastAsia="宋体" w:cs="宋体"/>
        </w:rPr>
      </w:pPr>
    </w:p>
    <w:p w14:paraId="1EAF044C">
      <w:pPr>
        <w:rPr>
          <w:rFonts w:ascii="宋体" w:hAnsi="宋体" w:eastAsia="宋体" w:cs="宋体"/>
        </w:rPr>
      </w:pPr>
    </w:p>
    <w:p w14:paraId="188E47C5">
      <w:pPr>
        <w:pStyle w:val="8"/>
      </w:pPr>
    </w:p>
    <w:p w14:paraId="00FAA185">
      <w:pPr>
        <w:pStyle w:val="7"/>
        <w:rPr>
          <w:rFonts w:ascii="宋体" w:hAnsi="宋体" w:eastAsia="宋体" w:cs="宋体"/>
        </w:rPr>
      </w:pPr>
    </w:p>
    <w:p w14:paraId="1C567FB8">
      <w:pPr>
        <w:rPr>
          <w:rFonts w:ascii="宋体" w:hAnsi="宋体" w:eastAsia="宋体" w:cs="宋体"/>
        </w:rPr>
      </w:pPr>
    </w:p>
    <w:p w14:paraId="56DE4125">
      <w:pPr>
        <w:pStyle w:val="8"/>
      </w:pPr>
    </w:p>
    <w:p w14:paraId="7454705E">
      <w:pPr>
        <w:pStyle w:val="7"/>
        <w:rPr>
          <w:rFonts w:ascii="宋体" w:hAnsi="宋体" w:eastAsia="宋体" w:cs="宋体"/>
        </w:rPr>
      </w:pPr>
    </w:p>
    <w:p w14:paraId="3BF9A494">
      <w:pPr>
        <w:rPr>
          <w:rFonts w:ascii="宋体" w:hAnsi="宋体" w:eastAsia="宋体" w:cs="宋体"/>
        </w:rPr>
      </w:pPr>
    </w:p>
    <w:p w14:paraId="44FF818E">
      <w:pPr>
        <w:rPr>
          <w:rFonts w:ascii="宋体" w:hAnsi="宋体" w:eastAsia="宋体" w:cs="宋体"/>
        </w:rPr>
      </w:pPr>
    </w:p>
    <w:p w14:paraId="6C290097">
      <w:pPr>
        <w:pStyle w:val="8"/>
      </w:pPr>
    </w:p>
    <w:p w14:paraId="75069BFF">
      <w:pPr>
        <w:pStyle w:val="7"/>
        <w:rPr>
          <w:rFonts w:ascii="宋体" w:hAnsi="宋体" w:eastAsia="宋体" w:cs="宋体"/>
        </w:rPr>
      </w:pPr>
    </w:p>
    <w:p w14:paraId="6CC32A41">
      <w:pPr>
        <w:rPr>
          <w:rFonts w:ascii="宋体" w:hAnsi="宋体" w:eastAsia="宋体" w:cs="宋体"/>
        </w:rPr>
      </w:pPr>
    </w:p>
    <w:p w14:paraId="01C6B679">
      <w:pPr>
        <w:pStyle w:val="8"/>
      </w:pPr>
    </w:p>
    <w:p w14:paraId="5ECA5D74">
      <w:pPr>
        <w:jc w:val="center"/>
        <w:rPr>
          <w:b/>
          <w:bCs/>
          <w:sz w:val="28"/>
          <w:szCs w:val="28"/>
          <w:lang w:val="en"/>
        </w:rPr>
        <w:sectPr>
          <w:headerReference r:id="rId8" w:type="default"/>
          <w:footerReference r:id="rId9" w:type="default"/>
          <w:pgSz w:w="12070" w:h="16950"/>
          <w:pgMar w:top="1440" w:right="1544" w:bottom="1112" w:left="1810" w:header="0" w:footer="898" w:gutter="0"/>
          <w:pgNumType w:fmt="numberInDash"/>
          <w:cols w:space="720" w:num="1"/>
          <w:formProt w:val="0"/>
          <w:docGrid w:linePitch="312" w:charSpace="0"/>
        </w:sectPr>
      </w:pPr>
    </w:p>
    <w:p w14:paraId="5A8A36DD">
      <w:pPr>
        <w:jc w:val="center"/>
        <w:rPr>
          <w:b/>
          <w:bCs/>
          <w:sz w:val="28"/>
          <w:szCs w:val="28"/>
        </w:rPr>
      </w:pPr>
      <w:r>
        <w:rPr>
          <w:b/>
          <w:bCs/>
          <w:sz w:val="28"/>
          <w:szCs w:val="28"/>
          <w:lang w:val="en"/>
        </w:rPr>
        <w:t>_______________</w:t>
      </w:r>
      <w:r>
        <w:rPr>
          <w:rFonts w:hint="eastAsia"/>
          <w:b/>
          <w:bCs/>
          <w:sz w:val="28"/>
          <w:szCs w:val="28"/>
        </w:rPr>
        <w:t>服务考核评价表</w:t>
      </w:r>
    </w:p>
    <w:p w14:paraId="2244C917">
      <w:pPr>
        <w:jc w:val="center"/>
        <w:rPr>
          <w:sz w:val="24"/>
          <w:szCs w:val="24"/>
        </w:rPr>
      </w:pPr>
      <w:r>
        <w:rPr>
          <w:rFonts w:hint="eastAsia"/>
          <w:b/>
          <w:bCs/>
          <w:sz w:val="40"/>
          <w:szCs w:val="40"/>
        </w:rPr>
        <w:t xml:space="preserve">                </w:t>
      </w:r>
      <w:r>
        <w:rPr>
          <w:rFonts w:hint="eastAsia"/>
          <w:sz w:val="24"/>
          <w:szCs w:val="24"/>
        </w:rPr>
        <w:t xml:space="preserve"> </w:t>
      </w:r>
    </w:p>
    <w:p w14:paraId="498A1C06">
      <w:pPr>
        <w:jc w:val="center"/>
        <w:rPr>
          <w:b/>
          <w:bCs/>
        </w:rPr>
      </w:pPr>
      <w:r>
        <w:rPr>
          <w:rFonts w:hint="eastAsia"/>
        </w:rPr>
        <w:t xml:space="preserve">                                                         年     月     日</w:t>
      </w:r>
    </w:p>
    <w:p w14:paraId="5A9EC0B5">
      <w:pPr>
        <w:autoSpaceDE/>
        <w:autoSpaceDN/>
        <w:spacing w:line="400" w:lineRule="exact"/>
        <w:jc w:val="both"/>
        <w:rPr>
          <w:rFonts w:ascii="宋体" w:hAnsi="宋体" w:eastAsia="宋体" w:cs="宋体"/>
          <w:highlight w:val="none"/>
        </w:rPr>
      </w:pPr>
    </w:p>
    <w:tbl>
      <w:tblPr>
        <w:tblStyle w:val="15"/>
        <w:tblpPr w:leftFromText="180" w:rightFromText="180" w:vertAnchor="text" w:horzAnchor="page" w:tblpX="1742" w:tblpY="293"/>
        <w:tblOverlap w:val="never"/>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814"/>
        <w:gridCol w:w="936"/>
        <w:gridCol w:w="1002"/>
        <w:gridCol w:w="5481"/>
        <w:gridCol w:w="711"/>
      </w:tblGrid>
      <w:tr w14:paraId="70949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278" w:hRule="atLeast"/>
          <w:tblHeader/>
        </w:trPr>
        <w:tc>
          <w:tcPr>
            <w:tcW w:w="814" w:type="dxa"/>
            <w:vAlign w:val="center"/>
          </w:tcPr>
          <w:p w14:paraId="2A7B2FC8">
            <w:pPr>
              <w:keepNext w:val="0"/>
              <w:keepLines w:val="0"/>
              <w:widowControl/>
              <w:suppressLineNumbers w:val="0"/>
              <w:spacing w:before="0" w:beforeAutospacing="0" w:after="0" w:afterAutospacing="0"/>
              <w:ind w:left="0" w:right="0"/>
              <w:jc w:val="center"/>
              <w:rPr>
                <w:b/>
                <w:bCs/>
                <w:kern w:val="2"/>
                <w:sz w:val="24"/>
                <w:szCs w:val="24"/>
              </w:rPr>
            </w:pPr>
            <w:r>
              <w:rPr>
                <w:rFonts w:hint="eastAsia"/>
                <w:b/>
                <w:bCs/>
                <w:kern w:val="2"/>
                <w:sz w:val="24"/>
                <w:szCs w:val="24"/>
              </w:rPr>
              <w:t>一级指标</w:t>
            </w:r>
          </w:p>
        </w:tc>
        <w:tc>
          <w:tcPr>
            <w:tcW w:w="936" w:type="dxa"/>
            <w:vAlign w:val="center"/>
          </w:tcPr>
          <w:p w14:paraId="7A772944">
            <w:pPr>
              <w:keepNext w:val="0"/>
              <w:keepLines w:val="0"/>
              <w:widowControl/>
              <w:suppressLineNumbers w:val="0"/>
              <w:spacing w:before="0" w:beforeAutospacing="0" w:after="0" w:afterAutospacing="0"/>
              <w:ind w:left="0" w:right="0"/>
              <w:jc w:val="center"/>
              <w:rPr>
                <w:b/>
                <w:bCs/>
                <w:kern w:val="2"/>
                <w:sz w:val="24"/>
                <w:szCs w:val="24"/>
              </w:rPr>
            </w:pPr>
            <w:r>
              <w:rPr>
                <w:rFonts w:hint="eastAsia"/>
                <w:b/>
                <w:bCs/>
                <w:kern w:val="2"/>
                <w:sz w:val="24"/>
                <w:szCs w:val="24"/>
              </w:rPr>
              <w:t>二级</w:t>
            </w:r>
          </w:p>
          <w:p w14:paraId="19124536">
            <w:pPr>
              <w:keepNext w:val="0"/>
              <w:keepLines w:val="0"/>
              <w:widowControl/>
              <w:suppressLineNumbers w:val="0"/>
              <w:spacing w:before="0" w:beforeAutospacing="0" w:after="0" w:afterAutospacing="0"/>
              <w:ind w:left="0" w:right="0"/>
              <w:jc w:val="center"/>
              <w:rPr>
                <w:b/>
                <w:bCs/>
                <w:kern w:val="2"/>
                <w:sz w:val="24"/>
                <w:szCs w:val="24"/>
              </w:rPr>
            </w:pPr>
            <w:r>
              <w:rPr>
                <w:rFonts w:hint="eastAsia"/>
                <w:b/>
                <w:bCs/>
                <w:kern w:val="2"/>
                <w:sz w:val="24"/>
                <w:szCs w:val="24"/>
              </w:rPr>
              <w:t>指标</w:t>
            </w:r>
          </w:p>
        </w:tc>
        <w:tc>
          <w:tcPr>
            <w:tcW w:w="1002" w:type="dxa"/>
            <w:vAlign w:val="center"/>
          </w:tcPr>
          <w:p w14:paraId="053F0F43">
            <w:pPr>
              <w:keepNext w:val="0"/>
              <w:keepLines w:val="0"/>
              <w:widowControl/>
              <w:suppressLineNumbers w:val="0"/>
              <w:spacing w:before="0" w:beforeAutospacing="0" w:after="0" w:afterAutospacing="0"/>
              <w:ind w:left="0" w:right="0"/>
              <w:jc w:val="center"/>
              <w:rPr>
                <w:b/>
                <w:bCs/>
                <w:kern w:val="2"/>
                <w:sz w:val="24"/>
                <w:szCs w:val="24"/>
              </w:rPr>
            </w:pPr>
            <w:r>
              <w:rPr>
                <w:rFonts w:hint="eastAsia"/>
                <w:b/>
                <w:bCs/>
                <w:kern w:val="2"/>
                <w:sz w:val="24"/>
                <w:szCs w:val="24"/>
              </w:rPr>
              <w:t>三级</w:t>
            </w:r>
          </w:p>
          <w:p w14:paraId="67C1E51D">
            <w:pPr>
              <w:keepNext w:val="0"/>
              <w:keepLines w:val="0"/>
              <w:widowControl/>
              <w:suppressLineNumbers w:val="0"/>
              <w:spacing w:before="0" w:beforeAutospacing="0" w:after="0" w:afterAutospacing="0"/>
              <w:ind w:left="0" w:right="0"/>
              <w:jc w:val="center"/>
              <w:rPr>
                <w:b/>
                <w:bCs/>
                <w:kern w:val="2"/>
                <w:sz w:val="24"/>
                <w:szCs w:val="24"/>
              </w:rPr>
            </w:pPr>
            <w:r>
              <w:rPr>
                <w:rFonts w:hint="eastAsia"/>
                <w:b/>
                <w:bCs/>
                <w:kern w:val="2"/>
                <w:sz w:val="24"/>
                <w:szCs w:val="24"/>
              </w:rPr>
              <w:t>指标</w:t>
            </w:r>
          </w:p>
        </w:tc>
        <w:tc>
          <w:tcPr>
            <w:tcW w:w="5481" w:type="dxa"/>
            <w:vAlign w:val="center"/>
          </w:tcPr>
          <w:p w14:paraId="746BBD93">
            <w:pPr>
              <w:keepNext w:val="0"/>
              <w:keepLines w:val="0"/>
              <w:widowControl/>
              <w:suppressLineNumbers w:val="0"/>
              <w:spacing w:before="0" w:beforeAutospacing="0" w:after="0" w:afterAutospacing="0"/>
              <w:ind w:left="0" w:right="0"/>
              <w:jc w:val="center"/>
              <w:rPr>
                <w:b/>
                <w:bCs/>
                <w:kern w:val="2"/>
                <w:sz w:val="24"/>
                <w:szCs w:val="24"/>
              </w:rPr>
            </w:pPr>
            <w:r>
              <w:rPr>
                <w:rFonts w:hint="eastAsia"/>
                <w:b/>
                <w:bCs/>
                <w:kern w:val="2"/>
                <w:sz w:val="24"/>
                <w:szCs w:val="24"/>
              </w:rPr>
              <w:t>说 明</w:t>
            </w:r>
          </w:p>
        </w:tc>
        <w:tc>
          <w:tcPr>
            <w:tcW w:w="711" w:type="dxa"/>
            <w:vAlign w:val="center"/>
          </w:tcPr>
          <w:p w14:paraId="3215935D">
            <w:pPr>
              <w:keepNext w:val="0"/>
              <w:keepLines w:val="0"/>
              <w:widowControl/>
              <w:suppressLineNumbers w:val="0"/>
              <w:spacing w:before="0" w:beforeAutospacing="0" w:after="0" w:afterAutospacing="0"/>
              <w:ind w:left="0" w:right="0"/>
              <w:jc w:val="center"/>
              <w:rPr>
                <w:rFonts w:eastAsia="宋体"/>
                <w:b/>
                <w:bCs/>
                <w:kern w:val="2"/>
                <w:sz w:val="24"/>
                <w:szCs w:val="24"/>
              </w:rPr>
            </w:pPr>
            <w:r>
              <w:rPr>
                <w:rFonts w:hint="eastAsia"/>
                <w:b/>
                <w:bCs/>
                <w:kern w:val="2"/>
                <w:sz w:val="24"/>
                <w:szCs w:val="24"/>
              </w:rPr>
              <w:t>得分</w:t>
            </w:r>
          </w:p>
        </w:tc>
      </w:tr>
      <w:tr w14:paraId="0255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85" w:hRule="atLeast"/>
        </w:trPr>
        <w:tc>
          <w:tcPr>
            <w:tcW w:w="814" w:type="dxa"/>
            <w:vMerge w:val="restart"/>
            <w:vAlign w:val="center"/>
          </w:tcPr>
          <w:p w14:paraId="1972CC28">
            <w:pPr>
              <w:keepNext w:val="0"/>
              <w:keepLines w:val="0"/>
              <w:widowControl/>
              <w:suppressLineNumbers w:val="0"/>
              <w:spacing w:before="0" w:beforeAutospacing="0" w:after="0" w:afterAutospacing="0"/>
              <w:ind w:left="0" w:right="0"/>
              <w:jc w:val="both"/>
              <w:rPr>
                <w:rFonts w:ascii="宋体" w:hAnsi="宋体" w:eastAsia="宋体" w:cs="宋体"/>
                <w:kern w:val="2"/>
              </w:rPr>
            </w:pPr>
            <w:r>
              <w:rPr>
                <w:rFonts w:hint="eastAsia" w:ascii="宋体" w:hAnsi="宋体" w:cs="宋体"/>
                <w:kern w:val="2"/>
              </w:rPr>
              <w:t>运营服务绩效(</w:t>
            </w:r>
            <w:r>
              <w:rPr>
                <w:rFonts w:hint="eastAsia" w:ascii="宋体" w:hAnsi="宋体" w:eastAsia="宋体" w:cs="宋体"/>
                <w:kern w:val="2"/>
                <w:lang w:val="en-US" w:eastAsia="zh-CN"/>
              </w:rPr>
              <w:t>3</w:t>
            </w:r>
            <w:r>
              <w:rPr>
                <w:rFonts w:hint="eastAsia" w:ascii="宋体" w:hAnsi="宋体" w:cs="宋体"/>
                <w:kern w:val="2"/>
              </w:rPr>
              <w:t>0分)</w:t>
            </w:r>
          </w:p>
        </w:tc>
        <w:tc>
          <w:tcPr>
            <w:tcW w:w="936" w:type="dxa"/>
            <w:vMerge w:val="restart"/>
            <w:vAlign w:val="center"/>
          </w:tcPr>
          <w:p w14:paraId="44176B95">
            <w:pPr>
              <w:keepNext w:val="0"/>
              <w:keepLines w:val="0"/>
              <w:widowControl/>
              <w:suppressLineNumbers w:val="0"/>
              <w:spacing w:before="0" w:beforeAutospacing="0" w:after="0" w:afterAutospacing="0"/>
              <w:ind w:left="0" w:right="0"/>
              <w:jc w:val="center"/>
              <w:rPr>
                <w:rFonts w:ascii="宋体" w:hAnsi="宋体" w:cs="宋体"/>
                <w:kern w:val="2"/>
              </w:rPr>
            </w:pPr>
            <w:r>
              <w:rPr>
                <w:rFonts w:hint="eastAsia" w:ascii="宋体" w:hAnsi="宋体" w:cs="宋体"/>
                <w:kern w:val="2"/>
              </w:rPr>
              <w:t>网络信息安全性</w:t>
            </w:r>
          </w:p>
          <w:p w14:paraId="189B51AC">
            <w:pPr>
              <w:keepNext w:val="0"/>
              <w:keepLines w:val="0"/>
              <w:widowControl/>
              <w:suppressLineNumbers w:val="0"/>
              <w:spacing w:before="0" w:beforeAutospacing="0" w:after="0" w:afterAutospacing="0"/>
              <w:ind w:left="0" w:right="0"/>
              <w:jc w:val="center"/>
              <w:rPr>
                <w:rFonts w:ascii="宋体" w:hAnsi="宋体" w:eastAsia="宋体" w:cs="宋体"/>
                <w:kern w:val="2"/>
              </w:rPr>
            </w:pPr>
            <w:r>
              <w:rPr>
                <w:rFonts w:hint="eastAsia" w:ascii="宋体" w:hAnsi="宋体" w:cs="宋体"/>
                <w:kern w:val="2"/>
              </w:rPr>
              <w:t>(20分)</w:t>
            </w:r>
          </w:p>
        </w:tc>
        <w:tc>
          <w:tcPr>
            <w:tcW w:w="1002" w:type="dxa"/>
            <w:vMerge w:val="restart"/>
            <w:vAlign w:val="center"/>
          </w:tcPr>
          <w:p w14:paraId="6F47D358">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eastAsia="宋体" w:cs="宋体"/>
                <w:kern w:val="2"/>
              </w:rPr>
            </w:pPr>
            <w:r>
              <w:rPr>
                <w:rFonts w:hint="eastAsia" w:ascii="宋体" w:hAnsi="宋体" w:cs="宋体"/>
                <w:kern w:val="2"/>
              </w:rPr>
              <w:t>网络安全事件（8分）</w:t>
            </w:r>
          </w:p>
        </w:tc>
        <w:tc>
          <w:tcPr>
            <w:tcW w:w="5481" w:type="dxa"/>
            <w:vMerge w:val="restart"/>
            <w:vAlign w:val="center"/>
          </w:tcPr>
          <w:p w14:paraId="62F8A0C4">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kern w:val="2"/>
              </w:rPr>
            </w:pPr>
            <w:r>
              <w:rPr>
                <w:rFonts w:hint="eastAsia" w:ascii="宋体" w:hAnsi="宋体" w:cs="宋体"/>
                <w:kern w:val="2"/>
              </w:rPr>
              <w:t>发生网络安全事件的数量，发生1次扣为</w:t>
            </w:r>
            <w:r>
              <w:rPr>
                <w:rFonts w:hint="eastAsia" w:ascii="宋体" w:hAnsi="宋体" w:eastAsia="宋体" w:cs="宋体"/>
                <w:kern w:val="2"/>
                <w:lang w:val="en-US" w:eastAsia="zh-CN"/>
              </w:rPr>
              <w:t>0分</w:t>
            </w:r>
            <w:r>
              <w:rPr>
                <w:rFonts w:hint="eastAsia" w:ascii="宋体" w:hAnsi="宋体" w:cs="宋体"/>
                <w:kern w:val="2"/>
              </w:rPr>
              <w:t>。</w:t>
            </w:r>
          </w:p>
        </w:tc>
        <w:tc>
          <w:tcPr>
            <w:tcW w:w="711" w:type="dxa"/>
            <w:vAlign w:val="center"/>
          </w:tcPr>
          <w:p w14:paraId="3CB8EEC4">
            <w:pPr>
              <w:keepNext w:val="0"/>
              <w:keepLines w:val="0"/>
              <w:widowControl/>
              <w:suppressLineNumbers w:val="0"/>
              <w:spacing w:before="0" w:beforeAutospacing="0" w:after="0" w:afterAutospacing="0"/>
              <w:ind w:left="0" w:right="0"/>
              <w:rPr>
                <w:kern w:val="2"/>
              </w:rPr>
            </w:pPr>
          </w:p>
        </w:tc>
      </w:tr>
      <w:tr w14:paraId="04172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6" w:hRule="atLeast"/>
        </w:trPr>
        <w:tc>
          <w:tcPr>
            <w:tcW w:w="814" w:type="dxa"/>
            <w:vMerge w:val="continue"/>
            <w:vAlign w:val="center"/>
          </w:tcPr>
          <w:p w14:paraId="390CD881">
            <w:pPr>
              <w:keepNext w:val="0"/>
              <w:keepLines w:val="0"/>
              <w:widowControl/>
              <w:suppressLineNumbers w:val="0"/>
              <w:spacing w:before="0" w:beforeAutospacing="0" w:after="0" w:afterAutospacing="0"/>
              <w:ind w:left="0" w:right="0"/>
              <w:jc w:val="center"/>
              <w:rPr>
                <w:rFonts w:ascii="宋体" w:hAnsi="宋体" w:cs="宋体"/>
                <w:kern w:val="2"/>
              </w:rPr>
            </w:pPr>
          </w:p>
        </w:tc>
        <w:tc>
          <w:tcPr>
            <w:tcW w:w="936" w:type="dxa"/>
            <w:vMerge w:val="continue"/>
            <w:vAlign w:val="center"/>
          </w:tcPr>
          <w:p w14:paraId="2A943E70">
            <w:pPr>
              <w:keepNext w:val="0"/>
              <w:keepLines w:val="0"/>
              <w:widowControl/>
              <w:suppressLineNumbers w:val="0"/>
              <w:spacing w:before="0" w:beforeAutospacing="0" w:after="0" w:afterAutospacing="0"/>
              <w:ind w:left="0" w:right="0"/>
              <w:jc w:val="center"/>
              <w:rPr>
                <w:rFonts w:ascii="宋体" w:hAnsi="宋体" w:cs="宋体"/>
                <w:kern w:val="2"/>
              </w:rPr>
            </w:pPr>
          </w:p>
        </w:tc>
        <w:tc>
          <w:tcPr>
            <w:tcW w:w="1002" w:type="dxa"/>
            <w:vMerge w:val="restart"/>
            <w:vAlign w:val="center"/>
          </w:tcPr>
          <w:p w14:paraId="05723B78">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信息的保密性（8分）</w:t>
            </w:r>
          </w:p>
        </w:tc>
        <w:tc>
          <w:tcPr>
            <w:tcW w:w="5481" w:type="dxa"/>
            <w:vMerge w:val="restart"/>
            <w:vAlign w:val="center"/>
          </w:tcPr>
          <w:p w14:paraId="047C5100">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kern w:val="2"/>
              </w:rPr>
            </w:pPr>
            <w:r>
              <w:rPr>
                <w:rFonts w:hint="eastAsia" w:ascii="宋体" w:hAnsi="宋体" w:cs="宋体"/>
                <w:kern w:val="2"/>
              </w:rPr>
              <w:t>发生失泄密事件的数量，发生1次扣</w:t>
            </w:r>
            <w:r>
              <w:rPr>
                <w:rFonts w:hint="eastAsia" w:ascii="宋体" w:hAnsi="宋体" w:eastAsia="宋体" w:cs="宋体"/>
                <w:kern w:val="2"/>
                <w:lang w:eastAsia="zh-CN"/>
              </w:rPr>
              <w:t>为</w:t>
            </w:r>
            <w:r>
              <w:rPr>
                <w:rFonts w:hint="eastAsia" w:ascii="宋体" w:hAnsi="宋体" w:eastAsia="宋体" w:cs="宋体"/>
                <w:kern w:val="2"/>
                <w:lang w:val="en-US" w:eastAsia="zh-CN"/>
              </w:rPr>
              <w:t>0分</w:t>
            </w:r>
            <w:r>
              <w:rPr>
                <w:rFonts w:hint="eastAsia" w:ascii="宋体" w:hAnsi="宋体" w:cs="宋体"/>
                <w:kern w:val="2"/>
              </w:rPr>
              <w:t>。</w:t>
            </w:r>
          </w:p>
        </w:tc>
        <w:tc>
          <w:tcPr>
            <w:tcW w:w="711" w:type="dxa"/>
            <w:vAlign w:val="center"/>
          </w:tcPr>
          <w:p w14:paraId="20D7C5F9">
            <w:pPr>
              <w:keepNext w:val="0"/>
              <w:keepLines w:val="0"/>
              <w:widowControl/>
              <w:suppressLineNumbers w:val="0"/>
              <w:spacing w:before="0" w:beforeAutospacing="0" w:after="0" w:afterAutospacing="0"/>
              <w:ind w:left="0" w:right="0"/>
              <w:rPr>
                <w:kern w:val="2"/>
              </w:rPr>
            </w:pPr>
          </w:p>
        </w:tc>
      </w:tr>
      <w:tr w14:paraId="5EDB0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45" w:hRule="atLeast"/>
        </w:trPr>
        <w:tc>
          <w:tcPr>
            <w:tcW w:w="814" w:type="dxa"/>
            <w:vMerge w:val="continue"/>
            <w:vAlign w:val="center"/>
          </w:tcPr>
          <w:p w14:paraId="2C68EEBD">
            <w:pPr>
              <w:keepNext w:val="0"/>
              <w:keepLines w:val="0"/>
              <w:widowControl/>
              <w:suppressLineNumbers w:val="0"/>
              <w:spacing w:before="0" w:beforeAutospacing="0" w:after="0" w:afterAutospacing="0"/>
              <w:ind w:left="0" w:right="0"/>
              <w:jc w:val="center"/>
              <w:rPr>
                <w:rFonts w:ascii="宋体" w:hAnsi="宋体" w:cs="宋体"/>
                <w:kern w:val="2"/>
              </w:rPr>
            </w:pPr>
          </w:p>
        </w:tc>
        <w:tc>
          <w:tcPr>
            <w:tcW w:w="936" w:type="dxa"/>
            <w:vMerge w:val="continue"/>
            <w:vAlign w:val="center"/>
          </w:tcPr>
          <w:p w14:paraId="41DD2F98">
            <w:pPr>
              <w:keepNext w:val="0"/>
              <w:keepLines w:val="0"/>
              <w:widowControl/>
              <w:suppressLineNumbers w:val="0"/>
              <w:spacing w:before="0" w:beforeAutospacing="0" w:after="0" w:afterAutospacing="0"/>
              <w:ind w:left="0" w:right="0"/>
              <w:jc w:val="center"/>
              <w:rPr>
                <w:rFonts w:ascii="宋体" w:hAnsi="宋体" w:cs="宋体"/>
                <w:kern w:val="2"/>
              </w:rPr>
            </w:pPr>
          </w:p>
        </w:tc>
        <w:tc>
          <w:tcPr>
            <w:tcW w:w="1002" w:type="dxa"/>
            <w:vAlign w:val="center"/>
          </w:tcPr>
          <w:p w14:paraId="0159F864">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信息的完整性（4分）</w:t>
            </w:r>
          </w:p>
        </w:tc>
        <w:tc>
          <w:tcPr>
            <w:tcW w:w="5481" w:type="dxa"/>
            <w:vAlign w:val="center"/>
          </w:tcPr>
          <w:p w14:paraId="56F3CECA">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kern w:val="2"/>
              </w:rPr>
            </w:pPr>
            <w:r>
              <w:rPr>
                <w:rFonts w:hint="eastAsia" w:ascii="宋体" w:hAnsi="宋体" w:cs="宋体"/>
                <w:kern w:val="2"/>
              </w:rPr>
              <w:t>发生信息篡改或者破坏的事件的数量，发生1次扣2分，扣完为止。</w:t>
            </w:r>
          </w:p>
        </w:tc>
        <w:tc>
          <w:tcPr>
            <w:tcW w:w="711" w:type="dxa"/>
            <w:vAlign w:val="center"/>
          </w:tcPr>
          <w:p w14:paraId="16225D1B">
            <w:pPr>
              <w:keepNext w:val="0"/>
              <w:keepLines w:val="0"/>
              <w:widowControl/>
              <w:suppressLineNumbers w:val="0"/>
              <w:spacing w:before="0" w:beforeAutospacing="0" w:after="0" w:afterAutospacing="0"/>
              <w:ind w:left="0" w:right="0"/>
              <w:rPr>
                <w:kern w:val="2"/>
              </w:rPr>
            </w:pPr>
          </w:p>
        </w:tc>
      </w:tr>
      <w:tr w14:paraId="5C186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30" w:hRule="atLeast"/>
        </w:trPr>
        <w:tc>
          <w:tcPr>
            <w:tcW w:w="814" w:type="dxa"/>
            <w:vMerge w:val="continue"/>
            <w:vAlign w:val="center"/>
          </w:tcPr>
          <w:p w14:paraId="2FEB97E9">
            <w:pPr>
              <w:keepNext w:val="0"/>
              <w:keepLines w:val="0"/>
              <w:widowControl/>
              <w:suppressLineNumbers w:val="0"/>
              <w:spacing w:before="0" w:beforeAutospacing="0" w:after="0" w:afterAutospacing="0"/>
              <w:ind w:left="0" w:right="0"/>
              <w:jc w:val="center"/>
              <w:rPr>
                <w:rFonts w:ascii="宋体" w:hAnsi="宋体" w:cs="宋体"/>
                <w:kern w:val="2"/>
              </w:rPr>
            </w:pPr>
          </w:p>
        </w:tc>
        <w:tc>
          <w:tcPr>
            <w:tcW w:w="936" w:type="dxa"/>
            <w:vMerge w:val="restart"/>
            <w:vAlign w:val="center"/>
          </w:tcPr>
          <w:p w14:paraId="1EBDDAE8">
            <w:pPr>
              <w:keepNext w:val="0"/>
              <w:keepLines w:val="0"/>
              <w:widowControl/>
              <w:suppressLineNumbers w:val="0"/>
              <w:spacing w:before="0" w:beforeAutospacing="0" w:after="0" w:afterAutospacing="0"/>
              <w:ind w:left="0" w:right="0"/>
              <w:jc w:val="center"/>
              <w:rPr>
                <w:rFonts w:ascii="宋体" w:hAnsi="宋体" w:cs="宋体"/>
                <w:kern w:val="2"/>
              </w:rPr>
            </w:pPr>
            <w:r>
              <w:rPr>
                <w:rFonts w:hint="eastAsia" w:ascii="宋体" w:hAnsi="宋体" w:cs="宋体"/>
                <w:kern w:val="2"/>
              </w:rPr>
              <w:t>人 员</w:t>
            </w:r>
          </w:p>
          <w:p w14:paraId="250722F2">
            <w:pPr>
              <w:keepNext w:val="0"/>
              <w:keepLines w:val="0"/>
              <w:widowControl/>
              <w:suppressLineNumbers w:val="0"/>
              <w:spacing w:before="0" w:beforeAutospacing="0" w:after="0" w:afterAutospacing="0"/>
              <w:ind w:left="0" w:leftChars="0" w:right="0" w:rightChars="0"/>
              <w:jc w:val="center"/>
              <w:rPr>
                <w:rFonts w:ascii="宋体" w:hAnsi="宋体" w:cs="宋体"/>
                <w:kern w:val="2"/>
              </w:rPr>
            </w:pPr>
            <w:r>
              <w:rPr>
                <w:rFonts w:hint="eastAsia" w:ascii="宋体" w:hAnsi="宋体" w:cs="宋体"/>
                <w:kern w:val="2"/>
              </w:rPr>
              <w:t>(10分)</w:t>
            </w:r>
          </w:p>
        </w:tc>
        <w:tc>
          <w:tcPr>
            <w:tcW w:w="1002" w:type="dxa"/>
            <w:vAlign w:val="center"/>
          </w:tcPr>
          <w:p w14:paraId="15DADC66">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人员管理</w:t>
            </w:r>
          </w:p>
          <w:p w14:paraId="386F0CAA">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r>
              <w:rPr>
                <w:rFonts w:hint="eastAsia" w:ascii="宋体" w:hAnsi="宋体" w:cs="宋体"/>
                <w:kern w:val="2"/>
              </w:rPr>
              <w:t>（4分）</w:t>
            </w:r>
          </w:p>
        </w:tc>
        <w:tc>
          <w:tcPr>
            <w:tcW w:w="5481" w:type="dxa"/>
            <w:vAlign w:val="center"/>
          </w:tcPr>
          <w:p w14:paraId="44CE129B">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cs="宋体"/>
                <w:kern w:val="2"/>
                <w:sz w:val="22"/>
                <w:szCs w:val="22"/>
              </w:rPr>
            </w:pPr>
            <w:r>
              <w:rPr>
                <w:rFonts w:hint="eastAsia" w:ascii="宋体" w:hAnsi="宋体" w:eastAsia="宋体" w:cs="宋体"/>
                <w:kern w:val="2"/>
                <w:sz w:val="22"/>
                <w:szCs w:val="22"/>
                <w:lang w:eastAsia="zh-CN"/>
              </w:rPr>
              <w:t>主要岗位人员是否工作日按时出勤，无故缺勤发生</w:t>
            </w:r>
            <w:r>
              <w:rPr>
                <w:rFonts w:hint="eastAsia" w:ascii="宋体" w:hAnsi="宋体" w:eastAsia="宋体" w:cs="宋体"/>
                <w:kern w:val="2"/>
                <w:sz w:val="22"/>
                <w:szCs w:val="22"/>
                <w:lang w:val="en-US" w:eastAsia="zh-CN"/>
              </w:rPr>
              <w:t>1次</w:t>
            </w:r>
            <w:r>
              <w:rPr>
                <w:rFonts w:hint="eastAsia" w:ascii="宋体" w:hAnsi="宋体" w:cs="宋体"/>
                <w:kern w:val="2"/>
                <w:sz w:val="22"/>
                <w:szCs w:val="22"/>
              </w:rPr>
              <w:t>扣1分，扣完为止。</w:t>
            </w:r>
          </w:p>
        </w:tc>
        <w:tc>
          <w:tcPr>
            <w:tcW w:w="711" w:type="dxa"/>
            <w:vAlign w:val="center"/>
          </w:tcPr>
          <w:p w14:paraId="5DD1FA1A">
            <w:pPr>
              <w:keepNext w:val="0"/>
              <w:keepLines w:val="0"/>
              <w:widowControl/>
              <w:suppressLineNumbers w:val="0"/>
              <w:spacing w:before="0" w:beforeAutospacing="0" w:after="0" w:afterAutospacing="0"/>
              <w:ind w:left="0" w:leftChars="0" w:right="0" w:rightChars="0"/>
              <w:rPr>
                <w:kern w:val="2"/>
              </w:rPr>
            </w:pPr>
          </w:p>
        </w:tc>
      </w:tr>
      <w:tr w14:paraId="35C8D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27" w:hRule="atLeast"/>
        </w:trPr>
        <w:tc>
          <w:tcPr>
            <w:tcW w:w="814" w:type="dxa"/>
            <w:vMerge w:val="continue"/>
            <w:vAlign w:val="center"/>
          </w:tcPr>
          <w:p w14:paraId="276B412A">
            <w:pPr>
              <w:keepNext w:val="0"/>
              <w:keepLines w:val="0"/>
              <w:widowControl/>
              <w:suppressLineNumbers w:val="0"/>
              <w:spacing w:before="0" w:beforeAutospacing="0" w:after="0" w:afterAutospacing="0"/>
              <w:ind w:left="0" w:right="0"/>
              <w:jc w:val="center"/>
              <w:rPr>
                <w:rFonts w:ascii="宋体" w:hAnsi="宋体" w:cs="宋体"/>
                <w:kern w:val="2"/>
              </w:rPr>
            </w:pPr>
          </w:p>
        </w:tc>
        <w:tc>
          <w:tcPr>
            <w:tcW w:w="936" w:type="dxa"/>
            <w:vMerge w:val="continue"/>
            <w:vAlign w:val="center"/>
          </w:tcPr>
          <w:p w14:paraId="2AA97EAB">
            <w:pPr>
              <w:keepNext w:val="0"/>
              <w:keepLines w:val="0"/>
              <w:widowControl/>
              <w:suppressLineNumbers w:val="0"/>
              <w:spacing w:before="0" w:beforeAutospacing="0" w:after="0" w:afterAutospacing="0"/>
              <w:ind w:left="0" w:leftChars="0" w:right="0" w:rightChars="0"/>
              <w:jc w:val="center"/>
              <w:rPr>
                <w:rFonts w:hint="eastAsia" w:ascii="宋体" w:hAnsi="宋体" w:cs="宋体"/>
                <w:kern w:val="2"/>
              </w:rPr>
            </w:pPr>
          </w:p>
        </w:tc>
        <w:tc>
          <w:tcPr>
            <w:tcW w:w="1002" w:type="dxa"/>
            <w:vAlign w:val="center"/>
          </w:tcPr>
          <w:p w14:paraId="36E82D62">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岗位结构</w:t>
            </w:r>
          </w:p>
          <w:p w14:paraId="44737217">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r>
              <w:rPr>
                <w:rFonts w:hint="eastAsia" w:ascii="宋体" w:hAnsi="宋体" w:cs="宋体"/>
                <w:kern w:val="2"/>
              </w:rPr>
              <w:t>（6分）</w:t>
            </w:r>
          </w:p>
        </w:tc>
        <w:tc>
          <w:tcPr>
            <w:tcW w:w="5481" w:type="dxa"/>
            <w:vAlign w:val="center"/>
          </w:tcPr>
          <w:p w14:paraId="2E84BC49">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cs="宋体"/>
                <w:kern w:val="2"/>
                <w:sz w:val="22"/>
                <w:szCs w:val="22"/>
              </w:rPr>
            </w:pPr>
            <w:r>
              <w:rPr>
                <w:rFonts w:hint="eastAsia" w:ascii="宋体" w:hAnsi="宋体" w:cs="宋体"/>
                <w:kern w:val="2"/>
                <w:sz w:val="22"/>
                <w:szCs w:val="22"/>
              </w:rPr>
              <w:t>主要岗位人员满足需求（包含服务人员的知识储备、技能和工作经验）；缺一项扣</w:t>
            </w:r>
            <w:r>
              <w:rPr>
                <w:rFonts w:hint="eastAsia" w:ascii="宋体" w:hAnsi="宋体" w:eastAsia="宋体" w:cs="宋体"/>
                <w:kern w:val="2"/>
                <w:sz w:val="22"/>
                <w:szCs w:val="22"/>
                <w:lang w:val="en-US" w:eastAsia="zh-CN"/>
              </w:rPr>
              <w:t>2</w:t>
            </w:r>
            <w:r>
              <w:rPr>
                <w:rFonts w:hint="eastAsia" w:ascii="宋体" w:hAnsi="宋体" w:cs="宋体"/>
                <w:kern w:val="2"/>
                <w:sz w:val="22"/>
                <w:szCs w:val="22"/>
              </w:rPr>
              <w:t>分，扣完为止。</w:t>
            </w:r>
          </w:p>
        </w:tc>
        <w:tc>
          <w:tcPr>
            <w:tcW w:w="711" w:type="dxa"/>
            <w:vAlign w:val="center"/>
          </w:tcPr>
          <w:p w14:paraId="24A78C1F">
            <w:pPr>
              <w:keepNext w:val="0"/>
              <w:keepLines w:val="0"/>
              <w:widowControl/>
              <w:suppressLineNumbers w:val="0"/>
              <w:spacing w:before="0" w:beforeAutospacing="0" w:after="0" w:afterAutospacing="0"/>
              <w:ind w:left="0" w:leftChars="0" w:right="0" w:rightChars="0"/>
              <w:rPr>
                <w:kern w:val="2"/>
              </w:rPr>
            </w:pPr>
          </w:p>
        </w:tc>
      </w:tr>
      <w:tr w14:paraId="3D21C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135" w:hRule="atLeast"/>
        </w:trPr>
        <w:tc>
          <w:tcPr>
            <w:tcW w:w="814" w:type="dxa"/>
            <w:vMerge w:val="restart"/>
            <w:vAlign w:val="center"/>
          </w:tcPr>
          <w:p w14:paraId="05B1E8EC">
            <w:pPr>
              <w:keepNext w:val="0"/>
              <w:keepLines w:val="0"/>
              <w:widowControl/>
              <w:suppressLineNumbers w:val="0"/>
              <w:spacing w:before="0" w:beforeAutospacing="0" w:after="0" w:afterAutospacing="0"/>
              <w:ind w:left="0" w:right="0"/>
              <w:jc w:val="center"/>
              <w:rPr>
                <w:rFonts w:hint="eastAsia" w:ascii="宋体" w:hAnsi="宋体" w:eastAsia="宋体" w:cs="宋体"/>
                <w:kern w:val="2"/>
                <w:lang w:eastAsia="zh-CN"/>
              </w:rPr>
            </w:pPr>
            <w:r>
              <w:rPr>
                <w:rFonts w:hint="eastAsia" w:ascii="宋体" w:hAnsi="宋体" w:eastAsia="宋体" w:cs="宋体"/>
                <w:kern w:val="2"/>
                <w:lang w:eastAsia="zh-CN"/>
              </w:rPr>
              <w:t>服务内容评分</w:t>
            </w:r>
          </w:p>
          <w:p w14:paraId="1E9EEB9A">
            <w:pPr>
              <w:keepNext w:val="0"/>
              <w:keepLines w:val="0"/>
              <w:widowControl/>
              <w:suppressLineNumbers w:val="0"/>
              <w:spacing w:before="0" w:beforeAutospacing="0" w:after="0" w:afterAutospacing="0"/>
              <w:ind w:left="0" w:right="0"/>
              <w:jc w:val="center"/>
              <w:rPr>
                <w:rFonts w:hint="eastAsia" w:ascii="宋体" w:hAnsi="宋体" w:eastAsia="宋体" w:cs="宋体"/>
                <w:kern w:val="2"/>
                <w:lang w:eastAsia="zh-CN"/>
              </w:rPr>
            </w:pPr>
            <w:r>
              <w:rPr>
                <w:rFonts w:hint="eastAsia" w:ascii="宋体" w:hAnsi="宋体" w:eastAsia="宋体" w:cs="宋体"/>
                <w:kern w:val="2"/>
                <w:lang w:eastAsia="zh-CN"/>
              </w:rPr>
              <w:t>（</w:t>
            </w:r>
            <w:r>
              <w:rPr>
                <w:rFonts w:hint="eastAsia" w:ascii="宋体" w:hAnsi="宋体" w:eastAsia="宋体" w:cs="宋体"/>
                <w:kern w:val="2"/>
                <w:lang w:val="en-US" w:eastAsia="zh-CN"/>
              </w:rPr>
              <w:t>50分</w:t>
            </w:r>
            <w:r>
              <w:rPr>
                <w:rFonts w:hint="eastAsia" w:ascii="宋体" w:hAnsi="宋体" w:eastAsia="宋体" w:cs="宋体"/>
                <w:kern w:val="2"/>
                <w:lang w:eastAsia="zh-CN"/>
              </w:rPr>
              <w:t>）</w:t>
            </w:r>
          </w:p>
        </w:tc>
        <w:tc>
          <w:tcPr>
            <w:tcW w:w="936" w:type="dxa"/>
            <w:vMerge w:val="restart"/>
            <w:vAlign w:val="center"/>
          </w:tcPr>
          <w:p w14:paraId="2BFF4A78">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hint="eastAsia" w:ascii="宋体" w:hAnsi="宋体" w:eastAsia="宋体" w:cs="宋体"/>
                <w:color w:val="auto"/>
                <w:kern w:val="2"/>
                <w:highlight w:val="none"/>
                <w:lang w:eastAsia="zh-CN"/>
              </w:rPr>
            </w:pPr>
            <w:r>
              <w:rPr>
                <w:rFonts w:hint="eastAsia" w:ascii="宋体" w:hAnsi="宋体" w:eastAsia="宋体" w:cs="宋体"/>
                <w:color w:val="auto"/>
                <w:kern w:val="2"/>
                <w:highlight w:val="none"/>
                <w:lang w:eastAsia="zh-CN"/>
              </w:rPr>
              <w:t>财政部下发数据接收与日常维护</w:t>
            </w:r>
          </w:p>
          <w:p w14:paraId="6F81BFE2">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eastAsia="宋体" w:cs="宋体"/>
                <w:kern w:val="2"/>
              </w:rPr>
            </w:pPr>
            <w:r>
              <w:rPr>
                <w:rFonts w:hint="eastAsia" w:ascii="宋体" w:hAnsi="宋体" w:eastAsia="宋体" w:cs="宋体"/>
                <w:color w:val="auto"/>
                <w:kern w:val="2"/>
                <w:highlight w:val="none"/>
                <w:lang w:eastAsia="zh-CN"/>
              </w:rPr>
              <w:t>（</w:t>
            </w:r>
            <w:r>
              <w:rPr>
                <w:rFonts w:hint="eastAsia" w:ascii="宋体" w:hAnsi="宋体" w:eastAsia="宋体" w:cs="宋体"/>
                <w:kern w:val="2"/>
                <w:lang w:val="en-US" w:eastAsia="zh-CN"/>
              </w:rPr>
              <w:t>5</w:t>
            </w:r>
            <w:r>
              <w:rPr>
                <w:rFonts w:hint="eastAsia" w:ascii="宋体" w:hAnsi="宋体" w:cs="宋体"/>
                <w:kern w:val="2"/>
              </w:rPr>
              <w:t>分)</w:t>
            </w:r>
          </w:p>
        </w:tc>
        <w:tc>
          <w:tcPr>
            <w:tcW w:w="1002" w:type="dxa"/>
            <w:vAlign w:val="center"/>
          </w:tcPr>
          <w:p w14:paraId="42AA1007">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eastAsia="宋体" w:cs="宋体"/>
                <w:color w:val="auto"/>
                <w:kern w:val="2"/>
                <w:highlight w:val="none"/>
                <w:lang w:eastAsia="zh-CN"/>
              </w:rPr>
              <w:t>响应及时性</w:t>
            </w:r>
            <w:r>
              <w:rPr>
                <w:rFonts w:hint="eastAsia" w:ascii="宋体" w:hAnsi="宋体" w:cs="宋体"/>
                <w:kern w:val="2"/>
              </w:rPr>
              <w:t>（</w:t>
            </w:r>
            <w:r>
              <w:rPr>
                <w:rFonts w:hint="eastAsia" w:ascii="宋体" w:hAnsi="宋体" w:eastAsia="宋体" w:cs="宋体"/>
                <w:kern w:val="2"/>
                <w:lang w:val="en-US" w:eastAsia="zh-CN"/>
              </w:rPr>
              <w:t>3</w:t>
            </w:r>
            <w:r>
              <w:rPr>
                <w:rFonts w:hint="eastAsia" w:ascii="宋体" w:hAnsi="宋体" w:cs="宋体"/>
                <w:kern w:val="2"/>
              </w:rPr>
              <w:t>分）</w:t>
            </w:r>
          </w:p>
        </w:tc>
        <w:tc>
          <w:tcPr>
            <w:tcW w:w="5481" w:type="dxa"/>
            <w:vAlign w:val="center"/>
          </w:tcPr>
          <w:p w14:paraId="144EACCF">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eastAsia="宋体" w:cs="宋体"/>
                <w:kern w:val="2"/>
                <w:lang w:eastAsia="zh-CN"/>
              </w:rPr>
            </w:pPr>
            <w:r>
              <w:rPr>
                <w:rFonts w:hint="eastAsia" w:ascii="宋体" w:hAnsi="宋体" w:eastAsia="宋体" w:cs="宋体"/>
                <w:color w:val="auto"/>
                <w:kern w:val="2"/>
                <w:highlight w:val="none"/>
                <w:lang w:eastAsia="zh-CN"/>
              </w:rPr>
              <w:t>是否及时接收财政部下发的各类财政数据及其附件；是否及时将中央转移支付数据从陕西财政地方前置库导入汇总库，发现未按规定要求时间响应</w:t>
            </w:r>
            <w:r>
              <w:rPr>
                <w:rFonts w:hint="eastAsia" w:ascii="宋体" w:hAnsi="宋体" w:eastAsia="宋体" w:cs="宋体"/>
                <w:color w:val="auto"/>
                <w:kern w:val="2"/>
                <w:highlight w:val="none"/>
                <w:lang w:val="en-US" w:eastAsia="zh-CN"/>
              </w:rPr>
              <w:t>1次</w:t>
            </w:r>
            <w:r>
              <w:rPr>
                <w:rFonts w:hint="eastAsia" w:ascii="宋体" w:hAnsi="宋体" w:eastAsia="宋体" w:cs="宋体"/>
                <w:color w:val="auto"/>
                <w:kern w:val="2"/>
                <w:highlight w:val="none"/>
                <w:lang w:eastAsia="zh-CN"/>
              </w:rPr>
              <w:t>扣</w:t>
            </w:r>
            <w:r>
              <w:rPr>
                <w:rFonts w:hint="eastAsia" w:ascii="宋体" w:hAnsi="宋体" w:eastAsia="宋体" w:cs="宋体"/>
                <w:color w:val="auto"/>
                <w:kern w:val="2"/>
                <w:highlight w:val="none"/>
                <w:lang w:val="en-US" w:eastAsia="zh-CN"/>
              </w:rPr>
              <w:t>1</w:t>
            </w:r>
            <w:r>
              <w:rPr>
                <w:rFonts w:hint="eastAsia" w:ascii="宋体" w:hAnsi="宋体" w:eastAsia="宋体" w:cs="宋体"/>
                <w:color w:val="auto"/>
                <w:kern w:val="2"/>
                <w:highlight w:val="none"/>
                <w:lang w:eastAsia="zh-CN"/>
              </w:rPr>
              <w:t>分，扣完为止。</w:t>
            </w:r>
          </w:p>
        </w:tc>
        <w:tc>
          <w:tcPr>
            <w:tcW w:w="711" w:type="dxa"/>
            <w:vAlign w:val="center"/>
          </w:tcPr>
          <w:p w14:paraId="651E44A4">
            <w:pPr>
              <w:keepNext w:val="0"/>
              <w:keepLines w:val="0"/>
              <w:widowControl/>
              <w:suppressLineNumbers w:val="0"/>
              <w:spacing w:before="0" w:beforeAutospacing="0" w:after="0" w:afterAutospacing="0"/>
              <w:ind w:left="0" w:right="0"/>
              <w:rPr>
                <w:kern w:val="2"/>
              </w:rPr>
            </w:pPr>
          </w:p>
        </w:tc>
      </w:tr>
      <w:tr w14:paraId="50442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8" w:hRule="atLeast"/>
        </w:trPr>
        <w:tc>
          <w:tcPr>
            <w:tcW w:w="814" w:type="dxa"/>
            <w:vMerge w:val="continue"/>
            <w:vAlign w:val="center"/>
          </w:tcPr>
          <w:p w14:paraId="18B7A032">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continue"/>
            <w:vAlign w:val="center"/>
          </w:tcPr>
          <w:p w14:paraId="16CF22A7">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p>
        </w:tc>
        <w:tc>
          <w:tcPr>
            <w:tcW w:w="1002" w:type="dxa"/>
            <w:vAlign w:val="center"/>
          </w:tcPr>
          <w:p w14:paraId="5C77E240">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数据一致性</w:t>
            </w:r>
            <w:r>
              <w:rPr>
                <w:rFonts w:hint="eastAsia" w:ascii="宋体" w:hAnsi="宋体" w:cs="宋体"/>
                <w:kern w:val="2"/>
              </w:rPr>
              <w:t>（</w:t>
            </w:r>
            <w:r>
              <w:rPr>
                <w:rFonts w:hint="eastAsia" w:ascii="宋体" w:hAnsi="宋体" w:eastAsia="宋体" w:cs="宋体"/>
                <w:kern w:val="2"/>
                <w:lang w:val="en-US" w:eastAsia="zh-CN"/>
              </w:rPr>
              <w:t>2</w:t>
            </w:r>
            <w:r>
              <w:rPr>
                <w:rFonts w:hint="eastAsia" w:ascii="宋体" w:hAnsi="宋体" w:cs="宋体"/>
                <w:kern w:val="2"/>
              </w:rPr>
              <w:t>分）</w:t>
            </w:r>
          </w:p>
        </w:tc>
        <w:tc>
          <w:tcPr>
            <w:tcW w:w="5481" w:type="dxa"/>
            <w:vAlign w:val="center"/>
          </w:tcPr>
          <w:p w14:paraId="606C5B75">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eastAsia="宋体" w:cs="宋体"/>
                <w:kern w:val="2"/>
                <w:lang w:eastAsia="zh-CN"/>
              </w:rPr>
            </w:pPr>
            <w:r>
              <w:rPr>
                <w:rFonts w:hint="eastAsia" w:ascii="宋体" w:hAnsi="宋体" w:eastAsia="宋体" w:cs="宋体"/>
                <w:kern w:val="2"/>
                <w:lang w:eastAsia="zh-CN"/>
              </w:rPr>
              <w:t>传输到汇总库的数据是否与财政部下发数据保持一致，出现</w:t>
            </w:r>
            <w:r>
              <w:rPr>
                <w:rFonts w:hint="eastAsia" w:ascii="宋体" w:hAnsi="宋体" w:eastAsia="宋体" w:cs="宋体"/>
                <w:kern w:val="2"/>
                <w:lang w:val="en-US" w:eastAsia="zh-CN"/>
              </w:rPr>
              <w:t>1</w:t>
            </w:r>
            <w:r>
              <w:rPr>
                <w:rFonts w:hint="eastAsia" w:ascii="宋体" w:hAnsi="宋体" w:eastAsia="宋体" w:cs="宋体"/>
                <w:kern w:val="2"/>
                <w:lang w:eastAsia="zh-CN"/>
              </w:rPr>
              <w:t>次不一致扣</w:t>
            </w:r>
            <w:r>
              <w:rPr>
                <w:rFonts w:hint="eastAsia" w:ascii="宋体" w:hAnsi="宋体" w:eastAsia="宋体" w:cs="宋体"/>
                <w:kern w:val="2"/>
                <w:lang w:val="en-US" w:eastAsia="zh-CN"/>
              </w:rPr>
              <w:t>1</w:t>
            </w:r>
            <w:r>
              <w:rPr>
                <w:rFonts w:hint="eastAsia" w:ascii="宋体" w:hAnsi="宋体" w:eastAsia="宋体" w:cs="宋体"/>
                <w:kern w:val="2"/>
                <w:lang w:eastAsia="zh-CN"/>
              </w:rPr>
              <w:t>分，扣完为止。</w:t>
            </w:r>
          </w:p>
        </w:tc>
        <w:tc>
          <w:tcPr>
            <w:tcW w:w="711" w:type="dxa"/>
            <w:vAlign w:val="center"/>
          </w:tcPr>
          <w:p w14:paraId="5975B36F">
            <w:pPr>
              <w:keepNext w:val="0"/>
              <w:keepLines w:val="0"/>
              <w:widowControl/>
              <w:suppressLineNumbers w:val="0"/>
              <w:spacing w:before="0" w:beforeAutospacing="0" w:after="0" w:afterAutospacing="0"/>
              <w:ind w:left="0" w:right="0"/>
              <w:rPr>
                <w:kern w:val="2"/>
              </w:rPr>
            </w:pPr>
          </w:p>
        </w:tc>
      </w:tr>
      <w:tr w14:paraId="0DFC5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40" w:hRule="atLeast"/>
        </w:trPr>
        <w:tc>
          <w:tcPr>
            <w:tcW w:w="814" w:type="dxa"/>
            <w:vMerge w:val="continue"/>
            <w:vAlign w:val="center"/>
          </w:tcPr>
          <w:p w14:paraId="21BCA706">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restart"/>
            <w:vAlign w:val="center"/>
          </w:tcPr>
          <w:p w14:paraId="7EFC2563">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2"/>
                <w:highlight w:val="none"/>
                <w:lang w:eastAsia="zh-CN"/>
              </w:rPr>
            </w:pPr>
            <w:r>
              <w:rPr>
                <w:rFonts w:hint="eastAsia" w:ascii="宋体" w:hAnsi="宋体" w:eastAsia="宋体" w:cs="宋体"/>
                <w:color w:val="auto"/>
                <w:kern w:val="2"/>
                <w:highlight w:val="none"/>
                <w:lang w:eastAsia="zh-CN"/>
              </w:rPr>
              <w:t>财政数据提取及提供服务</w:t>
            </w:r>
          </w:p>
          <w:p w14:paraId="2F15ED5B">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r>
              <w:rPr>
                <w:rFonts w:hint="eastAsia" w:ascii="宋体" w:hAnsi="宋体" w:eastAsia="宋体" w:cs="宋体"/>
                <w:color w:val="auto"/>
                <w:kern w:val="2"/>
                <w:highlight w:val="none"/>
                <w:lang w:eastAsia="zh-CN"/>
              </w:rPr>
              <w:t>（</w:t>
            </w:r>
            <w:r>
              <w:rPr>
                <w:rFonts w:hint="eastAsia" w:ascii="宋体" w:hAnsi="宋体" w:eastAsia="宋体" w:cs="宋体"/>
                <w:color w:val="auto"/>
                <w:kern w:val="2"/>
                <w:highlight w:val="none"/>
                <w:lang w:val="en-US" w:eastAsia="zh-CN"/>
              </w:rPr>
              <w:t>1</w:t>
            </w:r>
            <w:r>
              <w:rPr>
                <w:rFonts w:hint="eastAsia" w:ascii="宋体" w:hAnsi="宋体" w:eastAsia="宋体" w:cs="宋体"/>
                <w:kern w:val="2"/>
                <w:lang w:val="en-US" w:eastAsia="zh-CN"/>
              </w:rPr>
              <w:t>5</w:t>
            </w:r>
            <w:r>
              <w:rPr>
                <w:rFonts w:hint="eastAsia" w:ascii="宋体" w:hAnsi="宋体" w:cs="宋体"/>
                <w:kern w:val="2"/>
              </w:rPr>
              <w:t>分)</w:t>
            </w:r>
          </w:p>
        </w:tc>
        <w:tc>
          <w:tcPr>
            <w:tcW w:w="1002" w:type="dxa"/>
            <w:vAlign w:val="center"/>
          </w:tcPr>
          <w:p w14:paraId="059B74B4">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color w:val="auto"/>
                <w:kern w:val="2"/>
                <w:highlight w:val="none"/>
                <w:lang w:eastAsia="zh-CN"/>
              </w:rPr>
              <w:t>响应及时性</w:t>
            </w:r>
            <w:r>
              <w:rPr>
                <w:rFonts w:hint="eastAsia" w:ascii="宋体" w:hAnsi="宋体" w:cs="宋体"/>
                <w:kern w:val="2"/>
              </w:rPr>
              <w:t>（</w:t>
            </w:r>
            <w:r>
              <w:rPr>
                <w:rFonts w:hint="eastAsia" w:ascii="宋体" w:hAnsi="宋体" w:eastAsia="宋体" w:cs="宋体"/>
                <w:kern w:val="2"/>
                <w:lang w:val="en-US" w:eastAsia="zh-CN"/>
              </w:rPr>
              <w:t>6</w:t>
            </w:r>
            <w:r>
              <w:rPr>
                <w:rFonts w:hint="eastAsia" w:ascii="宋体" w:hAnsi="宋体" w:cs="宋体"/>
                <w:kern w:val="2"/>
              </w:rPr>
              <w:t>分）</w:t>
            </w:r>
          </w:p>
        </w:tc>
        <w:tc>
          <w:tcPr>
            <w:tcW w:w="5481" w:type="dxa"/>
            <w:vAlign w:val="center"/>
          </w:tcPr>
          <w:p w14:paraId="7823A563">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cs="宋体"/>
                <w:kern w:val="2"/>
              </w:rPr>
            </w:pPr>
            <w:r>
              <w:rPr>
                <w:rFonts w:hint="eastAsia" w:ascii="宋体" w:hAnsi="宋体" w:cs="宋体"/>
                <w:kern w:val="2"/>
              </w:rPr>
              <w:t>按规</w:t>
            </w:r>
            <w:r>
              <w:rPr>
                <w:rFonts w:hint="eastAsia" w:ascii="宋体" w:hAnsi="宋体" w:eastAsia="宋体" w:cs="宋体"/>
                <w:kern w:val="2"/>
                <w:lang w:eastAsia="zh-CN"/>
              </w:rPr>
              <w:t>定</w:t>
            </w:r>
            <w:r>
              <w:rPr>
                <w:rFonts w:hint="eastAsia" w:ascii="宋体" w:hAnsi="宋体" w:cs="宋体"/>
                <w:kern w:val="2"/>
              </w:rPr>
              <w:t>要求时间响应用户</w:t>
            </w:r>
            <w:r>
              <w:rPr>
                <w:rFonts w:hint="eastAsia" w:ascii="宋体" w:hAnsi="宋体" w:eastAsia="宋体" w:cs="宋体"/>
                <w:kern w:val="2"/>
                <w:lang w:eastAsia="zh-CN"/>
              </w:rPr>
              <w:t>数据提取及提供相关</w:t>
            </w:r>
            <w:r>
              <w:rPr>
                <w:rFonts w:hint="eastAsia" w:ascii="宋体" w:hAnsi="宋体" w:cs="宋体"/>
                <w:kern w:val="2"/>
              </w:rPr>
              <w:t>事件的数量占用户请求（事件）总数量的百分比，高于95%计满分，每低1个百分点扣1分，扣完为止。</w:t>
            </w:r>
          </w:p>
        </w:tc>
        <w:tc>
          <w:tcPr>
            <w:tcW w:w="711" w:type="dxa"/>
            <w:vAlign w:val="center"/>
          </w:tcPr>
          <w:p w14:paraId="652A004B">
            <w:pPr>
              <w:keepNext w:val="0"/>
              <w:keepLines w:val="0"/>
              <w:widowControl/>
              <w:suppressLineNumbers w:val="0"/>
              <w:spacing w:before="0" w:beforeAutospacing="0" w:after="0" w:afterAutospacing="0"/>
              <w:ind w:left="0" w:right="0"/>
              <w:rPr>
                <w:kern w:val="2"/>
              </w:rPr>
            </w:pPr>
          </w:p>
        </w:tc>
      </w:tr>
      <w:tr w14:paraId="16F64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8" w:hRule="atLeast"/>
        </w:trPr>
        <w:tc>
          <w:tcPr>
            <w:tcW w:w="814" w:type="dxa"/>
            <w:vMerge w:val="continue"/>
            <w:vAlign w:val="center"/>
          </w:tcPr>
          <w:p w14:paraId="4A444142">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continue"/>
            <w:vAlign w:val="center"/>
          </w:tcPr>
          <w:p w14:paraId="42A0814A">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p>
        </w:tc>
        <w:tc>
          <w:tcPr>
            <w:tcW w:w="1002" w:type="dxa"/>
            <w:vAlign w:val="center"/>
          </w:tcPr>
          <w:p w14:paraId="51284738">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服务能力</w:t>
            </w:r>
          </w:p>
          <w:p w14:paraId="61B45F1A">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cs="宋体"/>
                <w:kern w:val="2"/>
              </w:rPr>
              <w:t>（</w:t>
            </w:r>
            <w:r>
              <w:rPr>
                <w:rFonts w:hint="eastAsia" w:ascii="宋体" w:hAnsi="宋体" w:eastAsia="宋体" w:cs="宋体"/>
                <w:kern w:val="2"/>
                <w:lang w:val="en-US" w:eastAsia="zh-CN"/>
              </w:rPr>
              <w:t>9</w:t>
            </w:r>
            <w:r>
              <w:rPr>
                <w:rFonts w:hint="eastAsia" w:ascii="宋体" w:hAnsi="宋体" w:cs="宋体"/>
                <w:kern w:val="2"/>
              </w:rPr>
              <w:t>分）</w:t>
            </w:r>
          </w:p>
        </w:tc>
        <w:tc>
          <w:tcPr>
            <w:tcW w:w="5481" w:type="dxa"/>
            <w:vAlign w:val="center"/>
          </w:tcPr>
          <w:p w14:paraId="704C7489">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val="en-US" w:eastAsia="zh-CN"/>
              </w:rPr>
            </w:pPr>
            <w:r>
              <w:rPr>
                <w:rFonts w:hint="eastAsia" w:ascii="宋体" w:hAnsi="宋体" w:eastAsia="宋体" w:cs="宋体"/>
                <w:kern w:val="2"/>
                <w:lang w:eastAsia="zh-CN"/>
              </w:rPr>
              <w:t>积极配合解决数据提取相关问题；具备诊断和分析问题的方法；能解决数据提取及提供中出现的问题；缺</w:t>
            </w:r>
            <w:r>
              <w:rPr>
                <w:rFonts w:hint="eastAsia" w:ascii="宋体" w:hAnsi="宋体" w:eastAsia="宋体" w:cs="宋体"/>
                <w:kern w:val="2"/>
                <w:lang w:val="en-US" w:eastAsia="zh-CN"/>
              </w:rPr>
              <w:t>1项扣3分，扣完为止。</w:t>
            </w:r>
          </w:p>
        </w:tc>
        <w:tc>
          <w:tcPr>
            <w:tcW w:w="711" w:type="dxa"/>
            <w:vAlign w:val="center"/>
          </w:tcPr>
          <w:p w14:paraId="6C840C32">
            <w:pPr>
              <w:keepNext w:val="0"/>
              <w:keepLines w:val="0"/>
              <w:widowControl/>
              <w:suppressLineNumbers w:val="0"/>
              <w:spacing w:before="0" w:beforeAutospacing="0" w:after="0" w:afterAutospacing="0"/>
              <w:ind w:left="0" w:right="0"/>
              <w:rPr>
                <w:kern w:val="2"/>
              </w:rPr>
            </w:pPr>
          </w:p>
        </w:tc>
      </w:tr>
      <w:tr w14:paraId="4DDB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800" w:hRule="atLeast"/>
        </w:trPr>
        <w:tc>
          <w:tcPr>
            <w:tcW w:w="814" w:type="dxa"/>
            <w:vMerge w:val="continue"/>
            <w:vAlign w:val="center"/>
          </w:tcPr>
          <w:p w14:paraId="77214F03">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restart"/>
            <w:vAlign w:val="center"/>
          </w:tcPr>
          <w:p w14:paraId="79C37857">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r>
              <w:rPr>
                <w:rFonts w:hint="eastAsia" w:ascii="宋体" w:hAnsi="宋体" w:eastAsia="宋体" w:cs="宋体"/>
                <w:color w:val="auto"/>
                <w:kern w:val="2"/>
                <w:highlight w:val="none"/>
                <w:lang w:eastAsia="zh-CN"/>
              </w:rPr>
              <w:t>数据库日常维护及备份管理（</w:t>
            </w:r>
            <w:r>
              <w:rPr>
                <w:rFonts w:hint="eastAsia" w:ascii="宋体" w:hAnsi="宋体" w:eastAsia="宋体" w:cs="宋体"/>
                <w:color w:val="auto"/>
                <w:kern w:val="2"/>
                <w:highlight w:val="none"/>
                <w:lang w:val="en-US" w:eastAsia="zh-CN"/>
              </w:rPr>
              <w:t>1</w:t>
            </w:r>
            <w:r>
              <w:rPr>
                <w:rFonts w:hint="eastAsia" w:ascii="宋体" w:hAnsi="宋体" w:eastAsia="宋体" w:cs="宋体"/>
                <w:kern w:val="2"/>
                <w:lang w:val="en-US" w:eastAsia="zh-CN"/>
              </w:rPr>
              <w:t>0</w:t>
            </w:r>
            <w:r>
              <w:rPr>
                <w:rFonts w:hint="eastAsia" w:ascii="宋体" w:hAnsi="宋体" w:cs="宋体"/>
                <w:kern w:val="2"/>
              </w:rPr>
              <w:t>分)</w:t>
            </w:r>
          </w:p>
        </w:tc>
        <w:tc>
          <w:tcPr>
            <w:tcW w:w="1002" w:type="dxa"/>
            <w:vAlign w:val="center"/>
          </w:tcPr>
          <w:p w14:paraId="74AAEFC1">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巡检及时性</w:t>
            </w:r>
            <w:r>
              <w:rPr>
                <w:rFonts w:hint="eastAsia" w:ascii="宋体" w:hAnsi="宋体" w:cs="宋体"/>
                <w:kern w:val="2"/>
              </w:rPr>
              <w:t>（</w:t>
            </w:r>
            <w:r>
              <w:rPr>
                <w:rFonts w:hint="eastAsia" w:ascii="宋体" w:hAnsi="宋体" w:eastAsia="宋体" w:cs="宋体"/>
                <w:kern w:val="2"/>
                <w:lang w:val="en-US" w:eastAsia="zh-CN"/>
              </w:rPr>
              <w:t>3</w:t>
            </w:r>
            <w:r>
              <w:rPr>
                <w:rFonts w:hint="eastAsia" w:ascii="宋体" w:hAnsi="宋体" w:cs="宋体"/>
                <w:kern w:val="2"/>
              </w:rPr>
              <w:t>分）</w:t>
            </w:r>
          </w:p>
        </w:tc>
        <w:tc>
          <w:tcPr>
            <w:tcW w:w="5481" w:type="dxa"/>
            <w:vAlign w:val="center"/>
          </w:tcPr>
          <w:p w14:paraId="203AE7EC">
            <w:pPr>
              <w:keepNext w:val="0"/>
              <w:keepLines w:val="0"/>
              <w:widowControl/>
              <w:numPr>
                <w:ilvl w:val="0"/>
                <w:numId w:val="0"/>
              </w:numPr>
              <w:suppressLineNumbers w:val="0"/>
              <w:kinsoku/>
              <w:autoSpaceDE/>
              <w:autoSpaceDN/>
              <w:adjustRightInd/>
              <w:snapToGrid/>
              <w:spacing w:before="0" w:beforeAutospacing="0" w:after="0" w:afterAutospacing="0" w:line="240" w:lineRule="exact"/>
              <w:ind w:left="0" w:right="0" w:rightChars="0"/>
              <w:textAlignment w:val="auto"/>
              <w:rPr>
                <w:rFonts w:hint="eastAsia" w:ascii="宋体" w:hAnsi="宋体" w:eastAsia="宋体" w:cs="宋体"/>
                <w:color w:val="auto"/>
                <w:kern w:val="2"/>
                <w:highlight w:val="none"/>
                <w:lang w:eastAsia="zh-CN"/>
              </w:rPr>
            </w:pPr>
            <w:r>
              <w:rPr>
                <w:rFonts w:hint="eastAsia" w:ascii="宋体" w:hAnsi="宋体" w:eastAsia="宋体" w:cs="宋体"/>
                <w:kern w:val="2"/>
                <w:lang w:eastAsia="zh-CN"/>
              </w:rPr>
              <w:t>每个工作日完成例行巡检和备份工作并在</w:t>
            </w:r>
            <w:r>
              <w:rPr>
                <w:rFonts w:hint="eastAsia" w:ascii="宋体" w:hAnsi="宋体" w:eastAsia="宋体" w:cs="宋体"/>
                <w:kern w:val="2"/>
                <w:lang w:val="en-US" w:eastAsia="zh-CN"/>
              </w:rPr>
              <w:t>4小时内</w:t>
            </w:r>
            <w:r>
              <w:rPr>
                <w:rFonts w:hint="eastAsia" w:ascii="宋体" w:hAnsi="宋体" w:eastAsia="宋体" w:cs="宋体"/>
                <w:kern w:val="2"/>
                <w:lang w:eastAsia="zh-CN"/>
              </w:rPr>
              <w:t>上报发现的问题。</w:t>
            </w:r>
            <w:r>
              <w:rPr>
                <w:rFonts w:hint="eastAsia" w:ascii="宋体" w:hAnsi="宋体" w:eastAsia="宋体" w:cs="宋体"/>
                <w:color w:val="auto"/>
                <w:kern w:val="2"/>
                <w:highlight w:val="none"/>
                <w:lang w:eastAsia="zh-CN"/>
              </w:rPr>
              <w:t>发现未按规定要求时间响应</w:t>
            </w:r>
            <w:r>
              <w:rPr>
                <w:rFonts w:hint="eastAsia" w:ascii="宋体" w:hAnsi="宋体" w:eastAsia="宋体" w:cs="宋体"/>
                <w:color w:val="auto"/>
                <w:kern w:val="2"/>
                <w:highlight w:val="none"/>
                <w:lang w:val="en-US" w:eastAsia="zh-CN"/>
              </w:rPr>
              <w:t>1次</w:t>
            </w:r>
            <w:r>
              <w:rPr>
                <w:rFonts w:hint="eastAsia" w:ascii="宋体" w:hAnsi="宋体" w:eastAsia="宋体" w:cs="宋体"/>
                <w:color w:val="auto"/>
                <w:kern w:val="2"/>
                <w:highlight w:val="none"/>
                <w:lang w:eastAsia="zh-CN"/>
              </w:rPr>
              <w:t>扣</w:t>
            </w:r>
            <w:r>
              <w:rPr>
                <w:rFonts w:hint="eastAsia" w:ascii="宋体" w:hAnsi="宋体" w:eastAsia="宋体" w:cs="宋体"/>
                <w:color w:val="auto"/>
                <w:kern w:val="2"/>
                <w:highlight w:val="none"/>
                <w:lang w:val="en-US" w:eastAsia="zh-CN"/>
              </w:rPr>
              <w:t>1</w:t>
            </w:r>
            <w:r>
              <w:rPr>
                <w:rFonts w:hint="eastAsia" w:ascii="宋体" w:hAnsi="宋体" w:eastAsia="宋体" w:cs="宋体"/>
                <w:color w:val="auto"/>
                <w:kern w:val="2"/>
                <w:highlight w:val="none"/>
                <w:lang w:eastAsia="zh-CN"/>
              </w:rPr>
              <w:t>分，扣完为止。</w:t>
            </w:r>
          </w:p>
          <w:p w14:paraId="74F5DEB8">
            <w:pPr>
              <w:keepNext w:val="0"/>
              <w:keepLines w:val="0"/>
              <w:widowControl/>
              <w:numPr>
                <w:ilvl w:val="0"/>
                <w:numId w:val="0"/>
              </w:numPr>
              <w:suppressLineNumbers w:val="0"/>
              <w:kinsoku/>
              <w:autoSpaceDE/>
              <w:autoSpaceDN/>
              <w:adjustRightInd/>
              <w:snapToGrid/>
              <w:spacing w:before="0" w:beforeAutospacing="0" w:after="0" w:afterAutospacing="0" w:line="240" w:lineRule="exact"/>
              <w:ind w:left="0" w:right="0" w:rightChars="0"/>
              <w:textAlignment w:val="auto"/>
              <w:rPr>
                <w:rFonts w:hint="eastAsia" w:ascii="宋体" w:hAnsi="宋体" w:eastAsia="宋体" w:cs="宋体"/>
                <w:kern w:val="2"/>
                <w:lang w:eastAsia="zh-CN"/>
              </w:rPr>
            </w:pPr>
          </w:p>
        </w:tc>
        <w:tc>
          <w:tcPr>
            <w:tcW w:w="711" w:type="dxa"/>
            <w:vAlign w:val="center"/>
          </w:tcPr>
          <w:p w14:paraId="1DBE5163">
            <w:pPr>
              <w:keepNext w:val="0"/>
              <w:keepLines w:val="0"/>
              <w:widowControl/>
              <w:suppressLineNumbers w:val="0"/>
              <w:spacing w:before="0" w:beforeAutospacing="0" w:after="0" w:afterAutospacing="0"/>
              <w:ind w:left="0" w:right="0"/>
              <w:rPr>
                <w:kern w:val="2"/>
              </w:rPr>
            </w:pPr>
          </w:p>
        </w:tc>
      </w:tr>
      <w:tr w14:paraId="34964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800" w:hRule="atLeast"/>
        </w:trPr>
        <w:tc>
          <w:tcPr>
            <w:tcW w:w="814" w:type="dxa"/>
            <w:vMerge w:val="continue"/>
            <w:vAlign w:val="center"/>
          </w:tcPr>
          <w:p w14:paraId="546B2FBB">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continue"/>
            <w:vAlign w:val="center"/>
          </w:tcPr>
          <w:p w14:paraId="7B1F1DC3">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2"/>
                <w:highlight w:val="none"/>
                <w:lang w:eastAsia="zh-CN"/>
              </w:rPr>
            </w:pPr>
          </w:p>
        </w:tc>
        <w:tc>
          <w:tcPr>
            <w:tcW w:w="1002" w:type="dxa"/>
            <w:vAlign w:val="center"/>
          </w:tcPr>
          <w:p w14:paraId="46B54D92">
            <w:pPr>
              <w:keepNext w:val="0"/>
              <w:keepLines w:val="0"/>
              <w:widowControl/>
              <w:suppressLineNumbers w:val="0"/>
              <w:tabs>
                <w:tab w:val="left" w:pos="563"/>
              </w:tabs>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响应用户需求及时性</w:t>
            </w:r>
          </w:p>
          <w:p w14:paraId="0AD5E389">
            <w:pPr>
              <w:keepNext w:val="0"/>
              <w:keepLines w:val="0"/>
              <w:widowControl/>
              <w:suppressLineNumbers w:val="0"/>
              <w:tabs>
                <w:tab w:val="left" w:pos="563"/>
              </w:tabs>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cs="宋体"/>
                <w:kern w:val="2"/>
              </w:rPr>
              <w:t>（</w:t>
            </w:r>
            <w:r>
              <w:rPr>
                <w:rFonts w:hint="eastAsia" w:ascii="宋体" w:hAnsi="宋体" w:eastAsia="宋体" w:cs="宋体"/>
                <w:kern w:val="2"/>
                <w:lang w:val="en-US" w:eastAsia="zh-CN"/>
              </w:rPr>
              <w:t>3</w:t>
            </w:r>
            <w:r>
              <w:rPr>
                <w:rFonts w:hint="eastAsia" w:ascii="宋体" w:hAnsi="宋体" w:cs="宋体"/>
                <w:kern w:val="2"/>
              </w:rPr>
              <w:t>分）</w:t>
            </w:r>
          </w:p>
        </w:tc>
        <w:tc>
          <w:tcPr>
            <w:tcW w:w="5481" w:type="dxa"/>
            <w:vAlign w:val="center"/>
          </w:tcPr>
          <w:p w14:paraId="476406B5">
            <w:pPr>
              <w:keepNext w:val="0"/>
              <w:keepLines w:val="0"/>
              <w:widowControl/>
              <w:numPr>
                <w:ilvl w:val="0"/>
                <w:numId w:val="0"/>
              </w:numPr>
              <w:suppressLineNumbers w:val="0"/>
              <w:kinsoku/>
              <w:autoSpaceDE/>
              <w:autoSpaceDN/>
              <w:adjustRightInd/>
              <w:snapToGrid/>
              <w:spacing w:before="0" w:beforeAutospacing="0" w:after="0" w:afterAutospacing="0" w:line="240" w:lineRule="exact"/>
              <w:ind w:left="0" w:right="0" w:rightChars="0"/>
              <w:textAlignment w:val="auto"/>
              <w:rPr>
                <w:rFonts w:hint="eastAsia" w:ascii="宋体" w:hAnsi="宋体" w:eastAsia="宋体" w:cs="宋体"/>
                <w:kern w:val="2"/>
                <w:lang w:eastAsia="zh-CN"/>
              </w:rPr>
            </w:pPr>
            <w:r>
              <w:rPr>
                <w:rFonts w:hint="eastAsia" w:ascii="宋体" w:hAnsi="宋体" w:eastAsia="宋体" w:cs="宋体"/>
                <w:kern w:val="2"/>
                <w:lang w:eastAsia="zh-CN"/>
              </w:rPr>
              <w:t>按照</w:t>
            </w:r>
            <w:r>
              <w:rPr>
                <w:rFonts w:hint="eastAsia" w:ascii="宋体" w:hAnsi="宋体" w:cs="宋体"/>
                <w:kern w:val="2"/>
              </w:rPr>
              <w:t>规</w:t>
            </w:r>
            <w:r>
              <w:rPr>
                <w:rFonts w:hint="eastAsia" w:ascii="宋体" w:hAnsi="宋体" w:eastAsia="宋体" w:cs="宋体"/>
                <w:kern w:val="2"/>
                <w:lang w:eastAsia="zh-CN"/>
              </w:rPr>
              <w:t>定</w:t>
            </w:r>
            <w:r>
              <w:rPr>
                <w:rFonts w:hint="eastAsia" w:ascii="宋体" w:hAnsi="宋体" w:cs="宋体"/>
                <w:kern w:val="2"/>
              </w:rPr>
              <w:t>要求时间响应</w:t>
            </w:r>
            <w:r>
              <w:rPr>
                <w:rFonts w:hint="eastAsia" w:ascii="宋体" w:hAnsi="宋体" w:eastAsia="宋体" w:cs="宋体"/>
                <w:kern w:val="2"/>
                <w:lang w:eastAsia="zh-CN"/>
              </w:rPr>
              <w:t>用户相关数据库技术支撑和问题解决需求，</w:t>
            </w:r>
            <w:r>
              <w:rPr>
                <w:rFonts w:hint="eastAsia" w:ascii="宋体" w:hAnsi="宋体" w:cs="宋体"/>
                <w:kern w:val="2"/>
              </w:rPr>
              <w:t>高于95%计满分，每低1个百分点扣1分，扣完为止。</w:t>
            </w:r>
          </w:p>
        </w:tc>
        <w:tc>
          <w:tcPr>
            <w:tcW w:w="711" w:type="dxa"/>
            <w:vAlign w:val="center"/>
          </w:tcPr>
          <w:p w14:paraId="5DC5FA4C">
            <w:pPr>
              <w:keepNext w:val="0"/>
              <w:keepLines w:val="0"/>
              <w:widowControl/>
              <w:suppressLineNumbers w:val="0"/>
              <w:spacing w:before="0" w:beforeAutospacing="0" w:after="0" w:afterAutospacing="0"/>
              <w:ind w:left="0" w:right="0"/>
              <w:rPr>
                <w:kern w:val="2"/>
              </w:rPr>
            </w:pPr>
          </w:p>
        </w:tc>
      </w:tr>
      <w:tr w14:paraId="24E91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830" w:hRule="atLeast"/>
        </w:trPr>
        <w:tc>
          <w:tcPr>
            <w:tcW w:w="814" w:type="dxa"/>
            <w:vMerge w:val="continue"/>
            <w:vAlign w:val="center"/>
          </w:tcPr>
          <w:p w14:paraId="79423322">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continue"/>
            <w:vAlign w:val="center"/>
          </w:tcPr>
          <w:p w14:paraId="22CDCC9B">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p>
        </w:tc>
        <w:tc>
          <w:tcPr>
            <w:tcW w:w="1002" w:type="dxa"/>
            <w:vAlign w:val="center"/>
          </w:tcPr>
          <w:p w14:paraId="7A75F583">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服务能力</w:t>
            </w:r>
          </w:p>
          <w:p w14:paraId="16A86AFB">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cs="宋体"/>
                <w:kern w:val="2"/>
              </w:rPr>
              <w:t>（</w:t>
            </w:r>
            <w:r>
              <w:rPr>
                <w:rFonts w:hint="eastAsia" w:ascii="宋体" w:hAnsi="宋体" w:eastAsia="宋体" w:cs="宋体"/>
                <w:kern w:val="2"/>
                <w:lang w:val="en-US" w:eastAsia="zh-CN"/>
              </w:rPr>
              <w:t>4</w:t>
            </w:r>
            <w:r>
              <w:rPr>
                <w:rFonts w:hint="eastAsia" w:ascii="宋体" w:hAnsi="宋体" w:cs="宋体"/>
                <w:kern w:val="2"/>
              </w:rPr>
              <w:t>分）</w:t>
            </w:r>
          </w:p>
        </w:tc>
        <w:tc>
          <w:tcPr>
            <w:tcW w:w="5481" w:type="dxa"/>
            <w:vAlign w:val="center"/>
          </w:tcPr>
          <w:p w14:paraId="0A281EB2">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cs="宋体"/>
                <w:kern w:val="2"/>
              </w:rPr>
            </w:pPr>
            <w:r>
              <w:rPr>
                <w:rFonts w:hint="eastAsia" w:ascii="宋体" w:hAnsi="宋体" w:eastAsia="宋体" w:cs="宋体"/>
                <w:kern w:val="2"/>
                <w:lang w:eastAsia="zh-CN"/>
              </w:rPr>
              <w:t>积极配合解决相关问题和数据库技术支撑工作；具备诊断和分析问题的方法；能解决</w:t>
            </w:r>
            <w:r>
              <w:rPr>
                <w:rFonts w:hint="eastAsia" w:ascii="宋体" w:hAnsi="宋体" w:eastAsia="宋体" w:cs="宋体"/>
                <w:color w:val="auto"/>
                <w:kern w:val="2"/>
                <w:highlight w:val="none"/>
                <w:lang w:eastAsia="zh-CN"/>
              </w:rPr>
              <w:t>数据库日常维护及备份管理中出现的问题</w:t>
            </w:r>
            <w:r>
              <w:rPr>
                <w:rFonts w:hint="eastAsia" w:ascii="宋体" w:hAnsi="宋体" w:eastAsia="宋体" w:cs="宋体"/>
                <w:kern w:val="2"/>
                <w:lang w:eastAsia="zh-CN"/>
              </w:rPr>
              <w:t>；具备数据库技术支撑的能力；缺</w:t>
            </w:r>
            <w:r>
              <w:rPr>
                <w:rFonts w:hint="eastAsia" w:ascii="宋体" w:hAnsi="宋体" w:eastAsia="宋体" w:cs="宋体"/>
                <w:kern w:val="2"/>
                <w:lang w:val="en-US" w:eastAsia="zh-CN"/>
              </w:rPr>
              <w:t>1项扣1分，扣完为止。</w:t>
            </w:r>
          </w:p>
        </w:tc>
        <w:tc>
          <w:tcPr>
            <w:tcW w:w="711" w:type="dxa"/>
            <w:vAlign w:val="center"/>
          </w:tcPr>
          <w:p w14:paraId="07D2A5F4">
            <w:pPr>
              <w:keepNext w:val="0"/>
              <w:keepLines w:val="0"/>
              <w:widowControl/>
              <w:suppressLineNumbers w:val="0"/>
              <w:spacing w:before="0" w:beforeAutospacing="0" w:after="0" w:afterAutospacing="0"/>
              <w:ind w:left="0" w:right="0"/>
              <w:rPr>
                <w:kern w:val="2"/>
              </w:rPr>
            </w:pPr>
          </w:p>
        </w:tc>
      </w:tr>
      <w:tr w14:paraId="7DE8E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3" w:hRule="atLeast"/>
        </w:trPr>
        <w:tc>
          <w:tcPr>
            <w:tcW w:w="814" w:type="dxa"/>
            <w:vMerge w:val="continue"/>
            <w:vAlign w:val="center"/>
          </w:tcPr>
          <w:p w14:paraId="14350DCA">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restart"/>
            <w:vAlign w:val="center"/>
          </w:tcPr>
          <w:p w14:paraId="7BE3B5F8">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2"/>
                <w:highlight w:val="none"/>
                <w:lang w:val="en-US" w:eastAsia="zh-CN"/>
              </w:rPr>
            </w:pPr>
            <w:r>
              <w:rPr>
                <w:rFonts w:hint="eastAsia" w:ascii="宋体" w:hAnsi="宋体" w:eastAsia="宋体" w:cs="宋体"/>
                <w:color w:val="auto"/>
                <w:kern w:val="2"/>
                <w:highlight w:val="none"/>
                <w:lang w:val="en-US" w:eastAsia="zh-CN"/>
              </w:rPr>
              <w:t>数据质量上报服务</w:t>
            </w:r>
          </w:p>
          <w:p w14:paraId="2F293F37">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r>
              <w:rPr>
                <w:rFonts w:hint="eastAsia" w:ascii="宋体" w:hAnsi="宋体" w:eastAsia="宋体" w:cs="宋体"/>
                <w:color w:val="auto"/>
                <w:kern w:val="2"/>
                <w:highlight w:val="none"/>
                <w:lang w:eastAsia="zh-CN"/>
              </w:rPr>
              <w:t>（</w:t>
            </w:r>
            <w:r>
              <w:rPr>
                <w:rFonts w:hint="eastAsia" w:ascii="宋体" w:hAnsi="宋体" w:eastAsia="宋体" w:cs="宋体"/>
                <w:color w:val="auto"/>
                <w:kern w:val="2"/>
                <w:highlight w:val="none"/>
                <w:lang w:val="en-US" w:eastAsia="zh-CN"/>
              </w:rPr>
              <w:t>1</w:t>
            </w:r>
            <w:r>
              <w:rPr>
                <w:rFonts w:hint="eastAsia" w:ascii="宋体" w:hAnsi="宋体" w:eastAsia="宋体" w:cs="宋体"/>
                <w:kern w:val="2"/>
                <w:lang w:val="en-US" w:eastAsia="zh-CN"/>
              </w:rPr>
              <w:t>5</w:t>
            </w:r>
            <w:r>
              <w:rPr>
                <w:rFonts w:hint="eastAsia" w:ascii="宋体" w:hAnsi="宋体" w:cs="宋体"/>
                <w:kern w:val="2"/>
              </w:rPr>
              <w:t>分)</w:t>
            </w:r>
          </w:p>
        </w:tc>
        <w:tc>
          <w:tcPr>
            <w:tcW w:w="1002" w:type="dxa"/>
            <w:vAlign w:val="center"/>
          </w:tcPr>
          <w:p w14:paraId="41EB290A">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r>
              <w:rPr>
                <w:rFonts w:hint="eastAsia" w:ascii="宋体" w:hAnsi="宋体" w:eastAsia="宋体" w:cs="宋体"/>
                <w:kern w:val="2"/>
                <w:lang w:eastAsia="zh-CN"/>
              </w:rPr>
              <w:t>响应及时性（</w:t>
            </w:r>
            <w:r>
              <w:rPr>
                <w:rFonts w:hint="eastAsia" w:ascii="宋体" w:hAnsi="宋体" w:eastAsia="宋体" w:cs="宋体"/>
                <w:kern w:val="2"/>
                <w:lang w:val="en-US" w:eastAsia="zh-CN"/>
              </w:rPr>
              <w:t>5分</w:t>
            </w:r>
            <w:r>
              <w:rPr>
                <w:rFonts w:hint="eastAsia" w:ascii="宋体" w:hAnsi="宋体" w:eastAsia="宋体" w:cs="宋体"/>
                <w:kern w:val="2"/>
                <w:lang w:eastAsia="zh-CN"/>
              </w:rPr>
              <w:t>）</w:t>
            </w:r>
          </w:p>
        </w:tc>
        <w:tc>
          <w:tcPr>
            <w:tcW w:w="5481" w:type="dxa"/>
            <w:vAlign w:val="center"/>
          </w:tcPr>
          <w:p w14:paraId="386820E0">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r>
              <w:rPr>
                <w:rFonts w:hint="eastAsia" w:ascii="宋体" w:hAnsi="宋体" w:eastAsia="宋体" w:cs="宋体"/>
                <w:kern w:val="2"/>
                <w:lang w:eastAsia="zh-CN"/>
              </w:rPr>
              <w:t>按时完成财政部数据上报任务，缺</w:t>
            </w:r>
            <w:r>
              <w:rPr>
                <w:rFonts w:hint="eastAsia" w:ascii="宋体" w:hAnsi="宋体" w:eastAsia="宋体" w:cs="宋体"/>
                <w:kern w:val="2"/>
                <w:lang w:val="en-US" w:eastAsia="zh-CN"/>
              </w:rPr>
              <w:t>1</w:t>
            </w:r>
            <w:r>
              <w:rPr>
                <w:rFonts w:hint="eastAsia" w:ascii="宋体" w:hAnsi="宋体" w:eastAsia="宋体" w:cs="宋体"/>
                <w:kern w:val="2"/>
                <w:lang w:eastAsia="zh-CN"/>
              </w:rPr>
              <w:t>次扣</w:t>
            </w:r>
            <w:r>
              <w:rPr>
                <w:rFonts w:hint="eastAsia" w:ascii="宋体" w:hAnsi="宋体" w:eastAsia="宋体" w:cs="宋体"/>
                <w:kern w:val="2"/>
                <w:lang w:val="en-US" w:eastAsia="zh-CN"/>
              </w:rPr>
              <w:t>1分，扣完为止</w:t>
            </w:r>
            <w:r>
              <w:rPr>
                <w:rFonts w:hint="eastAsia" w:ascii="宋体" w:hAnsi="宋体" w:eastAsia="宋体" w:cs="宋体"/>
                <w:kern w:val="2"/>
                <w:lang w:eastAsia="zh-CN"/>
              </w:rPr>
              <w:t>。</w:t>
            </w:r>
          </w:p>
        </w:tc>
        <w:tc>
          <w:tcPr>
            <w:tcW w:w="711" w:type="dxa"/>
            <w:vAlign w:val="center"/>
          </w:tcPr>
          <w:p w14:paraId="498EEDAD">
            <w:pPr>
              <w:keepNext w:val="0"/>
              <w:keepLines w:val="0"/>
              <w:widowControl/>
              <w:suppressLineNumbers w:val="0"/>
              <w:spacing w:before="0" w:beforeAutospacing="0" w:after="0" w:afterAutospacing="0"/>
              <w:ind w:left="0" w:right="0"/>
              <w:rPr>
                <w:kern w:val="2"/>
              </w:rPr>
            </w:pPr>
          </w:p>
        </w:tc>
      </w:tr>
      <w:tr w14:paraId="1F027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1010" w:hRule="atLeast"/>
        </w:trPr>
        <w:tc>
          <w:tcPr>
            <w:tcW w:w="814" w:type="dxa"/>
            <w:vMerge w:val="continue"/>
            <w:vAlign w:val="center"/>
          </w:tcPr>
          <w:p w14:paraId="735072B2">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continue"/>
            <w:vAlign w:val="center"/>
          </w:tcPr>
          <w:p w14:paraId="10FFD802">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p>
        </w:tc>
        <w:tc>
          <w:tcPr>
            <w:tcW w:w="1002" w:type="dxa"/>
            <w:vAlign w:val="center"/>
          </w:tcPr>
          <w:p w14:paraId="481A0AB4">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r>
              <w:rPr>
                <w:rFonts w:hint="eastAsia" w:ascii="宋体" w:hAnsi="宋体" w:eastAsia="宋体" w:cs="宋体"/>
                <w:kern w:val="2"/>
                <w:lang w:eastAsia="zh-CN"/>
              </w:rPr>
              <w:t>服务能力</w:t>
            </w:r>
          </w:p>
          <w:p w14:paraId="11030749">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r>
              <w:rPr>
                <w:rFonts w:hint="eastAsia" w:ascii="宋体" w:hAnsi="宋体" w:eastAsia="宋体" w:cs="宋体"/>
                <w:kern w:val="2"/>
                <w:lang w:eastAsia="zh-CN"/>
              </w:rPr>
              <w:t>（</w:t>
            </w:r>
            <w:r>
              <w:rPr>
                <w:rFonts w:hint="eastAsia" w:ascii="宋体" w:hAnsi="宋体" w:eastAsia="宋体" w:cs="宋体"/>
                <w:kern w:val="2"/>
                <w:lang w:val="en-US" w:eastAsia="zh-CN"/>
              </w:rPr>
              <w:t>10</w:t>
            </w:r>
            <w:r>
              <w:rPr>
                <w:rFonts w:hint="eastAsia" w:ascii="宋体" w:hAnsi="宋体" w:eastAsia="宋体" w:cs="宋体"/>
                <w:kern w:val="2"/>
                <w:lang w:eastAsia="zh-CN"/>
              </w:rPr>
              <w:t>分)</w:t>
            </w:r>
          </w:p>
        </w:tc>
        <w:tc>
          <w:tcPr>
            <w:tcW w:w="5481" w:type="dxa"/>
            <w:vAlign w:val="center"/>
          </w:tcPr>
          <w:p w14:paraId="4DD259C8">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val="en-US" w:eastAsia="zh-CN"/>
              </w:rPr>
            </w:pPr>
            <w:r>
              <w:rPr>
                <w:rFonts w:hint="eastAsia" w:ascii="宋体" w:hAnsi="宋体" w:eastAsia="宋体" w:cs="宋体"/>
                <w:kern w:val="2"/>
                <w:lang w:val="en-US" w:eastAsia="zh-CN"/>
              </w:rPr>
              <w:t>具备数据的抽取与比对能力；</w:t>
            </w:r>
            <w:r>
              <w:rPr>
                <w:rFonts w:hint="eastAsia" w:ascii="宋体" w:hAnsi="宋体" w:eastAsia="宋体" w:cs="宋体"/>
                <w:kern w:val="2"/>
                <w:lang w:eastAsia="zh-CN"/>
              </w:rPr>
              <w:t>积极配合解决相关问题；具备数据质量问题诊断和分析的能力；具备财政部数据质量检查规则与脚本的分析能力；能解决</w:t>
            </w:r>
            <w:r>
              <w:rPr>
                <w:rFonts w:hint="eastAsia" w:ascii="宋体" w:hAnsi="宋体" w:eastAsia="宋体" w:cs="宋体"/>
                <w:kern w:val="2"/>
                <w:lang w:val="en-US" w:eastAsia="zh-CN"/>
              </w:rPr>
              <w:t>数据质量上报</w:t>
            </w:r>
            <w:r>
              <w:rPr>
                <w:rFonts w:hint="eastAsia" w:ascii="宋体" w:hAnsi="宋体" w:eastAsia="宋体" w:cs="宋体"/>
                <w:kern w:val="2"/>
                <w:lang w:eastAsia="zh-CN"/>
              </w:rPr>
              <w:t>中出现的问题；缺</w:t>
            </w:r>
            <w:r>
              <w:rPr>
                <w:rFonts w:hint="eastAsia" w:ascii="宋体" w:hAnsi="宋体" w:eastAsia="宋体" w:cs="宋体"/>
                <w:kern w:val="2"/>
                <w:lang w:val="en-US" w:eastAsia="zh-CN"/>
              </w:rPr>
              <w:t>1项扣2分，扣完为止。</w:t>
            </w:r>
          </w:p>
          <w:p w14:paraId="3150A284">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p>
        </w:tc>
        <w:tc>
          <w:tcPr>
            <w:tcW w:w="711" w:type="dxa"/>
            <w:vAlign w:val="center"/>
          </w:tcPr>
          <w:p w14:paraId="0CB420EF">
            <w:pPr>
              <w:keepNext w:val="0"/>
              <w:keepLines w:val="0"/>
              <w:widowControl/>
              <w:suppressLineNumbers w:val="0"/>
              <w:spacing w:before="0" w:beforeAutospacing="0" w:after="0" w:afterAutospacing="0"/>
              <w:ind w:left="0" w:right="0"/>
              <w:rPr>
                <w:kern w:val="2"/>
              </w:rPr>
            </w:pPr>
          </w:p>
        </w:tc>
      </w:tr>
      <w:tr w14:paraId="04EE5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3" w:hRule="atLeast"/>
        </w:trPr>
        <w:tc>
          <w:tcPr>
            <w:tcW w:w="814" w:type="dxa"/>
            <w:vMerge w:val="continue"/>
            <w:vAlign w:val="center"/>
          </w:tcPr>
          <w:p w14:paraId="6C706F82">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restart"/>
            <w:vAlign w:val="center"/>
          </w:tcPr>
          <w:p w14:paraId="053085DC">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cs="宋体"/>
                <w:kern w:val="2"/>
              </w:rPr>
            </w:pPr>
            <w:r>
              <w:rPr>
                <w:rFonts w:hint="eastAsia" w:ascii="宋体" w:hAnsi="宋体" w:eastAsia="宋体" w:cs="宋体"/>
                <w:color w:val="auto"/>
                <w:kern w:val="2"/>
                <w:highlight w:val="none"/>
                <w:lang w:eastAsia="zh-CN"/>
              </w:rPr>
              <w:t>业务培训服务（</w:t>
            </w:r>
            <w:r>
              <w:rPr>
                <w:rFonts w:hint="eastAsia" w:ascii="宋体" w:hAnsi="宋体" w:eastAsia="宋体" w:cs="宋体"/>
                <w:color w:val="auto"/>
                <w:kern w:val="2"/>
                <w:highlight w:val="none"/>
                <w:lang w:val="en-US" w:eastAsia="zh-CN"/>
              </w:rPr>
              <w:t>5</w:t>
            </w:r>
            <w:r>
              <w:rPr>
                <w:rFonts w:hint="eastAsia" w:ascii="宋体" w:hAnsi="宋体" w:cs="宋体"/>
                <w:kern w:val="2"/>
              </w:rPr>
              <w:t>分)</w:t>
            </w:r>
          </w:p>
        </w:tc>
        <w:tc>
          <w:tcPr>
            <w:tcW w:w="1002" w:type="dxa"/>
            <w:vAlign w:val="center"/>
          </w:tcPr>
          <w:p w14:paraId="5F605AD9">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资料管理</w:t>
            </w:r>
          </w:p>
          <w:p w14:paraId="43036BDB">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color w:val="auto"/>
                <w:kern w:val="2"/>
                <w:highlight w:val="none"/>
                <w:lang w:eastAsia="zh-CN"/>
              </w:rPr>
              <w:t>（</w:t>
            </w:r>
            <w:r>
              <w:rPr>
                <w:rFonts w:hint="eastAsia" w:ascii="宋体" w:hAnsi="宋体" w:eastAsia="宋体" w:cs="宋体"/>
                <w:color w:val="auto"/>
                <w:kern w:val="2"/>
                <w:highlight w:val="none"/>
                <w:lang w:val="en-US" w:eastAsia="zh-CN"/>
              </w:rPr>
              <w:t>3分</w:t>
            </w:r>
            <w:r>
              <w:rPr>
                <w:rFonts w:hint="eastAsia" w:ascii="宋体" w:hAnsi="宋体" w:eastAsia="宋体" w:cs="宋体"/>
                <w:color w:val="auto"/>
                <w:kern w:val="2"/>
                <w:highlight w:val="none"/>
                <w:lang w:eastAsia="zh-CN"/>
              </w:rPr>
              <w:t>）</w:t>
            </w:r>
          </w:p>
        </w:tc>
        <w:tc>
          <w:tcPr>
            <w:tcW w:w="5481" w:type="dxa"/>
            <w:vAlign w:val="center"/>
          </w:tcPr>
          <w:p w14:paraId="45A9650B">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val="en-US" w:eastAsia="zh-CN"/>
              </w:rPr>
            </w:pPr>
            <w:r>
              <w:rPr>
                <w:rFonts w:hint="eastAsia" w:ascii="宋体" w:hAnsi="宋体" w:eastAsia="宋体" w:cs="宋体"/>
                <w:kern w:val="2"/>
                <w:lang w:eastAsia="zh-CN"/>
              </w:rPr>
              <w:t>培训相关资料完备（包括培训方案、每次培训的参训人员签到表和培训</w:t>
            </w:r>
            <w:r>
              <w:rPr>
                <w:rFonts w:hint="eastAsia" w:ascii="宋体" w:hAnsi="宋体" w:eastAsia="宋体" w:cs="宋体"/>
                <w:kern w:val="2"/>
                <w:lang w:val="en-US" w:eastAsia="zh-CN"/>
              </w:rPr>
              <w:t>PPT</w:t>
            </w:r>
            <w:r>
              <w:rPr>
                <w:rFonts w:hint="eastAsia" w:ascii="宋体" w:hAnsi="宋体" w:eastAsia="宋体" w:cs="宋体"/>
                <w:kern w:val="2"/>
                <w:lang w:eastAsia="zh-CN"/>
              </w:rPr>
              <w:t>）</w:t>
            </w:r>
            <w:r>
              <w:rPr>
                <w:rFonts w:hint="eastAsia" w:ascii="宋体" w:hAnsi="宋体" w:eastAsia="宋体" w:cs="宋体"/>
                <w:kern w:val="2"/>
                <w:lang w:val="en-US" w:eastAsia="zh-CN"/>
              </w:rPr>
              <w:t>。</w:t>
            </w:r>
            <w:r>
              <w:rPr>
                <w:rFonts w:hint="eastAsia" w:ascii="宋体" w:hAnsi="宋体" w:eastAsia="宋体" w:cs="宋体"/>
                <w:kern w:val="2"/>
                <w:lang w:eastAsia="zh-CN"/>
              </w:rPr>
              <w:t>缺</w:t>
            </w:r>
            <w:r>
              <w:rPr>
                <w:rFonts w:hint="eastAsia" w:ascii="宋体" w:hAnsi="宋体" w:eastAsia="宋体" w:cs="宋体"/>
                <w:kern w:val="2"/>
                <w:lang w:val="en-US" w:eastAsia="zh-CN"/>
              </w:rPr>
              <w:t>1项扣1分，扣完为止。</w:t>
            </w:r>
          </w:p>
        </w:tc>
        <w:tc>
          <w:tcPr>
            <w:tcW w:w="711" w:type="dxa"/>
            <w:vAlign w:val="center"/>
          </w:tcPr>
          <w:p w14:paraId="1FACBA85">
            <w:pPr>
              <w:keepNext w:val="0"/>
              <w:keepLines w:val="0"/>
              <w:widowControl/>
              <w:suppressLineNumbers w:val="0"/>
              <w:spacing w:before="0" w:beforeAutospacing="0" w:after="0" w:afterAutospacing="0"/>
              <w:ind w:left="0" w:right="0"/>
              <w:rPr>
                <w:kern w:val="2"/>
              </w:rPr>
            </w:pPr>
          </w:p>
        </w:tc>
      </w:tr>
      <w:tr w14:paraId="3D8C0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72" w:hRule="atLeast"/>
        </w:trPr>
        <w:tc>
          <w:tcPr>
            <w:tcW w:w="814" w:type="dxa"/>
            <w:vMerge w:val="continue"/>
            <w:vAlign w:val="center"/>
          </w:tcPr>
          <w:p w14:paraId="5882F437">
            <w:pPr>
              <w:keepNext w:val="0"/>
              <w:keepLines w:val="0"/>
              <w:widowControl/>
              <w:suppressLineNumbers w:val="0"/>
              <w:spacing w:before="0" w:beforeAutospacing="0" w:after="0" w:afterAutospacing="0"/>
              <w:ind w:left="0" w:right="0"/>
              <w:rPr>
                <w:rFonts w:ascii="宋体" w:hAnsi="宋体" w:cs="宋体"/>
                <w:kern w:val="2"/>
              </w:rPr>
            </w:pPr>
          </w:p>
        </w:tc>
        <w:tc>
          <w:tcPr>
            <w:tcW w:w="936" w:type="dxa"/>
            <w:vMerge w:val="continue"/>
            <w:vAlign w:val="center"/>
          </w:tcPr>
          <w:p w14:paraId="62A417A9">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2"/>
                <w:highlight w:val="none"/>
                <w:lang w:eastAsia="zh-CN"/>
              </w:rPr>
            </w:pPr>
          </w:p>
        </w:tc>
        <w:tc>
          <w:tcPr>
            <w:tcW w:w="1002" w:type="dxa"/>
            <w:vAlign w:val="center"/>
          </w:tcPr>
          <w:p w14:paraId="042B4CA7">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eastAsia="宋体" w:cs="宋体"/>
                <w:kern w:val="2"/>
                <w:lang w:eastAsia="zh-CN"/>
              </w:rPr>
              <w:t>培训满意度</w:t>
            </w:r>
            <w:r>
              <w:rPr>
                <w:rFonts w:hint="eastAsia" w:ascii="宋体" w:hAnsi="宋体" w:eastAsia="宋体" w:cs="宋体"/>
                <w:color w:val="auto"/>
                <w:kern w:val="2"/>
                <w:highlight w:val="none"/>
                <w:lang w:eastAsia="zh-CN"/>
              </w:rPr>
              <w:t>（</w:t>
            </w:r>
            <w:r>
              <w:rPr>
                <w:rFonts w:hint="eastAsia" w:ascii="宋体" w:hAnsi="宋体" w:eastAsia="宋体" w:cs="宋体"/>
                <w:color w:val="auto"/>
                <w:kern w:val="2"/>
                <w:highlight w:val="none"/>
                <w:lang w:val="en-US" w:eastAsia="zh-CN"/>
              </w:rPr>
              <w:t>2分</w:t>
            </w:r>
            <w:r>
              <w:rPr>
                <w:rFonts w:hint="eastAsia" w:ascii="宋体" w:hAnsi="宋体" w:eastAsia="宋体" w:cs="宋体"/>
                <w:color w:val="auto"/>
                <w:kern w:val="2"/>
                <w:highlight w:val="none"/>
                <w:lang w:eastAsia="zh-CN"/>
              </w:rPr>
              <w:t>）</w:t>
            </w:r>
          </w:p>
        </w:tc>
        <w:tc>
          <w:tcPr>
            <w:tcW w:w="5481" w:type="dxa"/>
            <w:vAlign w:val="center"/>
          </w:tcPr>
          <w:p w14:paraId="758B1180">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val="en-US" w:eastAsia="zh-CN"/>
              </w:rPr>
            </w:pPr>
            <w:r>
              <w:rPr>
                <w:rFonts w:hint="eastAsia" w:ascii="宋体" w:hAnsi="宋体" w:eastAsia="宋体" w:cs="宋体"/>
                <w:kern w:val="2"/>
                <w:lang w:eastAsia="zh-CN"/>
              </w:rPr>
              <w:t>对培训的内容、讲解水平等进行满意度评价</w:t>
            </w:r>
            <w:r>
              <w:rPr>
                <w:rFonts w:hint="eastAsia" w:ascii="宋体" w:hAnsi="宋体" w:eastAsia="宋体" w:cs="宋体"/>
                <w:kern w:val="2"/>
                <w:lang w:val="en-US" w:eastAsia="zh-CN"/>
              </w:rPr>
              <w:t>。</w:t>
            </w:r>
          </w:p>
        </w:tc>
        <w:tc>
          <w:tcPr>
            <w:tcW w:w="711" w:type="dxa"/>
            <w:vAlign w:val="center"/>
          </w:tcPr>
          <w:p w14:paraId="0EDCFBB6">
            <w:pPr>
              <w:keepNext w:val="0"/>
              <w:keepLines w:val="0"/>
              <w:widowControl/>
              <w:suppressLineNumbers w:val="0"/>
              <w:spacing w:before="0" w:beforeAutospacing="0" w:after="0" w:afterAutospacing="0"/>
              <w:ind w:left="0" w:right="0"/>
              <w:rPr>
                <w:kern w:val="2"/>
              </w:rPr>
            </w:pPr>
          </w:p>
        </w:tc>
      </w:tr>
      <w:tr w14:paraId="4A46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3" w:hRule="atLeast"/>
        </w:trPr>
        <w:tc>
          <w:tcPr>
            <w:tcW w:w="814" w:type="dxa"/>
            <w:vMerge w:val="restart"/>
            <w:vAlign w:val="center"/>
          </w:tcPr>
          <w:p w14:paraId="3C7948B6">
            <w:pPr>
              <w:keepNext w:val="0"/>
              <w:keepLines w:val="0"/>
              <w:widowControl/>
              <w:suppressLineNumbers w:val="0"/>
              <w:spacing w:before="0" w:beforeAutospacing="0" w:after="0" w:afterAutospacing="0"/>
              <w:ind w:left="0" w:leftChars="0" w:right="0" w:rightChars="0"/>
              <w:jc w:val="center"/>
              <w:rPr>
                <w:rFonts w:ascii="宋体" w:hAnsi="宋体" w:cs="宋体"/>
                <w:kern w:val="2"/>
              </w:rPr>
            </w:pPr>
            <w:r>
              <w:rPr>
                <w:rFonts w:hint="eastAsia" w:ascii="宋体" w:hAnsi="宋体" w:cs="宋体"/>
                <w:kern w:val="2"/>
              </w:rPr>
              <w:t>运营服务满意度(20分)</w:t>
            </w:r>
          </w:p>
        </w:tc>
        <w:tc>
          <w:tcPr>
            <w:tcW w:w="936" w:type="dxa"/>
            <w:vAlign w:val="center"/>
          </w:tcPr>
          <w:p w14:paraId="4F4BB240">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事件与问题</w:t>
            </w:r>
          </w:p>
          <w:p w14:paraId="431AA21B">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2"/>
                <w:highlight w:val="none"/>
                <w:lang w:eastAsia="zh-CN"/>
              </w:rPr>
            </w:pPr>
            <w:r>
              <w:rPr>
                <w:rFonts w:hint="eastAsia" w:ascii="宋体" w:hAnsi="宋体" w:cs="宋体"/>
                <w:kern w:val="2"/>
              </w:rPr>
              <w:t>(10分)</w:t>
            </w:r>
          </w:p>
        </w:tc>
        <w:tc>
          <w:tcPr>
            <w:tcW w:w="1002" w:type="dxa"/>
            <w:vAlign w:val="center"/>
          </w:tcPr>
          <w:p w14:paraId="1FD9D536">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事件与问题解决满意度</w:t>
            </w:r>
          </w:p>
          <w:p w14:paraId="1DEDF7D2">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cs="宋体"/>
                <w:kern w:val="2"/>
              </w:rPr>
              <w:t>（10分）</w:t>
            </w:r>
          </w:p>
        </w:tc>
        <w:tc>
          <w:tcPr>
            <w:tcW w:w="5481" w:type="dxa"/>
            <w:vAlign w:val="center"/>
          </w:tcPr>
          <w:p w14:paraId="3AA838EA">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r>
              <w:rPr>
                <w:rFonts w:hint="eastAsia" w:ascii="宋体" w:hAnsi="宋体" w:cs="宋体"/>
                <w:kern w:val="2"/>
              </w:rPr>
              <w:t>按计划完成各类事件，根据事件解决的过程和结果进行评分。</w:t>
            </w:r>
          </w:p>
        </w:tc>
        <w:tc>
          <w:tcPr>
            <w:tcW w:w="711" w:type="dxa"/>
            <w:vAlign w:val="center"/>
          </w:tcPr>
          <w:p w14:paraId="2D716A64">
            <w:pPr>
              <w:keepNext w:val="0"/>
              <w:keepLines w:val="0"/>
              <w:widowControl/>
              <w:suppressLineNumbers w:val="0"/>
              <w:spacing w:before="0" w:beforeAutospacing="0" w:after="0" w:afterAutospacing="0"/>
              <w:ind w:left="0" w:leftChars="0" w:right="0" w:rightChars="0"/>
              <w:rPr>
                <w:kern w:val="2"/>
              </w:rPr>
            </w:pPr>
          </w:p>
        </w:tc>
      </w:tr>
      <w:tr w14:paraId="7BFAC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90" w:hRule="atLeast"/>
        </w:trPr>
        <w:tc>
          <w:tcPr>
            <w:tcW w:w="814" w:type="dxa"/>
            <w:vMerge w:val="continue"/>
            <w:vAlign w:val="center"/>
          </w:tcPr>
          <w:p w14:paraId="2DAB5EC2">
            <w:pPr>
              <w:keepNext w:val="0"/>
              <w:keepLines w:val="0"/>
              <w:widowControl/>
              <w:suppressLineNumbers w:val="0"/>
              <w:spacing w:before="0" w:beforeAutospacing="0" w:after="0" w:afterAutospacing="0"/>
              <w:ind w:left="0" w:right="0"/>
              <w:rPr>
                <w:rFonts w:ascii="宋体" w:hAnsi="宋体" w:cs="宋体"/>
                <w:kern w:val="2"/>
              </w:rPr>
            </w:pPr>
          </w:p>
        </w:tc>
        <w:tc>
          <w:tcPr>
            <w:tcW w:w="936" w:type="dxa"/>
            <w:vAlign w:val="center"/>
          </w:tcPr>
          <w:p w14:paraId="6E75DB02">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技术能力</w:t>
            </w:r>
          </w:p>
          <w:p w14:paraId="2A9797D1">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2"/>
                <w:highlight w:val="none"/>
                <w:lang w:eastAsia="zh-CN"/>
              </w:rPr>
            </w:pPr>
            <w:r>
              <w:rPr>
                <w:rFonts w:hint="eastAsia" w:ascii="宋体" w:hAnsi="宋体" w:cs="宋体"/>
                <w:kern w:val="2"/>
              </w:rPr>
              <w:t>(10分)</w:t>
            </w:r>
          </w:p>
        </w:tc>
        <w:tc>
          <w:tcPr>
            <w:tcW w:w="1002" w:type="dxa"/>
            <w:vAlign w:val="center"/>
          </w:tcPr>
          <w:p w14:paraId="3EF1DE41">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kern w:val="2"/>
              </w:rPr>
            </w:pPr>
            <w:r>
              <w:rPr>
                <w:rFonts w:hint="eastAsia" w:ascii="宋体" w:hAnsi="宋体" w:cs="宋体"/>
                <w:kern w:val="2"/>
              </w:rPr>
              <w:t>工程师技术能力满意度</w:t>
            </w:r>
          </w:p>
          <w:p w14:paraId="3B9806B2">
            <w:pPr>
              <w:keepNext w:val="0"/>
              <w:keepLines w:val="0"/>
              <w:widowControl/>
              <w:suppressLineNumbers w:val="0"/>
              <w:kinsoku/>
              <w:autoSpaceDE/>
              <w:autoSpaceDN/>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kern w:val="2"/>
                <w:lang w:eastAsia="zh-CN"/>
              </w:rPr>
            </w:pPr>
            <w:r>
              <w:rPr>
                <w:rFonts w:hint="eastAsia" w:ascii="宋体" w:hAnsi="宋体" w:cs="宋体"/>
                <w:kern w:val="2"/>
              </w:rPr>
              <w:t>（10分）</w:t>
            </w:r>
          </w:p>
        </w:tc>
        <w:tc>
          <w:tcPr>
            <w:tcW w:w="5481" w:type="dxa"/>
            <w:vAlign w:val="center"/>
          </w:tcPr>
          <w:p w14:paraId="1D83E5E5">
            <w:pPr>
              <w:keepNext w:val="0"/>
              <w:keepLines w:val="0"/>
              <w:widowControl/>
              <w:suppressLineNumbers w:val="0"/>
              <w:kinsoku/>
              <w:autoSpaceDE/>
              <w:autoSpaceDN/>
              <w:adjustRightInd/>
              <w:snapToGrid/>
              <w:spacing w:before="0" w:beforeAutospacing="0" w:after="0" w:afterAutospacing="0" w:line="240" w:lineRule="exact"/>
              <w:ind w:left="0" w:leftChars="0" w:right="0" w:rightChars="0"/>
              <w:textAlignment w:val="auto"/>
              <w:rPr>
                <w:rFonts w:hint="eastAsia" w:ascii="宋体" w:hAnsi="宋体" w:eastAsia="宋体" w:cs="宋体"/>
                <w:kern w:val="2"/>
                <w:lang w:eastAsia="zh-CN"/>
              </w:rPr>
            </w:pPr>
            <w:r>
              <w:rPr>
                <w:rFonts w:hint="eastAsia" w:ascii="宋体" w:hAnsi="宋体" w:cs="宋体"/>
                <w:kern w:val="2"/>
              </w:rPr>
              <w:t>按要求应对各类实际问题，根据解决问题的过程和结果进行评分。</w:t>
            </w:r>
          </w:p>
        </w:tc>
        <w:tc>
          <w:tcPr>
            <w:tcW w:w="711" w:type="dxa"/>
            <w:vAlign w:val="center"/>
          </w:tcPr>
          <w:p w14:paraId="01693AAB">
            <w:pPr>
              <w:keepNext w:val="0"/>
              <w:keepLines w:val="0"/>
              <w:widowControl/>
              <w:suppressLineNumbers w:val="0"/>
              <w:spacing w:before="0" w:beforeAutospacing="0" w:after="0" w:afterAutospacing="0"/>
              <w:ind w:left="0" w:leftChars="0" w:right="0" w:rightChars="0"/>
              <w:rPr>
                <w:kern w:val="2"/>
              </w:rPr>
            </w:pPr>
          </w:p>
        </w:tc>
      </w:tr>
      <w:tr w14:paraId="521AB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96" w:hRule="atLeast"/>
        </w:trPr>
        <w:tc>
          <w:tcPr>
            <w:tcW w:w="8233" w:type="dxa"/>
            <w:gridSpan w:val="4"/>
            <w:vAlign w:val="center"/>
          </w:tcPr>
          <w:p w14:paraId="20C43662">
            <w:pPr>
              <w:keepNext w:val="0"/>
              <w:keepLines w:val="0"/>
              <w:widowControl/>
              <w:suppressLineNumbers w:val="0"/>
              <w:spacing w:before="0" w:beforeAutospacing="0" w:after="0" w:afterAutospacing="0"/>
              <w:ind w:left="0" w:right="0"/>
              <w:jc w:val="center"/>
              <w:rPr>
                <w:rFonts w:ascii="宋体" w:hAnsi="宋体" w:eastAsia="宋体" w:cs="宋体"/>
                <w:kern w:val="2"/>
              </w:rPr>
            </w:pPr>
            <w:r>
              <w:rPr>
                <w:rFonts w:hint="eastAsia" w:ascii="宋体" w:hAnsi="宋体" w:cs="宋体"/>
                <w:kern w:val="2"/>
              </w:rPr>
              <w:t>得  分</w:t>
            </w:r>
          </w:p>
        </w:tc>
        <w:tc>
          <w:tcPr>
            <w:tcW w:w="711" w:type="dxa"/>
            <w:vAlign w:val="center"/>
          </w:tcPr>
          <w:p w14:paraId="5340A3F5">
            <w:pPr>
              <w:keepNext w:val="0"/>
              <w:keepLines w:val="0"/>
              <w:widowControl/>
              <w:suppressLineNumbers w:val="0"/>
              <w:spacing w:before="0" w:beforeAutospacing="0" w:after="0" w:afterAutospacing="0"/>
              <w:ind w:left="0" w:right="0"/>
              <w:rPr>
                <w:kern w:val="2"/>
              </w:rPr>
            </w:pPr>
          </w:p>
        </w:tc>
      </w:tr>
      <w:tr w14:paraId="5459A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78" w:hRule="atLeast"/>
        </w:trPr>
        <w:tc>
          <w:tcPr>
            <w:tcW w:w="8233" w:type="dxa"/>
            <w:gridSpan w:val="4"/>
            <w:tcBorders>
              <w:left w:val="nil"/>
              <w:bottom w:val="nil"/>
              <w:right w:val="nil"/>
            </w:tcBorders>
            <w:vAlign w:val="center"/>
          </w:tcPr>
          <w:p w14:paraId="635827A5">
            <w:pPr>
              <w:keepNext w:val="0"/>
              <w:keepLines w:val="0"/>
              <w:widowControl/>
              <w:suppressLineNumbers w:val="0"/>
              <w:spacing w:before="0" w:beforeAutospacing="0" w:after="0" w:afterAutospacing="0"/>
              <w:ind w:left="0" w:right="0"/>
              <w:jc w:val="center"/>
              <w:rPr>
                <w:rFonts w:ascii="宋体" w:hAnsi="宋体" w:cs="宋体"/>
                <w:kern w:val="2"/>
              </w:rPr>
            </w:pPr>
          </w:p>
          <w:p w14:paraId="70206716">
            <w:pPr>
              <w:pStyle w:val="14"/>
              <w:keepNext w:val="0"/>
              <w:keepLines w:val="0"/>
              <w:widowControl/>
              <w:suppressLineNumbers w:val="0"/>
              <w:spacing w:before="0" w:beforeAutospacing="0" w:after="0" w:afterAutospacing="0"/>
              <w:ind w:left="0" w:right="0" w:firstLine="0" w:firstLineChars="0"/>
              <w:rPr>
                <w:rFonts w:eastAsia="宋体"/>
                <w:kern w:val="2"/>
              </w:rPr>
            </w:pPr>
            <w:r>
              <w:rPr>
                <w:rFonts w:hint="eastAsia" w:eastAsia="宋体"/>
                <w:kern w:val="2"/>
                <w:sz w:val="21"/>
                <w:szCs w:val="21"/>
              </w:rPr>
              <w:t>经办人：                              负责人：</w:t>
            </w:r>
            <w:r>
              <w:rPr>
                <w:rFonts w:hint="eastAsia" w:eastAsia="宋体"/>
                <w:kern w:val="2"/>
                <w:sz w:val="22"/>
                <w:szCs w:val="22"/>
              </w:rPr>
              <w:t xml:space="preserve">   </w:t>
            </w:r>
            <w:r>
              <w:rPr>
                <w:rFonts w:hint="eastAsia" w:eastAsia="宋体"/>
                <w:kern w:val="2"/>
                <w:sz w:val="18"/>
                <w:szCs w:val="18"/>
              </w:rPr>
              <w:t xml:space="preserve"> </w:t>
            </w:r>
            <w:r>
              <w:rPr>
                <w:rFonts w:hint="eastAsia" w:eastAsia="宋体"/>
                <w:kern w:val="2"/>
                <w:sz w:val="21"/>
                <w:szCs w:val="21"/>
              </w:rPr>
              <w:t xml:space="preserve"> </w:t>
            </w:r>
            <w:r>
              <w:rPr>
                <w:rFonts w:hint="eastAsia" w:eastAsia="宋体"/>
                <w:kern w:val="2"/>
              </w:rPr>
              <w:t xml:space="preserve"> </w:t>
            </w:r>
          </w:p>
        </w:tc>
        <w:tc>
          <w:tcPr>
            <w:tcW w:w="711" w:type="dxa"/>
            <w:tcBorders>
              <w:left w:val="nil"/>
              <w:bottom w:val="nil"/>
              <w:right w:val="nil"/>
            </w:tcBorders>
            <w:vAlign w:val="center"/>
          </w:tcPr>
          <w:p w14:paraId="2DBBFD65">
            <w:pPr>
              <w:keepNext w:val="0"/>
              <w:keepLines w:val="0"/>
              <w:widowControl/>
              <w:suppressLineNumbers w:val="0"/>
              <w:spacing w:before="0" w:beforeAutospacing="0" w:after="0" w:afterAutospacing="0"/>
              <w:ind w:left="0" w:right="0"/>
              <w:rPr>
                <w:kern w:val="2"/>
              </w:rPr>
            </w:pPr>
          </w:p>
        </w:tc>
      </w:tr>
    </w:tbl>
    <w:p w14:paraId="782CEB31">
      <w:pPr>
        <w:rPr>
          <w:rFonts w:hint="eastAsia" w:ascii="宋体" w:hAnsi="宋体" w:eastAsia="宋体" w:cs="宋体"/>
          <w:b/>
          <w:bCs/>
          <w:highlight w:val="none"/>
        </w:rPr>
      </w:pPr>
    </w:p>
    <w:p w14:paraId="75986DF7">
      <w:pPr>
        <w:rPr>
          <w:rFonts w:hint="eastAsia" w:ascii="宋体" w:hAnsi="宋体" w:eastAsia="宋体" w:cs="宋体"/>
          <w:b/>
          <w:bCs/>
          <w:highlight w:val="none"/>
        </w:rPr>
      </w:pPr>
    </w:p>
    <w:p w14:paraId="5E51B874">
      <w:pPr>
        <w:rPr>
          <w:rFonts w:hint="eastAsia" w:ascii="宋体" w:hAnsi="宋体" w:eastAsia="宋体" w:cs="宋体"/>
          <w:b/>
          <w:bCs/>
          <w:highlight w:val="none"/>
        </w:rPr>
      </w:pPr>
    </w:p>
    <w:p w14:paraId="5CF25244">
      <w:pPr>
        <w:rPr>
          <w:rFonts w:hint="eastAsia" w:ascii="宋体" w:hAnsi="宋体" w:eastAsia="宋体" w:cs="宋体"/>
          <w:b/>
          <w:bCs/>
          <w:highlight w:val="none"/>
        </w:rPr>
      </w:pPr>
    </w:p>
    <w:p w14:paraId="3D81926C">
      <w:pPr>
        <w:rPr>
          <w:rFonts w:hint="eastAsia" w:ascii="宋体" w:hAnsi="宋体" w:eastAsia="宋体" w:cs="宋体"/>
          <w:b/>
          <w:bCs/>
          <w:highlight w:val="none"/>
        </w:rPr>
      </w:pPr>
    </w:p>
    <w:p w14:paraId="3ADBA89C">
      <w:pPr>
        <w:rPr>
          <w:rFonts w:hint="eastAsia" w:ascii="宋体" w:hAnsi="宋体" w:eastAsia="宋体" w:cs="宋体"/>
          <w:b/>
          <w:bCs/>
          <w:highlight w:val="none"/>
        </w:rPr>
      </w:pPr>
    </w:p>
    <w:p w14:paraId="74A5AE57">
      <w:pPr>
        <w:rPr>
          <w:rFonts w:hint="eastAsia" w:ascii="宋体" w:hAnsi="宋体" w:eastAsia="宋体" w:cs="宋体"/>
          <w:b/>
          <w:bCs/>
          <w:highlight w:val="none"/>
        </w:rPr>
      </w:pPr>
    </w:p>
    <w:p w14:paraId="08C03B4B">
      <w:pPr>
        <w:rPr>
          <w:rFonts w:hint="eastAsia" w:ascii="宋体" w:hAnsi="宋体" w:eastAsia="宋体" w:cs="宋体"/>
          <w:b/>
          <w:bCs/>
          <w:highlight w:val="none"/>
        </w:rPr>
      </w:pPr>
    </w:p>
    <w:p w14:paraId="5A719935">
      <w:pPr>
        <w:rPr>
          <w:rFonts w:hint="eastAsia" w:ascii="宋体" w:hAnsi="宋体" w:eastAsia="宋体" w:cs="宋体"/>
          <w:b/>
          <w:bCs/>
          <w:highlight w:val="none"/>
        </w:rPr>
      </w:pPr>
    </w:p>
    <w:p w14:paraId="127845D6">
      <w:pPr>
        <w:rPr>
          <w:rFonts w:hint="eastAsia" w:ascii="宋体" w:hAnsi="宋体" w:eastAsia="宋体" w:cs="宋体"/>
          <w:b/>
          <w:bCs/>
          <w:highlight w:val="none"/>
        </w:rPr>
      </w:pPr>
    </w:p>
    <w:p w14:paraId="6A0A9784">
      <w:pPr>
        <w:rPr>
          <w:rFonts w:hint="eastAsia" w:ascii="宋体" w:hAnsi="宋体" w:eastAsia="宋体" w:cs="宋体"/>
          <w:b/>
          <w:bCs/>
          <w:highlight w:val="none"/>
        </w:rPr>
      </w:pPr>
    </w:p>
    <w:p w14:paraId="57BE5245">
      <w:pPr>
        <w:rPr>
          <w:rFonts w:hint="eastAsia" w:ascii="宋体" w:hAnsi="宋体" w:eastAsia="宋体" w:cs="宋体"/>
          <w:b/>
          <w:bCs/>
          <w:highlight w:val="none"/>
        </w:rPr>
      </w:pPr>
    </w:p>
    <w:p w14:paraId="348E467B">
      <w:pPr>
        <w:rPr>
          <w:rFonts w:hint="eastAsia" w:ascii="宋体" w:hAnsi="宋体" w:eastAsia="宋体" w:cs="宋体"/>
          <w:b/>
          <w:bCs/>
          <w:highlight w:val="none"/>
        </w:rPr>
      </w:pPr>
    </w:p>
    <w:p w14:paraId="14D25DF3">
      <w:pPr>
        <w:rPr>
          <w:rFonts w:hint="eastAsia" w:ascii="宋体" w:hAnsi="宋体" w:eastAsia="宋体" w:cs="宋体"/>
          <w:b/>
          <w:bCs/>
          <w:highlight w:val="none"/>
        </w:rPr>
      </w:pPr>
    </w:p>
    <w:p w14:paraId="63C6423D">
      <w:pPr>
        <w:rPr>
          <w:rFonts w:hint="eastAsia" w:ascii="宋体" w:hAnsi="宋体" w:eastAsia="宋体" w:cs="宋体"/>
          <w:b/>
          <w:bCs/>
          <w:highlight w:val="none"/>
        </w:rPr>
      </w:pPr>
    </w:p>
    <w:p w14:paraId="7059815C">
      <w:pPr>
        <w:rPr>
          <w:rFonts w:hint="eastAsia" w:ascii="宋体" w:hAnsi="宋体" w:eastAsia="宋体" w:cs="宋体"/>
          <w:b/>
          <w:bCs/>
          <w:highlight w:val="none"/>
        </w:rPr>
      </w:pPr>
    </w:p>
    <w:p w14:paraId="074CE3CF">
      <w:pPr>
        <w:rPr>
          <w:rFonts w:hint="eastAsia" w:ascii="宋体" w:hAnsi="宋体" w:eastAsia="宋体" w:cs="宋体"/>
          <w:b/>
          <w:bCs/>
          <w:highlight w:val="none"/>
        </w:rPr>
      </w:pPr>
    </w:p>
    <w:p w14:paraId="60E1BC58">
      <w:pPr>
        <w:rPr>
          <w:rFonts w:hint="eastAsia" w:ascii="宋体" w:hAnsi="宋体" w:eastAsia="宋体" w:cs="宋体"/>
          <w:b/>
          <w:bCs/>
          <w:highlight w:val="none"/>
        </w:rPr>
      </w:pPr>
    </w:p>
    <w:p w14:paraId="307FDA2D">
      <w:pPr>
        <w:rPr>
          <w:rFonts w:hint="eastAsia" w:ascii="宋体" w:hAnsi="宋体" w:eastAsia="宋体" w:cs="宋体"/>
          <w:b/>
          <w:bCs/>
          <w:highlight w:val="none"/>
        </w:rPr>
      </w:pPr>
    </w:p>
    <w:p w14:paraId="40050222">
      <w:pPr>
        <w:rPr>
          <w:rFonts w:hint="eastAsia" w:ascii="宋体" w:hAnsi="宋体" w:eastAsia="宋体" w:cs="宋体"/>
          <w:b/>
          <w:bCs/>
          <w:highlight w:val="none"/>
        </w:rPr>
      </w:pPr>
    </w:p>
    <w:p w14:paraId="4EB9DFDB">
      <w:pPr>
        <w:rPr>
          <w:rFonts w:hint="eastAsia" w:ascii="宋体" w:hAnsi="宋体" w:eastAsia="宋体" w:cs="宋体"/>
          <w:b/>
          <w:bCs/>
          <w:highlight w:val="none"/>
        </w:rPr>
      </w:pPr>
    </w:p>
    <w:p w14:paraId="2EA2AE7B">
      <w:pPr>
        <w:rPr>
          <w:rFonts w:hint="eastAsia" w:ascii="宋体" w:hAnsi="宋体" w:eastAsia="宋体" w:cs="宋体"/>
          <w:b/>
          <w:bCs/>
          <w:highlight w:val="none"/>
        </w:rPr>
      </w:pPr>
    </w:p>
    <w:p w14:paraId="4897EEE4">
      <w:pPr>
        <w:rPr>
          <w:rFonts w:hint="eastAsia" w:ascii="宋体" w:hAnsi="宋体" w:eastAsia="宋体" w:cs="宋体"/>
          <w:b/>
          <w:bCs/>
          <w:highlight w:val="none"/>
        </w:rPr>
      </w:pPr>
    </w:p>
    <w:p w14:paraId="1E8E6D65">
      <w:pPr>
        <w:rPr>
          <w:rFonts w:hint="eastAsia" w:ascii="宋体" w:hAnsi="宋体" w:eastAsia="宋体" w:cs="宋体"/>
          <w:b/>
          <w:bCs/>
          <w:highlight w:val="none"/>
        </w:rPr>
      </w:pPr>
    </w:p>
    <w:p w14:paraId="7DFB9771">
      <w:pPr>
        <w:rPr>
          <w:rFonts w:hint="eastAsia" w:ascii="宋体" w:hAnsi="宋体" w:eastAsia="宋体" w:cs="宋体"/>
          <w:b/>
          <w:bCs/>
          <w:highlight w:val="none"/>
        </w:rPr>
      </w:pPr>
    </w:p>
    <w:p w14:paraId="0C74731E">
      <w:pPr>
        <w:rPr>
          <w:rFonts w:hint="eastAsia" w:ascii="宋体" w:hAnsi="宋体" w:eastAsia="宋体" w:cs="宋体"/>
          <w:b/>
          <w:bCs/>
          <w:highlight w:val="none"/>
        </w:rPr>
      </w:pPr>
    </w:p>
    <w:p w14:paraId="0DA93CB0">
      <w:pPr>
        <w:rPr>
          <w:rFonts w:hint="eastAsia" w:ascii="宋体" w:hAnsi="宋体" w:eastAsia="宋体" w:cs="宋体"/>
          <w:b/>
          <w:bCs/>
          <w:highlight w:val="none"/>
        </w:rPr>
      </w:pPr>
      <w:r>
        <w:rPr>
          <w:rFonts w:hint="eastAsia" w:ascii="宋体" w:hAnsi="宋体" w:eastAsia="宋体" w:cs="宋体"/>
          <w:b/>
          <w:bCs/>
          <w:highlight w:val="none"/>
        </w:rPr>
        <w:br w:type="page"/>
      </w:r>
    </w:p>
    <w:p w14:paraId="75C5CD59">
      <w:pPr>
        <w:rPr>
          <w:rFonts w:hint="eastAsia" w:ascii="宋体" w:hAnsi="宋体" w:eastAsia="宋体" w:cs="宋体"/>
          <w:b/>
          <w:bCs/>
          <w:highlight w:val="none"/>
        </w:rPr>
      </w:pPr>
    </w:p>
    <w:p w14:paraId="0AC9525F">
      <w:pPr>
        <w:autoSpaceDE/>
        <w:autoSpaceDN/>
        <w:spacing w:line="400" w:lineRule="exact"/>
        <w:jc w:val="both"/>
        <w:rPr>
          <w:rFonts w:ascii="宋体" w:hAnsi="宋体" w:eastAsia="宋体" w:cs="宋体"/>
          <w:b/>
          <w:bCs/>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2</w:t>
      </w:r>
      <w:r>
        <w:rPr>
          <w:rFonts w:hint="eastAsia" w:ascii="宋体" w:hAnsi="宋体" w:eastAsia="宋体" w:cs="宋体"/>
          <w:b/>
          <w:bCs/>
          <w:highlight w:val="none"/>
        </w:rPr>
        <w:t>：</w:t>
      </w:r>
    </w:p>
    <w:p w14:paraId="4997CE06">
      <w:pPr>
        <w:autoSpaceDE/>
        <w:autoSpaceDN/>
        <w:spacing w:line="400" w:lineRule="exact"/>
        <w:ind w:firstLine="3373" w:firstLineChars="1600"/>
        <w:jc w:val="both"/>
        <w:rPr>
          <w:rFonts w:ascii="宋体" w:hAnsi="宋体" w:eastAsia="宋体" w:cs="宋体"/>
          <w:b/>
          <w:bCs/>
          <w:highlight w:val="none"/>
        </w:rPr>
      </w:pPr>
      <w:r>
        <w:rPr>
          <w:rFonts w:hint="eastAsia" w:ascii="宋体" w:hAnsi="宋体" w:eastAsia="宋体" w:cs="宋体"/>
          <w:b/>
          <w:bCs/>
          <w:highlight w:val="none"/>
        </w:rPr>
        <w:t>乙方团队人员清单</w:t>
      </w:r>
    </w:p>
    <w:tbl>
      <w:tblPr>
        <w:tblStyle w:val="15"/>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66CBF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71253A00">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序号</w:t>
            </w:r>
          </w:p>
        </w:tc>
        <w:tc>
          <w:tcPr>
            <w:tcW w:w="851" w:type="dxa"/>
            <w:vAlign w:val="center"/>
          </w:tcPr>
          <w:p w14:paraId="2E061272">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姓名</w:t>
            </w:r>
          </w:p>
        </w:tc>
        <w:tc>
          <w:tcPr>
            <w:tcW w:w="709" w:type="dxa"/>
            <w:vAlign w:val="center"/>
          </w:tcPr>
          <w:p w14:paraId="1CCDA6B8">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性别</w:t>
            </w:r>
          </w:p>
        </w:tc>
        <w:tc>
          <w:tcPr>
            <w:tcW w:w="2409" w:type="dxa"/>
            <w:vAlign w:val="center"/>
          </w:tcPr>
          <w:p w14:paraId="02D90E14">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身份证号</w:t>
            </w:r>
          </w:p>
        </w:tc>
        <w:tc>
          <w:tcPr>
            <w:tcW w:w="851" w:type="dxa"/>
            <w:vAlign w:val="center"/>
          </w:tcPr>
          <w:p w14:paraId="4EA76E6E">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学历</w:t>
            </w:r>
          </w:p>
        </w:tc>
        <w:tc>
          <w:tcPr>
            <w:tcW w:w="1220" w:type="dxa"/>
            <w:vAlign w:val="center"/>
          </w:tcPr>
          <w:p w14:paraId="466239C3">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称</w:t>
            </w:r>
          </w:p>
        </w:tc>
        <w:tc>
          <w:tcPr>
            <w:tcW w:w="1480" w:type="dxa"/>
            <w:vAlign w:val="center"/>
          </w:tcPr>
          <w:p w14:paraId="62FD2679">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同类工作年限</w:t>
            </w:r>
          </w:p>
        </w:tc>
        <w:tc>
          <w:tcPr>
            <w:tcW w:w="1552" w:type="dxa"/>
            <w:vAlign w:val="center"/>
          </w:tcPr>
          <w:p w14:paraId="33C11339">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b/>
                <w:spacing w:val="13"/>
                <w:kern w:val="2"/>
                <w:sz w:val="18"/>
                <w:szCs w:val="18"/>
                <w:highlight w:val="none"/>
              </w:rPr>
              <w:t>职务</w:t>
            </w:r>
          </w:p>
        </w:tc>
      </w:tr>
      <w:tr w14:paraId="4E5F8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773181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1DE819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08548D3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D938A5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5B16F0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06AB87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00EE6F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055A5E3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C8B10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1102FC2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3E4F039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D39EFE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E403F7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0691D7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558D27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55CC91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7AE53B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006B20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2B5FBA44">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6A99FEC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4479F02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209E60D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876017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382CA9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C3BA5C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ABF0BC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4C509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3839D15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94ED58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50B7DB3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1E3C86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3B59DC0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5422C9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1210E54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0634191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50D17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327864F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00C8D9F">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60A192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F77D6A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20CF0C8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1FC3AFF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30AC00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59B8887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11F4A9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103E90C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spacing w:val="1"/>
                <w:kern w:val="2"/>
                <w:sz w:val="18"/>
                <w:szCs w:val="18"/>
                <w:highlight w:val="none"/>
              </w:rPr>
              <w:t>项目主要人员简历(毕业院校、曾任职、专长、承担同类项目历史情况)</w:t>
            </w:r>
          </w:p>
        </w:tc>
      </w:tr>
    </w:tbl>
    <w:p w14:paraId="2CD10B3D">
      <w:pPr>
        <w:autoSpaceDE/>
        <w:autoSpaceDN/>
        <w:spacing w:line="400" w:lineRule="exact"/>
        <w:rPr>
          <w:rFonts w:eastAsiaTheme="minorEastAsia"/>
          <w:highlight w:val="none"/>
        </w:rPr>
      </w:pPr>
    </w:p>
    <w:tbl>
      <w:tblPr>
        <w:tblStyle w:val="15"/>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55219DFB">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83A7D16">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姓</w:t>
            </w:r>
            <w:r>
              <w:rPr>
                <w:b/>
                <w:spacing w:val="13"/>
                <w:kern w:val="2"/>
                <w:sz w:val="18"/>
                <w:szCs w:val="18"/>
                <w:highlight w:val="none"/>
              </w:rPr>
              <w:t xml:space="preserve"> </w:t>
            </w:r>
            <w:r>
              <w:rPr>
                <w:rFonts w:hint="eastAsia"/>
                <w:b/>
                <w:spacing w:val="13"/>
                <w:kern w:val="2"/>
                <w:sz w:val="18"/>
                <w:szCs w:val="18"/>
                <w:highlight w:val="none"/>
              </w:rPr>
              <w:t>名</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C610ED3">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474C">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A774E">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1AD2B1A8">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7F701E2E">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毕业院校</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28D351FF">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132CF70E">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专</w:t>
            </w:r>
            <w:r>
              <w:rPr>
                <w:b/>
                <w:spacing w:val="13"/>
                <w:kern w:val="2"/>
                <w:sz w:val="18"/>
                <w:szCs w:val="18"/>
                <w:highlight w:val="none"/>
              </w:rPr>
              <w:t xml:space="preserve"> </w:t>
            </w:r>
            <w:r>
              <w:rPr>
                <w:rFonts w:hint="eastAsia"/>
                <w:b/>
                <w:spacing w:val="13"/>
                <w:kern w:val="2"/>
                <w:sz w:val="18"/>
                <w:szCs w:val="18"/>
                <w:highlight w:val="none"/>
              </w:rPr>
              <w:t>业</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6A0ED30B">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32FAE29F">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FD3F607">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学</w:t>
            </w:r>
            <w:r>
              <w:rPr>
                <w:b/>
                <w:spacing w:val="13"/>
                <w:kern w:val="2"/>
                <w:sz w:val="18"/>
                <w:szCs w:val="18"/>
                <w:highlight w:val="none"/>
              </w:rPr>
              <w:t xml:space="preserve"> </w:t>
            </w:r>
            <w:r>
              <w:rPr>
                <w:rFonts w:hint="eastAsia"/>
                <w:b/>
                <w:spacing w:val="13"/>
                <w:kern w:val="2"/>
                <w:sz w:val="18"/>
                <w:szCs w:val="18"/>
                <w:highlight w:val="none"/>
              </w:rPr>
              <w:t>位</w:t>
            </w:r>
            <w:r>
              <w:rPr>
                <w:b/>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11DD0FC3">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355E785C">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 称</w:t>
            </w:r>
            <w:r>
              <w:rPr>
                <w:b/>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264B7DB7">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5AD6051D">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职</w:t>
            </w:r>
            <w:r>
              <w:rPr>
                <w:b/>
                <w:spacing w:val="13"/>
                <w:kern w:val="2"/>
                <w:sz w:val="18"/>
                <w:szCs w:val="18"/>
                <w:highlight w:val="none"/>
              </w:rPr>
              <w:t xml:space="preserve"> </w:t>
            </w:r>
            <w:r>
              <w:rPr>
                <w:rFonts w:hint="eastAsia"/>
                <w:b/>
                <w:spacing w:val="13"/>
                <w:kern w:val="2"/>
                <w:sz w:val="18"/>
                <w:szCs w:val="18"/>
                <w:highlight w:val="none"/>
              </w:rPr>
              <w:t>务</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058BBDD0">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25513EEA">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58947A6">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现所在机构或部门</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57BDDD9D">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2EE86A8E">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服务时间</w:t>
            </w:r>
            <w:r>
              <w:rPr>
                <w:b/>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5E19AE51">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r>
              <w:rPr>
                <w:spacing w:val="13"/>
                <w:kern w:val="2"/>
                <w:sz w:val="18"/>
                <w:szCs w:val="18"/>
                <w:highlight w:val="none"/>
              </w:rPr>
              <w:t xml:space="preserve"> </w:t>
            </w:r>
          </w:p>
        </w:tc>
      </w:tr>
      <w:tr w14:paraId="583F24F5">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73FA0FBB">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主</w:t>
            </w:r>
            <w:r>
              <w:rPr>
                <w:b/>
                <w:spacing w:val="13"/>
                <w:kern w:val="2"/>
                <w:sz w:val="18"/>
                <w:szCs w:val="18"/>
                <w:highlight w:val="none"/>
              </w:rPr>
              <w:t xml:space="preserve"> </w:t>
            </w:r>
            <w:r>
              <w:rPr>
                <w:rFonts w:hint="eastAsia"/>
                <w:b/>
                <w:spacing w:val="13"/>
                <w:kern w:val="2"/>
                <w:sz w:val="18"/>
                <w:szCs w:val="18"/>
                <w:highlight w:val="none"/>
              </w:rPr>
              <w:t>要</w:t>
            </w:r>
            <w:r>
              <w:rPr>
                <w:b/>
                <w:spacing w:val="13"/>
                <w:kern w:val="2"/>
                <w:sz w:val="18"/>
                <w:szCs w:val="18"/>
                <w:highlight w:val="none"/>
              </w:rPr>
              <w:t xml:space="preserve"> </w:t>
            </w:r>
            <w:r>
              <w:rPr>
                <w:rFonts w:hint="eastAsia"/>
                <w:b/>
                <w:spacing w:val="13"/>
                <w:kern w:val="2"/>
                <w:sz w:val="18"/>
                <w:szCs w:val="18"/>
                <w:highlight w:val="none"/>
              </w:rPr>
              <w:t>经</w:t>
            </w:r>
            <w:r>
              <w:rPr>
                <w:b/>
                <w:spacing w:val="13"/>
                <w:kern w:val="2"/>
                <w:sz w:val="18"/>
                <w:szCs w:val="18"/>
                <w:highlight w:val="none"/>
              </w:rPr>
              <w:t xml:space="preserve"> </w:t>
            </w:r>
            <w:r>
              <w:rPr>
                <w:rFonts w:hint="eastAsia"/>
                <w:b/>
                <w:spacing w:val="13"/>
                <w:kern w:val="2"/>
                <w:sz w:val="18"/>
                <w:szCs w:val="18"/>
                <w:highlight w:val="none"/>
              </w:rPr>
              <w:t>历</w:t>
            </w:r>
            <w:r>
              <w:rPr>
                <w:b/>
                <w:spacing w:val="13"/>
                <w:kern w:val="2"/>
                <w:sz w:val="18"/>
                <w:szCs w:val="18"/>
                <w:highlight w:val="none"/>
              </w:rPr>
              <w:t xml:space="preserve"> </w:t>
            </w:r>
          </w:p>
        </w:tc>
      </w:tr>
      <w:tr w14:paraId="03FCD74F">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680B310A">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日</w:t>
            </w:r>
            <w:r>
              <w:rPr>
                <w:b/>
                <w:spacing w:val="13"/>
                <w:kern w:val="2"/>
                <w:sz w:val="18"/>
                <w:szCs w:val="18"/>
                <w:highlight w:val="none"/>
              </w:rPr>
              <w:t xml:space="preserve"> </w:t>
            </w:r>
            <w:r>
              <w:rPr>
                <w:rFonts w:hint="eastAsia"/>
                <w:b/>
                <w:spacing w:val="13"/>
                <w:kern w:val="2"/>
                <w:sz w:val="18"/>
                <w:szCs w:val="18"/>
                <w:highlight w:val="none"/>
              </w:rPr>
              <w:t>期</w:t>
            </w:r>
            <w:r>
              <w:rPr>
                <w:b/>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25C7A004">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参加过的项目名称</w:t>
            </w:r>
            <w:r>
              <w:rPr>
                <w:b/>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542968F0">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担任何职</w:t>
            </w:r>
            <w:r>
              <w:rPr>
                <w:b/>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5B2FD9F6">
            <w:pPr>
              <w:pStyle w:val="19"/>
              <w:keepNext w:val="0"/>
              <w:keepLines w:val="0"/>
              <w:widowControl/>
              <w:suppressLineNumbers w:val="0"/>
              <w:autoSpaceDE/>
              <w:autoSpaceDN/>
              <w:spacing w:before="0" w:beforeAutospacing="0" w:after="0" w:afterAutospacing="0" w:line="400" w:lineRule="exact"/>
              <w:ind w:left="0" w:right="0"/>
              <w:jc w:val="center"/>
              <w:rPr>
                <w:b/>
                <w:spacing w:val="13"/>
                <w:kern w:val="2"/>
                <w:sz w:val="18"/>
                <w:szCs w:val="18"/>
                <w:highlight w:val="none"/>
              </w:rPr>
            </w:pPr>
            <w:r>
              <w:rPr>
                <w:rFonts w:hint="eastAsia"/>
                <w:b/>
                <w:spacing w:val="13"/>
                <w:kern w:val="2"/>
                <w:sz w:val="18"/>
                <w:szCs w:val="18"/>
                <w:highlight w:val="none"/>
              </w:rPr>
              <w:t>备 注</w:t>
            </w:r>
            <w:r>
              <w:rPr>
                <w:b/>
                <w:spacing w:val="13"/>
                <w:kern w:val="2"/>
                <w:sz w:val="18"/>
                <w:szCs w:val="18"/>
                <w:highlight w:val="none"/>
              </w:rPr>
              <w:t xml:space="preserve"> </w:t>
            </w:r>
          </w:p>
        </w:tc>
      </w:tr>
      <w:tr w14:paraId="561D3FD8">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0DB6381C">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6813C66E">
            <w:pPr>
              <w:pStyle w:val="19"/>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FB49D34">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1FFC0A54">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r w14:paraId="64958964">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7C8CD11B">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42DF4A60">
            <w:pPr>
              <w:pStyle w:val="19"/>
              <w:keepNext w:val="0"/>
              <w:keepLines w:val="0"/>
              <w:widowControl/>
              <w:suppressLineNumbers w:val="0"/>
              <w:autoSpaceDE/>
              <w:autoSpaceDN/>
              <w:spacing w:before="0" w:beforeAutospacing="0" w:after="0" w:afterAutospacing="0" w:line="400" w:lineRule="exact"/>
              <w:ind w:left="0" w:right="0"/>
              <w:rPr>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04D70E58">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597E85AC">
            <w:pPr>
              <w:pStyle w:val="19"/>
              <w:keepNext w:val="0"/>
              <w:keepLines w:val="0"/>
              <w:widowControl/>
              <w:suppressLineNumbers w:val="0"/>
              <w:autoSpaceDE/>
              <w:autoSpaceDN/>
              <w:spacing w:before="0" w:beforeAutospacing="0" w:after="0" w:afterAutospacing="0" w:line="400" w:lineRule="exact"/>
              <w:ind w:left="0" w:right="0"/>
              <w:jc w:val="center"/>
              <w:rPr>
                <w:spacing w:val="13"/>
                <w:kern w:val="2"/>
                <w:sz w:val="18"/>
                <w:szCs w:val="18"/>
                <w:highlight w:val="none"/>
              </w:rPr>
            </w:pPr>
          </w:p>
        </w:tc>
      </w:tr>
    </w:tbl>
    <w:p w14:paraId="5E238662">
      <w:pPr>
        <w:autoSpaceDE/>
        <w:autoSpaceDN/>
        <w:spacing w:line="400" w:lineRule="exact"/>
        <w:rPr>
          <w:rFonts w:eastAsiaTheme="minorEastAsia"/>
          <w:highlight w:val="none"/>
        </w:rPr>
      </w:pPr>
    </w:p>
    <w:p w14:paraId="3690C29E">
      <w:pPr>
        <w:autoSpaceDE/>
        <w:autoSpaceDN/>
        <w:spacing w:line="400" w:lineRule="exact"/>
        <w:rPr>
          <w:rFonts w:cs="宋体" w:asciiTheme="minorEastAsia" w:hAnsiTheme="minorEastAsia" w:eastAsiaTheme="minorEastAsia"/>
          <w:b/>
          <w:bCs/>
          <w:highlight w:val="none"/>
        </w:rPr>
      </w:pPr>
    </w:p>
    <w:p w14:paraId="5C0AC0C3">
      <w:pPr>
        <w:autoSpaceDE/>
        <w:autoSpaceDN/>
        <w:spacing w:line="400" w:lineRule="exact"/>
        <w:rPr>
          <w:rFonts w:cs="宋体" w:asciiTheme="minorEastAsia" w:hAnsiTheme="minorEastAsia" w:eastAsiaTheme="minorEastAsia"/>
          <w:b/>
          <w:bCs/>
          <w:highlight w:val="none"/>
        </w:rPr>
      </w:pPr>
    </w:p>
    <w:p w14:paraId="6D7E28F2">
      <w:pPr>
        <w:autoSpaceDE/>
        <w:autoSpaceDN/>
        <w:spacing w:line="400" w:lineRule="exact"/>
        <w:rPr>
          <w:rFonts w:cs="宋体" w:asciiTheme="minorEastAsia" w:hAnsiTheme="minorEastAsia" w:eastAsiaTheme="minorEastAsia"/>
          <w:b/>
          <w:bCs/>
          <w:highlight w:val="none"/>
        </w:rPr>
      </w:pPr>
    </w:p>
    <w:p w14:paraId="7A3E17A4">
      <w:pPr>
        <w:autoSpaceDE/>
        <w:autoSpaceDN/>
        <w:spacing w:line="400" w:lineRule="exact"/>
        <w:rPr>
          <w:rFonts w:cs="宋体" w:asciiTheme="minorEastAsia" w:hAnsiTheme="minorEastAsia" w:eastAsiaTheme="minorEastAsia"/>
          <w:b/>
          <w:bCs/>
          <w:highlight w:val="none"/>
        </w:rPr>
      </w:pPr>
    </w:p>
    <w:p w14:paraId="2A609674">
      <w:pPr>
        <w:autoSpaceDE/>
        <w:autoSpaceDN/>
        <w:spacing w:line="400" w:lineRule="exact"/>
        <w:rPr>
          <w:rFonts w:cs="宋体" w:asciiTheme="minorEastAsia" w:hAnsiTheme="minorEastAsia" w:eastAsiaTheme="minorEastAsia"/>
          <w:b/>
          <w:bCs/>
          <w:highlight w:val="none"/>
        </w:rPr>
      </w:pPr>
    </w:p>
    <w:p w14:paraId="7ED7E397">
      <w:pPr>
        <w:autoSpaceDE/>
        <w:autoSpaceDN/>
        <w:spacing w:line="400" w:lineRule="exact"/>
        <w:rPr>
          <w:rFonts w:cs="宋体" w:asciiTheme="minorEastAsia" w:hAnsiTheme="minorEastAsia" w:eastAsiaTheme="minorEastAsia"/>
          <w:b/>
          <w:bCs/>
          <w:highlight w:val="none"/>
        </w:rPr>
      </w:pPr>
    </w:p>
    <w:p w14:paraId="549DE8C1">
      <w:pPr>
        <w:autoSpaceDE/>
        <w:autoSpaceDN/>
        <w:spacing w:line="400" w:lineRule="exact"/>
        <w:rPr>
          <w:rFonts w:cs="宋体" w:asciiTheme="minorEastAsia" w:hAnsiTheme="minorEastAsia" w:eastAsiaTheme="minorEastAsia"/>
          <w:b/>
          <w:bCs/>
          <w:highlight w:val="none"/>
        </w:rPr>
      </w:pPr>
    </w:p>
    <w:p w14:paraId="0D00820C">
      <w:pPr>
        <w:autoSpaceDE/>
        <w:autoSpaceDN/>
        <w:spacing w:line="400" w:lineRule="exact"/>
        <w:rPr>
          <w:rFonts w:cs="宋体" w:asciiTheme="minorEastAsia" w:hAnsiTheme="minorEastAsia" w:eastAsiaTheme="minorEastAsia"/>
          <w:b/>
          <w:bCs/>
          <w:highlight w:val="none"/>
        </w:rPr>
      </w:pPr>
    </w:p>
    <w:p w14:paraId="169F4BFF">
      <w:pPr>
        <w:autoSpaceDE/>
        <w:autoSpaceDN/>
        <w:spacing w:line="400" w:lineRule="exact"/>
        <w:rPr>
          <w:rFonts w:cs="宋体" w:asciiTheme="minorEastAsia" w:hAnsiTheme="minorEastAsia" w:eastAsiaTheme="minorEastAsia"/>
          <w:b/>
          <w:bCs/>
          <w:highlight w:val="none"/>
        </w:rPr>
      </w:pPr>
    </w:p>
    <w:p w14:paraId="77B05221">
      <w:pPr>
        <w:autoSpaceDE/>
        <w:autoSpaceDN/>
        <w:spacing w:line="400" w:lineRule="exact"/>
        <w:rPr>
          <w:rFonts w:ascii="宋体" w:hAnsi="宋体" w:eastAsia="宋体" w:cs="宋体"/>
          <w:b/>
          <w:bCs/>
          <w:sz w:val="18"/>
          <w:szCs w:val="18"/>
          <w:highlight w:val="none"/>
        </w:rPr>
      </w:pPr>
    </w:p>
    <w:p w14:paraId="4389D017">
      <w:pPr>
        <w:autoSpaceDE/>
        <w:autoSpaceDN/>
        <w:spacing w:line="400" w:lineRule="exact"/>
        <w:rPr>
          <w:rFonts w:ascii="宋体" w:hAnsi="宋体" w:eastAsia="宋体" w:cs="宋体"/>
          <w:b/>
          <w:bCs/>
          <w:sz w:val="18"/>
          <w:szCs w:val="18"/>
          <w:highlight w:val="none"/>
        </w:rPr>
      </w:pPr>
    </w:p>
    <w:p w14:paraId="4B52F70E">
      <w:pPr>
        <w:pStyle w:val="8"/>
        <w:autoSpaceDE/>
        <w:autoSpaceDN/>
        <w:spacing w:line="400" w:lineRule="exact"/>
        <w:jc w:val="both"/>
        <w:rPr>
          <w:b/>
          <w:bCs/>
          <w:spacing w:val="-5"/>
          <w:sz w:val="21"/>
          <w:szCs w:val="21"/>
          <w:highlight w:val="none"/>
        </w:rPr>
      </w:pPr>
    </w:p>
    <w:p w14:paraId="255762BF">
      <w:pPr>
        <w:pStyle w:val="8"/>
        <w:autoSpaceDE/>
        <w:autoSpaceDN/>
        <w:spacing w:line="400" w:lineRule="exact"/>
        <w:jc w:val="both"/>
        <w:rPr>
          <w:sz w:val="21"/>
          <w:szCs w:val="21"/>
          <w:highlight w:val="none"/>
        </w:rPr>
      </w:pPr>
      <w:r>
        <w:rPr>
          <w:b/>
          <w:bCs/>
          <w:spacing w:val="-5"/>
          <w:sz w:val="21"/>
          <w:szCs w:val="21"/>
          <w:highlight w:val="none"/>
        </w:rPr>
        <w:t>附件</w:t>
      </w:r>
      <w:r>
        <w:rPr>
          <w:rFonts w:hint="eastAsia"/>
          <w:b/>
          <w:bCs/>
          <w:spacing w:val="-5"/>
          <w:sz w:val="21"/>
          <w:szCs w:val="21"/>
          <w:highlight w:val="none"/>
          <w:lang w:val="en-US" w:eastAsia="zh-CN"/>
        </w:rPr>
        <w:t>3</w:t>
      </w:r>
      <w:r>
        <w:rPr>
          <w:rFonts w:hint="eastAsia"/>
          <w:b/>
          <w:bCs/>
          <w:spacing w:val="-5"/>
          <w:sz w:val="21"/>
          <w:szCs w:val="21"/>
          <w:highlight w:val="none"/>
        </w:rPr>
        <w:t>：</w:t>
      </w:r>
    </w:p>
    <w:p w14:paraId="2335DEAF">
      <w:pPr>
        <w:pStyle w:val="8"/>
        <w:autoSpaceDE/>
        <w:autoSpaceDN/>
        <w:spacing w:line="400" w:lineRule="exact"/>
        <w:jc w:val="center"/>
        <w:rPr>
          <w:b/>
          <w:bCs/>
          <w:spacing w:val="-4"/>
          <w:sz w:val="21"/>
          <w:szCs w:val="21"/>
          <w:highlight w:val="none"/>
        </w:rPr>
      </w:pPr>
      <w:r>
        <w:rPr>
          <w:b/>
          <w:bCs/>
          <w:spacing w:val="-4"/>
          <w:sz w:val="21"/>
          <w:szCs w:val="21"/>
          <w:highlight w:val="none"/>
        </w:rPr>
        <w:t>保密承诺书</w:t>
      </w:r>
    </w:p>
    <w:p w14:paraId="5E7637B0">
      <w:pPr>
        <w:pStyle w:val="7"/>
        <w:rPr>
          <w:highlight w:val="none"/>
        </w:rPr>
      </w:pPr>
    </w:p>
    <w:p w14:paraId="312940F2">
      <w:pPr>
        <w:autoSpaceDE/>
        <w:autoSpaceDN/>
        <w:spacing w:line="400" w:lineRule="exact"/>
        <w:ind w:firstLine="420" w:firstLineChars="200"/>
        <w:jc w:val="both"/>
        <w:rPr>
          <w:rFonts w:ascii="宋体" w:hAnsi="宋体" w:eastAsia="宋体" w:cs="宋体"/>
          <w:highlight w:val="none"/>
          <w:u w:val="single"/>
        </w:rPr>
      </w:pPr>
      <w:r>
        <w:rPr>
          <w:rFonts w:hint="eastAsia" w:ascii="宋体" w:hAnsi="宋体" w:eastAsia="宋体" w:cs="宋体"/>
          <w:highlight w:val="none"/>
        </w:rPr>
        <w:t>致：</w:t>
      </w:r>
      <w:r>
        <w:rPr>
          <w:rFonts w:ascii="宋体" w:hAnsi="宋体" w:eastAsia="宋体" w:cs="宋体"/>
          <w:highlight w:val="none"/>
          <w:u w:val="single"/>
        </w:rPr>
        <w:t xml:space="preserve"> </w:t>
      </w:r>
      <w:r>
        <w:rPr>
          <w:rFonts w:hint="eastAsia" w:ascii="宋体" w:hAnsi="宋体" w:eastAsia="宋体" w:cs="宋体"/>
          <w:highlight w:val="none"/>
          <w:u w:val="single"/>
        </w:rPr>
        <w:t>陕西省财政厅</w:t>
      </w:r>
      <w:r>
        <w:rPr>
          <w:rFonts w:ascii="宋体" w:hAnsi="宋体" w:eastAsia="宋体" w:cs="宋体"/>
          <w:highlight w:val="none"/>
          <w:u w:val="single"/>
        </w:rPr>
        <w:t xml:space="preserve"> </w:t>
      </w:r>
    </w:p>
    <w:p w14:paraId="0CAB8D2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为保护合作方甲方的合法利益，保证合作双方实现顺利合作，避免因信息泄露而给甲方造成损失，本项目的服务方以及参与本项目的所有员工承诺遵守本保密协议内容。</w:t>
      </w:r>
    </w:p>
    <w:p w14:paraId="12576FC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一、保密信息定义</w:t>
      </w:r>
    </w:p>
    <w:p w14:paraId="54E8E0D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7F5BF3D3">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1.甲方在项目实施中为乙方及乙方工作人员提供必要的数据、程序、用户名、口令和资料等；</w:t>
      </w:r>
    </w:p>
    <w:p w14:paraId="0FAB1AD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2.在对甲方提供服务工作中涉及的业务及技术文档，包括政策、方案设计细节、程序文件、数据结构，以及相关业务系统的硬软件、文档，测试和测试产生的数据等；</w:t>
      </w:r>
    </w:p>
    <w:p w14:paraId="6159A487">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3.服务过程中产生的所有成果为保密的内容；</w:t>
      </w:r>
    </w:p>
    <w:p w14:paraId="39DF114E">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4.其他甲方合理认为并申明属于保密信息的内容。</w:t>
      </w:r>
    </w:p>
    <w:p w14:paraId="24DFAED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二、保密要求</w:t>
      </w:r>
    </w:p>
    <w:p w14:paraId="6F369E4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2B63978F">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1.承诺人始终对保密资料保密，不在项目之外使用甲方提供的保密信息及因履行本项目而掌握的保密信息。</w:t>
      </w:r>
    </w:p>
    <w:p w14:paraId="4A459D7C">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2.未经甲方书面同意，不向任何第三方提供保密信息以及可以接触上述保密信息的手段，包括在公开场合展览，公开对外宣传，作为文章、讯息、参考数据发表等。</w:t>
      </w:r>
    </w:p>
    <w:p w14:paraId="46DAAD05">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3.只向项目相关人员（包括各自的领导、同事和雇员等）为商讨合作项目而有需要知悉</w:t>
      </w:r>
    </w:p>
    <w:p w14:paraId="4FB84692">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保密信息的人士披露保密信息；并保证上述各相关人员的行为将会符合本守则的规定。</w:t>
      </w:r>
    </w:p>
    <w:p w14:paraId="26A93184">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4.在商讨合作项目的过程中，若需向第三方披露甲方的保密信息，应取得甲方书面许可，并要求该第三方不得向任何其它人士泄露保密信息。</w:t>
      </w:r>
    </w:p>
    <w:p w14:paraId="63DE7170">
      <w:pPr>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5.运维</w:t>
      </w:r>
      <w:r>
        <w:rPr>
          <w:rFonts w:hint="eastAsia" w:ascii="宋体" w:hAnsi="宋体" w:eastAsia="宋体" w:cs="宋体"/>
          <w:highlight w:val="none"/>
          <w:lang w:eastAsia="zh-CN"/>
        </w:rPr>
        <w:t>服务</w:t>
      </w:r>
      <w:r>
        <w:rPr>
          <w:rFonts w:hint="eastAsia" w:ascii="宋体" w:hAnsi="宋体" w:eastAsia="宋体" w:cs="宋体"/>
          <w:highlight w:val="none"/>
        </w:rPr>
        <w:t>人员离岗、转岗时，应当进行保密检查，确保个人不私自携带、留存保密信息。</w:t>
      </w:r>
    </w:p>
    <w:p w14:paraId="2AA600E9">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rPr>
        <w:t>6.运维</w:t>
      </w:r>
      <w:r>
        <w:rPr>
          <w:rFonts w:hint="eastAsia" w:ascii="宋体" w:hAnsi="宋体" w:eastAsia="宋体" w:cs="宋体"/>
          <w:highlight w:val="none"/>
          <w:lang w:eastAsia="zh-CN"/>
        </w:rPr>
        <w:t>服务</w:t>
      </w:r>
      <w:r>
        <w:rPr>
          <w:rFonts w:hint="eastAsia" w:ascii="宋体" w:hAnsi="宋体" w:eastAsia="宋体" w:cs="宋体"/>
          <w:highlight w:val="none"/>
        </w:rPr>
        <w:t>人员离职时，应与其签订离职保密协议书，督促离职人员严格遵守相关保密规定，不得因工作变动泄露保密信息。</w:t>
      </w:r>
    </w:p>
    <w:p w14:paraId="6FF145A5">
      <w:pPr>
        <w:autoSpaceDE/>
        <w:autoSpaceDN/>
        <w:spacing w:line="400" w:lineRule="exact"/>
        <w:ind w:firstLine="420" w:firstLineChars="200"/>
        <w:jc w:val="both"/>
        <w:rPr>
          <w:rFonts w:hint="eastAsia" w:ascii="宋体" w:hAnsi="宋体" w:eastAsia="宋体" w:cs="宋体"/>
          <w:highlight w:val="none"/>
          <w:lang w:eastAsia="zh-CN"/>
        </w:rPr>
      </w:pPr>
      <w:r>
        <w:rPr>
          <w:rFonts w:hint="eastAsia" w:ascii="宋体" w:hAnsi="宋体" w:eastAsia="宋体" w:cs="宋体"/>
          <w:highlight w:val="none"/>
          <w:lang w:val="en-US" w:eastAsia="zh-CN"/>
        </w:rPr>
        <w:t>7.</w:t>
      </w:r>
      <w:r>
        <w:rPr>
          <w:rFonts w:hint="eastAsia" w:ascii="宋体" w:hAnsi="宋体" w:eastAsia="宋体" w:cs="宋体"/>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5E735B6F">
      <w:pPr>
        <w:autoSpaceDE/>
        <w:autoSpaceDN/>
        <w:spacing w:line="400" w:lineRule="exact"/>
        <w:ind w:firstLine="420" w:firstLineChars="200"/>
        <w:jc w:val="both"/>
        <w:rPr>
          <w:rFonts w:hint="default" w:ascii="宋体" w:hAnsi="宋体" w:eastAsia="宋体" w:cs="宋体"/>
          <w:highlight w:val="none"/>
          <w:lang w:val="en-US" w:eastAsia="zh-CN"/>
        </w:rPr>
      </w:pPr>
      <w:r>
        <w:rPr>
          <w:rFonts w:hint="eastAsia" w:ascii="宋体" w:hAnsi="宋体" w:eastAsia="宋体" w:cs="宋体"/>
          <w:highlight w:val="none"/>
          <w:lang w:val="en-US" w:eastAsia="zh-CN"/>
        </w:rPr>
        <w:t>8.运维服务项目的所有权、处置权均属于甲方，承诺人不得擅自处理运维服务项目有关信息，不得改变运维设备用途、干扰运行，不得下载有关资料、数据和程序。</w:t>
      </w:r>
    </w:p>
    <w:p w14:paraId="497077AE">
      <w:pPr>
        <w:autoSpaceDE/>
        <w:autoSpaceDN/>
        <w:spacing w:line="400" w:lineRule="exact"/>
        <w:ind w:firstLine="420" w:firstLineChars="200"/>
        <w:jc w:val="both"/>
        <w:rPr>
          <w:rFonts w:hint="eastAsia" w:ascii="宋体" w:hAnsi="宋体" w:eastAsia="宋体" w:cs="宋体"/>
          <w:highlight w:val="none"/>
        </w:rPr>
      </w:pPr>
      <w:r>
        <w:rPr>
          <w:rFonts w:hint="eastAsia" w:ascii="宋体" w:hAnsi="宋体" w:eastAsia="宋体" w:cs="宋体"/>
          <w:highlight w:val="none"/>
          <w:lang w:val="en-US" w:eastAsia="zh-CN"/>
        </w:rPr>
        <w:t>9</w:t>
      </w:r>
      <w:r>
        <w:rPr>
          <w:rFonts w:hint="eastAsia" w:ascii="宋体" w:hAnsi="宋体" w:eastAsia="宋体" w:cs="宋体"/>
          <w:highlight w:val="none"/>
        </w:rPr>
        <w:t>.有关保密的内容和义务，未经甲方解封则长期有效。</w:t>
      </w:r>
    </w:p>
    <w:p w14:paraId="17A6EBDB">
      <w:pPr>
        <w:autoSpaceDE/>
        <w:autoSpaceDN/>
        <w:spacing w:line="400" w:lineRule="exact"/>
        <w:ind w:firstLine="420" w:firstLineChars="200"/>
        <w:jc w:val="both"/>
        <w:rPr>
          <w:rFonts w:hint="eastAsia" w:ascii="宋体" w:hAnsi="宋体" w:eastAsia="宋体" w:cs="宋体"/>
          <w:highlight w:val="none"/>
        </w:rPr>
      </w:pPr>
    </w:p>
    <w:p w14:paraId="0EBA37F6">
      <w:pPr>
        <w:autoSpaceDE/>
        <w:autoSpaceDN/>
        <w:spacing w:line="400" w:lineRule="exact"/>
        <w:ind w:firstLine="420" w:firstLineChars="200"/>
        <w:jc w:val="both"/>
        <w:rPr>
          <w:rFonts w:hint="eastAsia" w:ascii="宋体" w:hAnsi="宋体" w:eastAsia="宋体" w:cs="宋体"/>
          <w:highlight w:val="none"/>
        </w:rPr>
      </w:pPr>
    </w:p>
    <w:p w14:paraId="1A06031F">
      <w:pPr>
        <w:autoSpaceDE/>
        <w:autoSpaceDN/>
        <w:spacing w:line="400" w:lineRule="exact"/>
        <w:ind w:firstLine="5250" w:firstLineChars="2500"/>
        <w:jc w:val="both"/>
        <w:rPr>
          <w:rFonts w:hint="eastAsia" w:ascii="宋体" w:hAnsi="宋体" w:eastAsia="宋体" w:cs="宋体"/>
          <w:highlight w:val="none"/>
        </w:rPr>
      </w:pPr>
      <w:r>
        <w:rPr>
          <w:rFonts w:hint="eastAsia" w:ascii="宋体" w:hAnsi="宋体" w:eastAsia="宋体" w:cs="宋体"/>
          <w:highlight w:val="none"/>
        </w:rPr>
        <w:t>承诺人：</w:t>
      </w:r>
    </w:p>
    <w:p w14:paraId="40D4AC5E">
      <w:pPr>
        <w:autoSpaceDE/>
        <w:autoSpaceDN/>
        <w:spacing w:line="400" w:lineRule="exact"/>
        <w:ind w:firstLine="5250" w:firstLineChars="2500"/>
        <w:jc w:val="both"/>
        <w:rPr>
          <w:rFonts w:hint="eastAsia" w:ascii="宋体" w:hAnsi="宋体" w:eastAsia="宋体" w:cs="宋体"/>
          <w:highlight w:val="none"/>
        </w:rPr>
      </w:pPr>
    </w:p>
    <w:p w14:paraId="6A15303B">
      <w:pPr>
        <w:autoSpaceDE/>
        <w:autoSpaceDN/>
        <w:spacing w:line="400" w:lineRule="exact"/>
        <w:jc w:val="both"/>
        <w:rPr>
          <w:rFonts w:hint="eastAsia" w:ascii="宋体" w:hAnsi="宋体" w:eastAsia="宋体" w:cs="宋体"/>
          <w:highlight w:val="none"/>
        </w:rPr>
      </w:pP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（法定代表人或委托代理人签字/章并盖单位公章）</w:t>
      </w:r>
    </w:p>
    <w:p w14:paraId="1A6E54D5">
      <w:pPr>
        <w:autoSpaceDE/>
        <w:autoSpaceDN/>
        <w:spacing w:line="400" w:lineRule="exact"/>
        <w:jc w:val="both"/>
        <w:rPr>
          <w:rFonts w:hint="eastAsia" w:ascii="宋体" w:hAnsi="宋体" w:eastAsia="宋体" w:cs="宋体"/>
          <w:highlight w:val="none"/>
        </w:rPr>
      </w:pPr>
    </w:p>
    <w:p w14:paraId="20ED3C8D">
      <w:pPr>
        <w:autoSpaceDE/>
        <w:autoSpaceDN/>
        <w:spacing w:line="400" w:lineRule="exact"/>
        <w:ind w:firstLine="5250" w:firstLineChars="2500"/>
        <w:jc w:val="both"/>
        <w:rPr>
          <w:rFonts w:ascii="宋体" w:hAnsi="宋体" w:eastAsia="宋体" w:cs="宋体"/>
          <w:highlight w:val="none"/>
        </w:rPr>
      </w:pPr>
      <w:r>
        <w:rPr>
          <w:rFonts w:hint="eastAsia" w:ascii="宋体" w:hAnsi="宋体" w:eastAsia="宋体" w:cs="宋体"/>
          <w:highlight w:val="none"/>
        </w:rPr>
        <w:t>日期：</w:t>
      </w:r>
    </w:p>
    <w:p w14:paraId="054A5163">
      <w:pPr>
        <w:autoSpaceDE/>
        <w:autoSpaceDN/>
        <w:spacing w:line="400" w:lineRule="exact"/>
        <w:jc w:val="both"/>
        <w:rPr>
          <w:rFonts w:ascii="宋体" w:hAnsi="宋体" w:eastAsia="宋体" w:cs="宋体"/>
          <w:highlight w:val="none"/>
        </w:rPr>
        <w:sectPr>
          <w:headerReference r:id="rId10" w:type="default"/>
          <w:footerReference r:id="rId11" w:type="default"/>
          <w:pgSz w:w="12070" w:h="16950"/>
          <w:pgMar w:top="1440" w:right="1544" w:bottom="1112" w:left="1810" w:header="0" w:footer="898" w:gutter="0"/>
          <w:pgNumType w:fmt="decimal" w:start="1"/>
          <w:cols w:space="720" w:num="1"/>
          <w:formProt w:val="0"/>
          <w:docGrid w:linePitch="312" w:charSpace="0"/>
        </w:sectPr>
      </w:pPr>
    </w:p>
    <w:p w14:paraId="5BFAAA00">
      <w:pPr>
        <w:autoSpaceDE/>
        <w:autoSpaceDN/>
        <w:spacing w:line="400" w:lineRule="exact"/>
        <w:jc w:val="both"/>
        <w:rPr>
          <w:rFonts w:ascii="宋体" w:hAnsi="宋体" w:eastAsia="宋体" w:cs="宋体"/>
          <w:highlight w:val="none"/>
        </w:rPr>
      </w:pPr>
      <w:r>
        <w:rPr>
          <w:rFonts w:hint="eastAsia" w:ascii="宋体" w:hAnsi="宋体" w:eastAsia="宋体" w:cs="宋体"/>
          <w:b/>
          <w:bCs/>
          <w:highlight w:val="none"/>
        </w:rPr>
        <w:t>附件</w:t>
      </w:r>
      <w:r>
        <w:rPr>
          <w:rFonts w:hint="eastAsia" w:ascii="宋体" w:hAnsi="宋体" w:eastAsia="宋体" w:cs="宋体"/>
          <w:b/>
          <w:bCs/>
          <w:highlight w:val="none"/>
          <w:lang w:val="en-US" w:eastAsia="zh-CN"/>
        </w:rPr>
        <w:t>4</w:t>
      </w:r>
      <w:r>
        <w:rPr>
          <w:rFonts w:hint="eastAsia" w:ascii="宋体" w:hAnsi="宋体" w:eastAsia="宋体" w:cs="宋体"/>
          <w:b/>
          <w:bCs/>
          <w:highlight w:val="none"/>
        </w:rPr>
        <w:t>:</w:t>
      </w:r>
    </w:p>
    <w:p w14:paraId="24CB9882">
      <w:pPr>
        <w:autoSpaceDE/>
        <w:autoSpaceDN/>
        <w:spacing w:line="400" w:lineRule="exact"/>
        <w:jc w:val="center"/>
        <w:rPr>
          <w:rFonts w:ascii="宋体" w:hAnsi="宋体" w:eastAsia="宋体" w:cs="宋体"/>
          <w:b/>
          <w:bCs/>
          <w:highlight w:val="none"/>
        </w:rPr>
      </w:pPr>
      <w:r>
        <w:rPr>
          <w:rFonts w:hint="eastAsia" w:ascii="宋体" w:hAnsi="宋体" w:eastAsia="宋体" w:cs="宋体"/>
          <w:b/>
          <w:bCs/>
          <w:highlight w:val="none"/>
        </w:rPr>
        <w:t>反商业贿赂协议</w:t>
      </w:r>
    </w:p>
    <w:p w14:paraId="4D009256">
      <w:pPr>
        <w:autoSpaceDE/>
        <w:autoSpaceDN/>
        <w:spacing w:line="400" w:lineRule="exact"/>
        <w:jc w:val="both"/>
        <w:rPr>
          <w:rFonts w:ascii="宋体" w:hAnsi="宋体" w:eastAsia="宋体" w:cs="宋体"/>
          <w:b/>
          <w:bCs/>
          <w:highlight w:val="none"/>
        </w:rPr>
      </w:pPr>
    </w:p>
    <w:p w14:paraId="29EC74B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37FD0A4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一 、甲乙双方的权利和义务</w:t>
      </w:r>
    </w:p>
    <w:p w14:paraId="2882B4F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1.严格遵守党的政策规定和国家有关法律法规及</w:t>
      </w:r>
      <w:r>
        <w:rPr>
          <w:rFonts w:ascii="宋体" w:hAnsi="宋体" w:eastAsia="宋体" w:cs="宋体"/>
          <w:highlight w:val="none"/>
        </w:rPr>
        <w:t>陕西</w:t>
      </w:r>
      <w:r>
        <w:rPr>
          <w:rFonts w:hint="eastAsia" w:ascii="宋体" w:hAnsi="宋体" w:eastAsia="宋体" w:cs="宋体"/>
          <w:highlight w:val="none"/>
        </w:rPr>
        <w:t>省委、省政府关于反商业贿赂和加强党风廉政建设的有关规定。</w:t>
      </w:r>
    </w:p>
    <w:p w14:paraId="710E49B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2.严格执行本项目的合同文件，自觉按合同办事。</w:t>
      </w:r>
    </w:p>
    <w:p w14:paraId="2233237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3.双方的业务活动坚持公开、公正、诚信、透明的原则（法律认定的商业秘密和合同文件另有规定除外），不得损害国家和集体利益，违反项目管理规章制度。</w:t>
      </w:r>
    </w:p>
    <w:p w14:paraId="7DF62C7E">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4.建立健全反商业贿赂和廉政制度，开展相关教育，设立反商业贿赂和廉政告示牌。公布举报电话，监督并认真查处违法违纪行为。</w:t>
      </w:r>
    </w:p>
    <w:p w14:paraId="54C7F7C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5.发现对方在业务活动中有违反商业贿赂和廉政规定的行为，有及时提醒对方纠正的权利和义务。</w:t>
      </w:r>
    </w:p>
    <w:p w14:paraId="6CD05DE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6.发现对方严重违反合同义务条款的行为，有向其上级有关部门举报、建议给予处理并要求告知处理结果的权利。</w:t>
      </w:r>
    </w:p>
    <w:p w14:paraId="5EA1C95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7.双方或双方与系统设计、软件开发、系统集成、设备材料供应等相关单位不得串通、弄虚作假谋取不正当利益或降低服务质量等损害国家利益。</w:t>
      </w:r>
    </w:p>
    <w:p w14:paraId="0B145147">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8.乙方遵守《反商业贿赂协议》情况纳入甲方对乙方的绩效考评范围。</w:t>
      </w:r>
    </w:p>
    <w:p w14:paraId="5990C224">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二 、甲方的义务</w:t>
      </w:r>
    </w:p>
    <w:p w14:paraId="6C6790F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1.甲方及其工作人员不索要或接受乙方的礼金、有价证券和贵重物品，不得在乙方报销任何应由甲方或甲方工作人员个人支付的费用等。</w:t>
      </w:r>
    </w:p>
    <w:p w14:paraId="4454977A">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2.甲方工作人员不得参加乙方安排的超标准宴请和娱乐活动；不得接受乙方提供的通讯工具、交通工具和高档办公用品等。</w:t>
      </w:r>
    </w:p>
    <w:p w14:paraId="68B3DB2C">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3.甲方及其工作人员不得要求或者接受乙方为其住房装修、婚丧嫁娶活动、配偶子女的工作安排以及出国出境、旅游等提供方便等。</w:t>
      </w:r>
    </w:p>
    <w:p w14:paraId="5770463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4.甲方工作人员及其配偶、子女不得从事与项目有关的材料设备供应、服务承包、劳务活动等。</w:t>
      </w:r>
    </w:p>
    <w:p w14:paraId="5F8C59E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5.甲方及其工作人员不得利用职权插手项目活动谋求不正当利益，不得以任何理由向乙方推荐项目建设相关单位或推销材料，不得要求乙方购买合同规定外的材料和设备。</w:t>
      </w:r>
    </w:p>
    <w:p w14:paraId="2804EBB2">
      <w:pPr>
        <w:widowControl w:val="0"/>
        <w:autoSpaceDE/>
        <w:autoSpaceDN/>
        <w:spacing w:line="400" w:lineRule="exact"/>
        <w:ind w:firstLine="420" w:firstLineChars="200"/>
        <w:jc w:val="both"/>
        <w:rPr>
          <w:rFonts w:hint="eastAsia" w:ascii="宋体" w:hAnsi="宋体" w:eastAsia="宋体" w:cs="宋体"/>
          <w:highlight w:val="none"/>
        </w:rPr>
        <w:sectPr>
          <w:headerReference r:id="rId12" w:type="default"/>
          <w:footerReference r:id="rId13"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宋体" w:hAnsi="宋体" w:eastAsia="宋体" w:cs="宋体"/>
          <w:highlight w:val="none"/>
        </w:rPr>
        <w:t>6.甲方工作人员要秉公办事，不准营私舞弊，不准利用职权从事各种个人有偿中介活动</w:t>
      </w:r>
    </w:p>
    <w:p w14:paraId="66AFDB30">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和安排介绍服务团队。</w:t>
      </w:r>
    </w:p>
    <w:p w14:paraId="103C55B9">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三、乙方义务</w:t>
      </w:r>
    </w:p>
    <w:p w14:paraId="10F67EE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1.乙方不得以任何理由向甲方及其工作人员、服务单位行贿或馈赠礼金、有价证券、贵重礼品。</w:t>
      </w:r>
    </w:p>
    <w:p w14:paraId="1490A3B6">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2.乙方不得以任何名义为甲方及其工作人员报销应由甲方单位或个人支付的任何费用。</w:t>
      </w:r>
    </w:p>
    <w:p w14:paraId="3BBE77C2">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3.乙方不得以任何理由安排甲方工作人员参加超标准宴请及娱乐活动。</w:t>
      </w:r>
    </w:p>
    <w:p w14:paraId="3677228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4.乙方不得为甲方单位和个人购置或提供通讯工具、交通工具和高档办公用品等。</w:t>
      </w:r>
    </w:p>
    <w:p w14:paraId="42FA924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四、违约责任</w:t>
      </w:r>
    </w:p>
    <w:p w14:paraId="2629CE7D">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1.甲方及其工作人员违反第一、二条，按管理权限，依据有关规定给予党纪、政纪或组织处理；涉嫌犯罪的，移交司法机关追究刑事责任；给乙方单位造成经济损失的，应予以赔偿。</w:t>
      </w:r>
    </w:p>
    <w:p w14:paraId="4645ED33">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2.乙方及其工作人员违反第一、三条，按合同金额的50％向甲方支付违约金，同时按管理权限，依据有关规定给予党纪、政纪组织处理；给甲方单位造成经济损失的，应予以经济赔偿。</w:t>
      </w:r>
    </w:p>
    <w:p w14:paraId="6CD9656B">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五</w:t>
      </w:r>
      <w:r>
        <w:rPr>
          <w:rFonts w:ascii="宋体" w:hAnsi="宋体" w:eastAsia="宋体" w:cs="宋体"/>
          <w:highlight w:val="none"/>
        </w:rPr>
        <w:t>、</w:t>
      </w:r>
      <w:r>
        <w:rPr>
          <w:rFonts w:hint="eastAsia" w:ascii="宋体" w:hAnsi="宋体" w:eastAsia="宋体" w:cs="宋体"/>
          <w:highlight w:val="none"/>
        </w:rPr>
        <w:t>双方约定，双方有义务对合同执行情况开展自查自纠，并自觉接受有关部门监督。</w:t>
      </w:r>
    </w:p>
    <w:p w14:paraId="2422A468">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六、本协议有效期为甲乙双方签署之日起至该项目运维期满止。</w:t>
      </w:r>
    </w:p>
    <w:p w14:paraId="1A2AB601">
      <w:pPr>
        <w:widowControl w:val="0"/>
        <w:autoSpaceDE/>
        <w:autoSpaceDN/>
        <w:spacing w:line="400" w:lineRule="exact"/>
        <w:ind w:firstLine="420" w:firstLineChars="200"/>
        <w:jc w:val="both"/>
        <w:rPr>
          <w:rFonts w:ascii="宋体" w:hAnsi="宋体" w:eastAsia="宋体" w:cs="宋体"/>
          <w:highlight w:val="none"/>
        </w:rPr>
      </w:pPr>
      <w:r>
        <w:rPr>
          <w:rFonts w:hint="eastAsia" w:ascii="宋体" w:hAnsi="宋体" w:eastAsia="宋体" w:cs="宋体"/>
          <w:highlight w:val="none"/>
        </w:rPr>
        <w:t>七、本协议作为合同的附件，与上述合同具有同等的法律效力，经合同双方签署后生效。</w:t>
      </w:r>
    </w:p>
    <w:p w14:paraId="6F2C47B2">
      <w:pPr>
        <w:autoSpaceDE/>
        <w:autoSpaceDN/>
        <w:spacing w:line="400" w:lineRule="exact"/>
        <w:jc w:val="both"/>
        <w:rPr>
          <w:rFonts w:ascii="宋体" w:hAnsi="宋体" w:eastAsia="宋体" w:cs="宋体"/>
          <w:highlight w:val="none"/>
        </w:rPr>
      </w:pPr>
    </w:p>
    <w:p w14:paraId="3D100F20">
      <w:pPr>
        <w:autoSpaceDE/>
        <w:autoSpaceDN/>
        <w:spacing w:line="400" w:lineRule="exact"/>
        <w:jc w:val="both"/>
        <w:rPr>
          <w:rFonts w:ascii="宋体" w:hAnsi="宋体" w:eastAsia="宋体" w:cs="宋体"/>
          <w:highlight w:val="none"/>
        </w:rPr>
      </w:pPr>
    </w:p>
    <w:p w14:paraId="6B3F0294">
      <w:pPr>
        <w:autoSpaceDE/>
        <w:autoSpaceDN/>
        <w:spacing w:line="400" w:lineRule="exact"/>
        <w:jc w:val="both"/>
        <w:rPr>
          <w:rFonts w:ascii="宋体" w:hAnsi="宋体" w:eastAsia="宋体" w:cs="宋体"/>
          <w:highlight w:val="none"/>
        </w:rPr>
      </w:pPr>
    </w:p>
    <w:p w14:paraId="41DD004E">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委托方（甲方）：（盖章）</w:t>
      </w:r>
      <w:r>
        <w:rPr>
          <w:rFonts w:ascii="宋体" w:hAnsi="宋体" w:eastAsia="宋体" w:cs="宋体"/>
          <w:highlight w:val="none"/>
        </w:rPr>
        <w:t xml:space="preserve">                       </w:t>
      </w:r>
      <w:r>
        <w:rPr>
          <w:rFonts w:hint="eastAsia" w:ascii="宋体" w:hAnsi="宋体" w:eastAsia="宋体" w:cs="宋体"/>
          <w:highlight w:val="none"/>
        </w:rPr>
        <w:t>受托方（</w:t>
      </w:r>
      <w:r>
        <w:rPr>
          <w:rFonts w:ascii="宋体" w:hAnsi="宋体" w:eastAsia="宋体" w:cs="宋体"/>
          <w:highlight w:val="none"/>
        </w:rPr>
        <w:t>乙</w:t>
      </w:r>
      <w:r>
        <w:rPr>
          <w:rFonts w:hint="eastAsia" w:ascii="宋体" w:hAnsi="宋体" w:eastAsia="宋体" w:cs="宋体"/>
          <w:highlight w:val="none"/>
        </w:rPr>
        <w:t>方）：（盖章）</w:t>
      </w:r>
      <w:r>
        <w:rPr>
          <w:rFonts w:ascii="宋体" w:hAnsi="宋体" w:eastAsia="宋体" w:cs="宋体"/>
          <w:highlight w:val="none"/>
        </w:rPr>
        <w:t xml:space="preserve">                    </w:t>
      </w:r>
    </w:p>
    <w:p w14:paraId="2C2692FB">
      <w:pPr>
        <w:autoSpaceDE/>
        <w:autoSpaceDN/>
        <w:spacing w:line="400" w:lineRule="exact"/>
        <w:jc w:val="both"/>
        <w:rPr>
          <w:rFonts w:ascii="宋体" w:hAnsi="宋体" w:eastAsia="宋体" w:cs="宋体"/>
          <w:highlight w:val="none"/>
        </w:rPr>
      </w:pPr>
    </w:p>
    <w:p w14:paraId="2A296CD7">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法定代表人：</w:t>
      </w:r>
      <w:r>
        <w:rPr>
          <w:rFonts w:ascii="宋体" w:hAnsi="宋体" w:eastAsia="宋体" w:cs="宋体"/>
          <w:highlight w:val="none"/>
        </w:rPr>
        <w:t xml:space="preserve">                               </w:t>
      </w:r>
      <w:r>
        <w:rPr>
          <w:rFonts w:hint="eastAsia" w:ascii="宋体" w:hAnsi="宋体" w:eastAsia="宋体" w:cs="宋体"/>
          <w:highlight w:val="none"/>
        </w:rPr>
        <w:t xml:space="preserve"> </w:t>
      </w:r>
      <w:r>
        <w:rPr>
          <w:rFonts w:ascii="宋体" w:hAnsi="宋体" w:eastAsia="宋体" w:cs="宋体"/>
          <w:highlight w:val="none"/>
        </w:rPr>
        <w:t xml:space="preserve">   </w:t>
      </w:r>
      <w:r>
        <w:rPr>
          <w:rFonts w:hint="eastAsia" w:ascii="宋体" w:hAnsi="宋体" w:eastAsia="宋体" w:cs="宋体"/>
          <w:highlight w:val="none"/>
        </w:rPr>
        <w:t>法定代表人：</w:t>
      </w:r>
    </w:p>
    <w:p w14:paraId="439F466D">
      <w:pPr>
        <w:autoSpaceDE/>
        <w:autoSpaceDN/>
        <w:spacing w:line="400" w:lineRule="exact"/>
        <w:jc w:val="both"/>
        <w:rPr>
          <w:rFonts w:ascii="宋体" w:hAnsi="宋体" w:eastAsia="宋体" w:cs="宋体"/>
          <w:highlight w:val="none"/>
        </w:rPr>
      </w:pPr>
    </w:p>
    <w:p w14:paraId="2C73BC17">
      <w:pPr>
        <w:autoSpaceDE/>
        <w:autoSpaceDN/>
        <w:spacing w:line="400" w:lineRule="exact"/>
        <w:jc w:val="both"/>
        <w:rPr>
          <w:rFonts w:ascii="宋体" w:hAnsi="宋体" w:eastAsia="宋体" w:cs="宋体"/>
          <w:highlight w:val="none"/>
        </w:rPr>
      </w:pPr>
      <w:r>
        <w:rPr>
          <w:rFonts w:hint="eastAsia" w:ascii="宋体" w:hAnsi="宋体" w:eastAsia="宋体" w:cs="宋体"/>
          <w:highlight w:val="none"/>
        </w:rPr>
        <w:t>或其委托</w:t>
      </w:r>
      <w:r>
        <w:rPr>
          <w:rFonts w:ascii="宋体" w:hAnsi="宋体" w:eastAsia="宋体" w:cs="宋体"/>
          <w:highlight w:val="none"/>
        </w:rPr>
        <w:t xml:space="preserve">代理人（签名|盖章）：                  </w:t>
      </w:r>
      <w:r>
        <w:rPr>
          <w:rFonts w:hint="eastAsia" w:ascii="宋体" w:hAnsi="宋体" w:eastAsia="宋体" w:cs="宋体"/>
          <w:highlight w:val="none"/>
        </w:rPr>
        <w:t>或其委托</w:t>
      </w:r>
      <w:r>
        <w:rPr>
          <w:rFonts w:ascii="宋体" w:hAnsi="宋体" w:eastAsia="宋体" w:cs="宋体"/>
          <w:highlight w:val="none"/>
        </w:rPr>
        <w:t>代理人（签名|盖章）：</w:t>
      </w:r>
    </w:p>
    <w:p w14:paraId="2F6FACAF">
      <w:pPr>
        <w:autoSpaceDE/>
        <w:autoSpaceDN/>
        <w:spacing w:line="400" w:lineRule="exact"/>
        <w:jc w:val="both"/>
        <w:rPr>
          <w:rFonts w:ascii="宋体" w:hAnsi="宋体" w:eastAsia="宋体" w:cs="宋体"/>
          <w:highlight w:val="none"/>
        </w:rPr>
      </w:pPr>
    </w:p>
    <w:p w14:paraId="7B35CEE0">
      <w:pPr>
        <w:autoSpaceDE/>
        <w:autoSpaceDN/>
        <w:spacing w:line="400" w:lineRule="exact"/>
        <w:jc w:val="both"/>
        <w:rPr>
          <w:rFonts w:hint="eastAsia" w:ascii="宋体" w:hAnsi="宋体" w:eastAsia="宋体" w:cs="宋体"/>
          <w:highlight w:val="none"/>
        </w:rPr>
      </w:pPr>
      <w:r>
        <w:rPr>
          <w:rFonts w:hint="eastAsia" w:ascii="宋体" w:hAnsi="宋体" w:eastAsia="宋体" w:cs="宋体"/>
          <w:highlight w:val="none"/>
        </w:rPr>
        <w:t>日期：</w:t>
      </w:r>
      <w:r>
        <w:rPr>
          <w:rFonts w:ascii="宋体" w:hAnsi="宋体" w:eastAsia="宋体" w:cs="宋体"/>
          <w:highlight w:val="none"/>
        </w:rPr>
        <w:t xml:space="preserve">                                         </w:t>
      </w:r>
      <w:r>
        <w:rPr>
          <w:rFonts w:hint="eastAsia" w:ascii="宋体" w:hAnsi="宋体" w:eastAsia="宋体" w:cs="宋体"/>
          <w:highlight w:val="none"/>
        </w:rPr>
        <w:t>日期：</w:t>
      </w:r>
    </w:p>
    <w:p w14:paraId="611E8C73">
      <w:pPr>
        <w:autoSpaceDE/>
        <w:autoSpaceDN/>
        <w:spacing w:line="400" w:lineRule="exact"/>
        <w:jc w:val="both"/>
        <w:rPr>
          <w:rFonts w:hint="eastAsia" w:ascii="宋体" w:hAnsi="宋体" w:eastAsia="宋体" w:cs="宋体"/>
          <w:highlight w:val="none"/>
        </w:rPr>
      </w:pPr>
    </w:p>
    <w:p w14:paraId="5521ED5C">
      <w:pPr>
        <w:autoSpaceDE/>
        <w:autoSpaceDN/>
        <w:spacing w:line="400" w:lineRule="exact"/>
        <w:jc w:val="both"/>
        <w:rPr>
          <w:rFonts w:hint="eastAsia" w:ascii="宋体" w:hAnsi="宋体" w:eastAsia="宋体" w:cs="宋体"/>
          <w:highlight w:val="none"/>
        </w:rPr>
      </w:pPr>
    </w:p>
    <w:p w14:paraId="418291F0">
      <w:pPr>
        <w:rPr>
          <w:rFonts w:hint="eastAsia" w:ascii="宋体" w:hAnsi="宋体" w:eastAsia="宋体" w:cs="宋体"/>
          <w:highlight w:val="none"/>
        </w:rPr>
      </w:pPr>
      <w:r>
        <w:rPr>
          <w:rFonts w:hint="eastAsia" w:ascii="宋体" w:hAnsi="宋体" w:eastAsia="宋体" w:cs="宋体"/>
          <w:highlight w:val="none"/>
        </w:rPr>
        <w:br w:type="page"/>
      </w:r>
    </w:p>
    <w:p w14:paraId="0056581E">
      <w:pPr>
        <w:pStyle w:val="8"/>
        <w:spacing w:before="266" w:line="218" w:lineRule="auto"/>
        <w:ind w:firstLine="6552" w:firstLineChars="3600"/>
        <w:jc w:val="both"/>
        <w:rPr>
          <w:rFonts w:asciiTheme="minorEastAsia" w:hAnsiTheme="minorEastAsia" w:eastAsiaTheme="minorEastAsia" w:cstheme="minorEastAsia"/>
          <w:color w:val="auto"/>
          <w:spacing w:val="1"/>
          <w:sz w:val="18"/>
          <w:szCs w:val="18"/>
          <w:highlight w:val="none"/>
        </w:rPr>
      </w:pPr>
    </w:p>
    <w:p w14:paraId="73CF980C">
      <w:pPr>
        <w:pStyle w:val="8"/>
        <w:spacing w:before="266" w:line="218" w:lineRule="auto"/>
        <w:ind w:firstLine="10872" w:firstLineChars="3600"/>
        <w:jc w:val="both"/>
        <w:rPr>
          <w:color w:val="auto"/>
          <w:sz w:val="30"/>
          <w:szCs w:val="30"/>
          <w:highlight w:val="none"/>
        </w:rPr>
      </w:pPr>
      <w:r>
        <w:rPr>
          <w:rFonts w:hint="eastAsia" w:asciiTheme="minorEastAsia" w:hAnsiTheme="minorEastAsia" w:eastAsiaTheme="minorEastAsia" w:cstheme="minorEastAsia"/>
          <w:color w:val="auto"/>
          <w:spacing w:val="1"/>
          <w:sz w:val="30"/>
          <w:szCs w:val="30"/>
          <w:highlight w:val="none"/>
          <w:lang w:val="en-US" w:eastAsia="zh-CN"/>
        </w:rPr>
        <w:t xml:space="preserve">                                      </w:t>
      </w:r>
      <w:r>
        <w:rPr>
          <w:rFonts w:hint="eastAsia" w:asciiTheme="minorEastAsia" w:hAnsiTheme="minorEastAsia" w:eastAsiaTheme="minorEastAsia" w:cstheme="minorEastAsia"/>
          <w:color w:val="auto"/>
          <w:spacing w:val="1"/>
          <w:sz w:val="30"/>
          <w:szCs w:val="30"/>
          <w:highlight w:val="none"/>
          <w:lang w:eastAsia="zh-CN"/>
        </w:rPr>
        <w:t>合</w:t>
      </w:r>
      <w:r>
        <w:rPr>
          <w:rFonts w:asciiTheme="minorEastAsia" w:hAnsiTheme="minorEastAsia" w:eastAsiaTheme="minorEastAsia" w:cstheme="minorEastAsia"/>
          <w:color w:val="auto"/>
          <w:spacing w:val="1"/>
          <w:sz w:val="30"/>
          <w:szCs w:val="30"/>
          <w:highlight w:val="none"/>
        </w:rPr>
        <w:t>同编号：</w:t>
      </w:r>
    </w:p>
    <w:p w14:paraId="64491F4E">
      <w:pPr>
        <w:spacing w:line="252" w:lineRule="auto"/>
        <w:jc w:val="both"/>
        <w:rPr>
          <w:color w:val="auto"/>
          <w:highlight w:val="none"/>
        </w:rPr>
      </w:pPr>
    </w:p>
    <w:p w14:paraId="1C1D22D9">
      <w:pPr>
        <w:spacing w:line="252" w:lineRule="auto"/>
        <w:jc w:val="both"/>
        <w:rPr>
          <w:color w:val="auto"/>
          <w:highlight w:val="none"/>
        </w:rPr>
      </w:pPr>
    </w:p>
    <w:p w14:paraId="3E7DD4A5">
      <w:pPr>
        <w:spacing w:line="252" w:lineRule="auto"/>
        <w:jc w:val="both"/>
        <w:rPr>
          <w:color w:val="auto"/>
          <w:highlight w:val="none"/>
        </w:rPr>
      </w:pPr>
    </w:p>
    <w:p w14:paraId="734DE2B0">
      <w:pPr>
        <w:spacing w:line="252" w:lineRule="auto"/>
        <w:jc w:val="both"/>
        <w:rPr>
          <w:color w:val="auto"/>
          <w:highlight w:val="none"/>
        </w:rPr>
      </w:pPr>
    </w:p>
    <w:p w14:paraId="0BD04A0B">
      <w:pPr>
        <w:spacing w:line="252" w:lineRule="auto"/>
        <w:jc w:val="both"/>
        <w:rPr>
          <w:color w:val="auto"/>
          <w:highlight w:val="none"/>
        </w:rPr>
      </w:pPr>
    </w:p>
    <w:p w14:paraId="11D6DB0F">
      <w:pPr>
        <w:pStyle w:val="8"/>
        <w:spacing w:before="176" w:line="218" w:lineRule="auto"/>
        <w:ind w:firstLine="858" w:firstLineChars="150"/>
        <w:jc w:val="both"/>
        <w:outlineLvl w:val="0"/>
        <w:rPr>
          <w:b/>
          <w:bCs/>
          <w:color w:val="auto"/>
          <w:spacing w:val="15"/>
          <w:sz w:val="54"/>
          <w:szCs w:val="54"/>
          <w:highlight w:val="none"/>
        </w:rPr>
      </w:pPr>
      <w:r>
        <w:rPr>
          <w:rFonts w:hint="eastAsia"/>
          <w:b/>
          <w:bCs/>
          <w:color w:val="auto"/>
          <w:spacing w:val="15"/>
          <w:sz w:val="54"/>
          <w:szCs w:val="54"/>
          <w:highlight w:val="none"/>
          <w:lang w:val="en-US" w:eastAsia="zh-CN"/>
        </w:rPr>
        <w:t xml:space="preserve">     </w:t>
      </w:r>
      <w:r>
        <w:rPr>
          <w:rFonts w:hint="default"/>
          <w:b/>
          <w:bCs/>
          <w:color w:val="auto"/>
          <w:spacing w:val="12"/>
          <w:sz w:val="54"/>
          <w:szCs w:val="54"/>
          <w:highlight w:val="none"/>
          <w:lang w:val="en-US" w:eastAsia="zh-CN"/>
        </w:rPr>
        <w:t xml:space="preserve"> </w:t>
      </w:r>
      <w:r>
        <w:rPr>
          <w:b/>
          <w:bCs/>
          <w:color w:val="auto"/>
          <w:spacing w:val="12"/>
          <w:sz w:val="54"/>
          <w:szCs w:val="54"/>
          <w:highlight w:val="none"/>
        </w:rPr>
        <w:t>陕西省财政厅</w:t>
      </w:r>
    </w:p>
    <w:p w14:paraId="6E444BC3">
      <w:pPr>
        <w:spacing w:line="252" w:lineRule="auto"/>
        <w:jc w:val="center"/>
        <w:rPr>
          <w:b/>
          <w:bCs/>
          <w:color w:val="auto"/>
          <w:spacing w:val="11"/>
          <w:sz w:val="54"/>
          <w:szCs w:val="54"/>
          <w:highlight w:val="none"/>
        </w:rPr>
      </w:pPr>
      <w:r>
        <w:rPr>
          <w:b/>
          <w:bCs/>
          <w:color w:val="auto"/>
          <w:spacing w:val="15"/>
          <w:sz w:val="54"/>
          <w:szCs w:val="54"/>
          <w:highlight w:val="none"/>
          <w:u w:val="single"/>
        </w:rPr>
        <w:t>运维服务类</w:t>
      </w:r>
      <w:r>
        <w:rPr>
          <w:b/>
          <w:bCs/>
          <w:color w:val="auto"/>
          <w:spacing w:val="12"/>
          <w:sz w:val="54"/>
          <w:szCs w:val="54"/>
          <w:highlight w:val="none"/>
        </w:rPr>
        <w:t>项目</w:t>
      </w:r>
      <w:r>
        <w:rPr>
          <w:b/>
          <w:bCs/>
          <w:color w:val="auto"/>
          <w:spacing w:val="11"/>
          <w:sz w:val="54"/>
          <w:szCs w:val="54"/>
          <w:highlight w:val="none"/>
        </w:rPr>
        <w:t>合同书</w:t>
      </w:r>
    </w:p>
    <w:p w14:paraId="64501C90">
      <w:pPr>
        <w:spacing w:line="252" w:lineRule="auto"/>
        <w:jc w:val="center"/>
        <w:rPr>
          <w:color w:val="auto"/>
          <w:highlight w:val="none"/>
        </w:rPr>
      </w:pPr>
      <w:r>
        <w:rPr>
          <w:rFonts w:hint="eastAsia" w:eastAsia="宋体"/>
          <w:b/>
          <w:bCs/>
          <w:color w:val="auto"/>
          <w:spacing w:val="11"/>
          <w:sz w:val="54"/>
          <w:szCs w:val="54"/>
          <w:highlight w:val="none"/>
          <w:lang w:eastAsia="zh-CN"/>
        </w:rPr>
        <w:t>（范本）</w:t>
      </w:r>
    </w:p>
    <w:p w14:paraId="37081723">
      <w:pPr>
        <w:spacing w:line="276" w:lineRule="auto"/>
        <w:jc w:val="both"/>
        <w:rPr>
          <w:color w:val="auto"/>
          <w:highlight w:val="none"/>
        </w:rPr>
      </w:pPr>
    </w:p>
    <w:p w14:paraId="2DC90C67">
      <w:pPr>
        <w:spacing w:line="276" w:lineRule="auto"/>
        <w:jc w:val="both"/>
        <w:rPr>
          <w:color w:val="auto"/>
          <w:highlight w:val="none"/>
        </w:rPr>
      </w:pPr>
    </w:p>
    <w:p w14:paraId="63D6F0AC">
      <w:pPr>
        <w:spacing w:line="276" w:lineRule="auto"/>
        <w:jc w:val="both"/>
        <w:rPr>
          <w:color w:val="auto"/>
          <w:highlight w:val="none"/>
        </w:rPr>
      </w:pPr>
    </w:p>
    <w:p w14:paraId="6F8A9FCC">
      <w:pPr>
        <w:spacing w:line="276" w:lineRule="auto"/>
        <w:jc w:val="both"/>
        <w:rPr>
          <w:color w:val="auto"/>
          <w:highlight w:val="none"/>
        </w:rPr>
      </w:pPr>
    </w:p>
    <w:p w14:paraId="77EA5B51">
      <w:pPr>
        <w:pStyle w:val="8"/>
        <w:spacing w:before="88" w:line="218" w:lineRule="auto"/>
        <w:jc w:val="both"/>
        <w:rPr>
          <w:color w:val="auto"/>
          <w:sz w:val="27"/>
          <w:szCs w:val="27"/>
          <w:highlight w:val="none"/>
        </w:rPr>
      </w:pPr>
    </w:p>
    <w:p w14:paraId="0597EB14">
      <w:pPr>
        <w:pStyle w:val="8"/>
        <w:spacing w:before="88" w:line="218" w:lineRule="auto"/>
        <w:jc w:val="both"/>
        <w:rPr>
          <w:color w:val="auto"/>
          <w:sz w:val="27"/>
          <w:szCs w:val="27"/>
          <w:highlight w:val="none"/>
        </w:rPr>
      </w:pPr>
    </w:p>
    <w:p w14:paraId="7B0D2295">
      <w:pPr>
        <w:pStyle w:val="7"/>
        <w:rPr>
          <w:color w:val="auto"/>
          <w:highlight w:val="none"/>
        </w:rPr>
      </w:pPr>
    </w:p>
    <w:p w14:paraId="1464A03E">
      <w:pPr>
        <w:rPr>
          <w:color w:val="auto"/>
          <w:highlight w:val="none"/>
        </w:rPr>
      </w:pPr>
    </w:p>
    <w:p w14:paraId="256EC81F">
      <w:pPr>
        <w:rPr>
          <w:color w:val="auto"/>
          <w:highlight w:val="none"/>
        </w:rPr>
      </w:pPr>
    </w:p>
    <w:p w14:paraId="52B77CB2">
      <w:pPr>
        <w:rPr>
          <w:color w:val="auto"/>
          <w:highlight w:val="none"/>
        </w:rPr>
      </w:pPr>
    </w:p>
    <w:p w14:paraId="46FACD20">
      <w:pPr>
        <w:pStyle w:val="8"/>
        <w:autoSpaceDE/>
        <w:autoSpaceDN/>
        <w:spacing w:line="560" w:lineRule="exact"/>
        <w:jc w:val="both"/>
        <w:rPr>
          <w:color w:val="auto"/>
          <w:spacing w:val="1"/>
          <w:highlight w:val="none"/>
        </w:rPr>
      </w:pPr>
    </w:p>
    <w:p w14:paraId="7B7618F8">
      <w:pPr>
        <w:pStyle w:val="8"/>
        <w:autoSpaceDE/>
        <w:autoSpaceDN/>
        <w:spacing w:line="560" w:lineRule="exact"/>
        <w:jc w:val="both"/>
        <w:rPr>
          <w:color w:val="auto"/>
          <w:spacing w:val="1"/>
          <w:highlight w:val="none"/>
        </w:rPr>
      </w:pPr>
    </w:p>
    <w:p w14:paraId="15586F7E">
      <w:pPr>
        <w:pStyle w:val="8"/>
        <w:spacing w:before="97" w:line="218" w:lineRule="auto"/>
        <w:jc w:val="both"/>
        <w:rPr>
          <w:color w:val="auto"/>
          <w:spacing w:val="1"/>
          <w:sz w:val="32"/>
          <w:szCs w:val="32"/>
          <w:highlight w:val="none"/>
        </w:rPr>
      </w:pPr>
      <w:r>
        <w:rPr>
          <w:color w:val="auto"/>
          <w:spacing w:val="1"/>
          <w:sz w:val="32"/>
          <w:szCs w:val="32"/>
          <w:highlight w:val="none"/>
        </w:rPr>
        <w:t>项  目  名  称 ：</w:t>
      </w:r>
      <w:r>
        <w:rPr>
          <w:rFonts w:hint="eastAsia"/>
          <w:color w:val="auto"/>
          <w:spacing w:val="1"/>
          <w:sz w:val="32"/>
          <w:szCs w:val="32"/>
          <w:highlight w:val="none"/>
          <w:u w:val="single" w:color="auto"/>
        </w:rPr>
        <w:t>2026年财政大数据技术支撑服务(</w:t>
      </w:r>
      <w:r>
        <w:rPr>
          <w:rFonts w:hint="eastAsia"/>
          <w:color w:val="auto"/>
          <w:spacing w:val="1"/>
          <w:sz w:val="32"/>
          <w:szCs w:val="32"/>
          <w:highlight w:val="none"/>
          <w:u w:val="single" w:color="auto"/>
          <w:lang w:val="en-US" w:eastAsia="zh-CN"/>
        </w:rPr>
        <w:t>二</w:t>
      </w:r>
      <w:r>
        <w:rPr>
          <w:rFonts w:hint="eastAsia"/>
          <w:color w:val="auto"/>
          <w:spacing w:val="1"/>
          <w:sz w:val="32"/>
          <w:szCs w:val="32"/>
          <w:highlight w:val="none"/>
          <w:u w:val="single" w:color="auto"/>
          <w:lang w:eastAsia="zh-CN"/>
        </w:rPr>
        <w:t>）</w:t>
      </w:r>
      <w:r>
        <w:rPr>
          <w:color w:val="auto"/>
          <w:spacing w:val="1"/>
          <w:sz w:val="32"/>
          <w:szCs w:val="32"/>
          <w:highlight w:val="none"/>
          <w:u w:val="none" w:color="auto"/>
        </w:rPr>
        <w:t xml:space="preserve">  </w:t>
      </w:r>
      <w:r>
        <w:rPr>
          <w:rFonts w:hint="eastAsia"/>
          <w:color w:val="auto"/>
          <w:spacing w:val="1"/>
          <w:sz w:val="32"/>
          <w:szCs w:val="32"/>
          <w:highlight w:val="none"/>
          <w:u w:val="none" w:color="auto"/>
          <w:lang w:val="en-US" w:eastAsia="zh-CN"/>
        </w:rPr>
        <w:t xml:space="preserve">   </w:t>
      </w:r>
      <w:r>
        <w:rPr>
          <w:color w:val="auto"/>
          <w:spacing w:val="1"/>
          <w:sz w:val="32"/>
          <w:szCs w:val="32"/>
          <w:highlight w:val="none"/>
          <w:u w:val="none" w:color="auto"/>
        </w:rPr>
        <w:t xml:space="preserve"> </w:t>
      </w:r>
      <w:r>
        <w:rPr>
          <w:color w:val="auto"/>
          <w:spacing w:val="1"/>
          <w:sz w:val="32"/>
          <w:szCs w:val="32"/>
          <w:highlight w:val="none"/>
          <w:u w:val="single" w:color="auto"/>
        </w:rPr>
        <w:t xml:space="preserve">             </w:t>
      </w:r>
      <w:r>
        <w:rPr>
          <w:color w:val="auto"/>
          <w:spacing w:val="1"/>
          <w:sz w:val="32"/>
          <w:szCs w:val="32"/>
          <w:highlight w:val="none"/>
        </w:rPr>
        <w:t xml:space="preserve">                                </w:t>
      </w:r>
    </w:p>
    <w:p w14:paraId="799D1EB3">
      <w:pPr>
        <w:pStyle w:val="8"/>
        <w:spacing w:before="97" w:line="218" w:lineRule="auto"/>
        <w:ind w:left="613"/>
        <w:jc w:val="both"/>
        <w:rPr>
          <w:color w:val="auto"/>
          <w:spacing w:val="1"/>
          <w:sz w:val="32"/>
          <w:szCs w:val="32"/>
          <w:highlight w:val="none"/>
        </w:rPr>
      </w:pPr>
    </w:p>
    <w:p w14:paraId="2B32E750">
      <w:pPr>
        <w:pStyle w:val="8"/>
        <w:spacing w:before="97" w:line="218" w:lineRule="auto"/>
        <w:jc w:val="both"/>
        <w:rPr>
          <w:color w:val="auto"/>
          <w:spacing w:val="1"/>
          <w:sz w:val="32"/>
          <w:szCs w:val="32"/>
          <w:highlight w:val="none"/>
        </w:rPr>
      </w:pPr>
      <w:r>
        <w:rPr>
          <w:color w:val="auto"/>
          <w:spacing w:val="1"/>
          <w:sz w:val="32"/>
          <w:szCs w:val="32"/>
          <w:highlight w:val="none"/>
        </w:rPr>
        <w:t>委托方</w:t>
      </w:r>
      <w:r>
        <w:rPr>
          <w:rFonts w:hint="eastAsia"/>
          <w:color w:val="auto"/>
          <w:spacing w:val="1"/>
          <w:sz w:val="32"/>
          <w:szCs w:val="32"/>
          <w:highlight w:val="none"/>
          <w:lang w:eastAsia="zh-CN"/>
        </w:rPr>
        <w:t>（</w:t>
      </w:r>
      <w:r>
        <w:rPr>
          <w:color w:val="auto"/>
          <w:spacing w:val="1"/>
          <w:sz w:val="32"/>
          <w:szCs w:val="32"/>
          <w:highlight w:val="none"/>
        </w:rPr>
        <w:t>甲方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rFonts w:hint="eastAsia"/>
          <w:color w:val="auto"/>
          <w:spacing w:val="1"/>
          <w:sz w:val="32"/>
          <w:szCs w:val="32"/>
          <w:highlight w:val="none"/>
          <w:u w:val="single" w:color="auto"/>
          <w:lang w:eastAsia="zh-CN"/>
        </w:rPr>
        <w:t>陕西省财政厅</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none" w:color="auto"/>
          <w:lang w:val="en-US" w:eastAsia="zh-CN"/>
        </w:rPr>
        <w:t xml:space="preserve"> </w:t>
      </w:r>
      <w:r>
        <w:rPr>
          <w:color w:val="auto"/>
          <w:spacing w:val="1"/>
          <w:sz w:val="32"/>
          <w:szCs w:val="32"/>
          <w:highlight w:val="none"/>
        </w:rPr>
        <w:t xml:space="preserve">                     </w:t>
      </w:r>
    </w:p>
    <w:p w14:paraId="5F490806">
      <w:pPr>
        <w:pStyle w:val="8"/>
        <w:spacing w:before="97" w:line="218" w:lineRule="auto"/>
        <w:ind w:left="613"/>
        <w:jc w:val="both"/>
        <w:rPr>
          <w:rFonts w:ascii="宋体" w:eastAsia="宋体" w:cs="宋体"/>
          <w:color w:val="auto"/>
          <w:spacing w:val="1"/>
          <w:sz w:val="32"/>
          <w:szCs w:val="32"/>
          <w:highlight w:val="none"/>
        </w:rPr>
      </w:pPr>
    </w:p>
    <w:p w14:paraId="4D5A18E7">
      <w:pPr>
        <w:pStyle w:val="8"/>
        <w:spacing w:before="97" w:line="218" w:lineRule="auto"/>
        <w:jc w:val="both"/>
        <w:rPr>
          <w:color w:val="auto"/>
          <w:spacing w:val="1"/>
          <w:sz w:val="32"/>
          <w:szCs w:val="32"/>
          <w:highlight w:val="none"/>
        </w:rPr>
      </w:pPr>
      <w:r>
        <w:rPr>
          <w:color w:val="auto"/>
          <w:spacing w:val="1"/>
          <w:sz w:val="32"/>
          <w:szCs w:val="32"/>
          <w:highlight w:val="none"/>
        </w:rPr>
        <w:t>受托方</w:t>
      </w:r>
      <w:r>
        <w:rPr>
          <w:rFonts w:hint="eastAsia"/>
          <w:color w:val="auto"/>
          <w:spacing w:val="1"/>
          <w:sz w:val="32"/>
          <w:szCs w:val="32"/>
          <w:highlight w:val="none"/>
          <w:lang w:eastAsia="zh-CN"/>
        </w:rPr>
        <w:t>（</w:t>
      </w:r>
      <w:r>
        <w:rPr>
          <w:rFonts w:hint="eastAsia"/>
          <w:color w:val="auto"/>
          <w:spacing w:val="1"/>
          <w:sz w:val="32"/>
          <w:szCs w:val="32"/>
          <w:highlight w:val="none"/>
          <w:lang w:val="en-US" w:eastAsia="zh-CN"/>
        </w:rPr>
        <w:t>乙</w:t>
      </w:r>
      <w:r>
        <w:rPr>
          <w:color w:val="auto"/>
          <w:spacing w:val="1"/>
          <w:sz w:val="32"/>
          <w:szCs w:val="32"/>
          <w:highlight w:val="none"/>
        </w:rPr>
        <w:t>方</w:t>
      </w:r>
      <w:r>
        <w:rPr>
          <w:rFonts w:hint="eastAsia"/>
          <w:color w:val="auto"/>
          <w:spacing w:val="1"/>
          <w:sz w:val="32"/>
          <w:szCs w:val="32"/>
          <w:highlight w:val="none"/>
          <w:lang w:eastAsia="zh-CN"/>
        </w:rPr>
        <w:t>）</w:t>
      </w:r>
      <w:r>
        <w:rPr>
          <w:color w:val="auto"/>
          <w:spacing w:val="1"/>
          <w:sz w:val="32"/>
          <w:szCs w:val="32"/>
          <w:highlight w:val="none"/>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rPr>
        <w:t xml:space="preserve">    </w:t>
      </w:r>
    </w:p>
    <w:p w14:paraId="209FF3E1">
      <w:pPr>
        <w:spacing w:line="245" w:lineRule="auto"/>
        <w:jc w:val="both"/>
        <w:rPr>
          <w:rFonts w:ascii="宋体" w:eastAsia="宋体" w:cs="宋体"/>
          <w:color w:val="auto"/>
          <w:spacing w:val="1"/>
          <w:sz w:val="32"/>
          <w:szCs w:val="32"/>
          <w:highlight w:val="none"/>
        </w:rPr>
      </w:pPr>
    </w:p>
    <w:p w14:paraId="69DAEAD7">
      <w:pPr>
        <w:pStyle w:val="8"/>
        <w:spacing w:before="97" w:line="218" w:lineRule="auto"/>
        <w:jc w:val="both"/>
        <w:rPr>
          <w:rFonts w:hint="eastAsia" w:eastAsia="宋体"/>
          <w:color w:val="auto"/>
          <w:spacing w:val="1"/>
          <w:sz w:val="32"/>
          <w:szCs w:val="32"/>
          <w:highlight w:val="none"/>
          <w:u w:val="single"/>
          <w:lang w:val="en-US" w:eastAsia="zh-CN"/>
        </w:rPr>
      </w:pPr>
      <w:r>
        <w:rPr>
          <w:color w:val="auto"/>
          <w:spacing w:val="1"/>
          <w:sz w:val="32"/>
          <w:szCs w:val="32"/>
          <w:highlight w:val="none"/>
        </w:rPr>
        <w:t>签  订  日  期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p>
    <w:p w14:paraId="0687F42F">
      <w:pPr>
        <w:spacing w:line="242" w:lineRule="auto"/>
        <w:jc w:val="both"/>
        <w:rPr>
          <w:rFonts w:ascii="宋体" w:eastAsia="宋体" w:cs="宋体"/>
          <w:color w:val="auto"/>
          <w:spacing w:val="1"/>
          <w:sz w:val="32"/>
          <w:szCs w:val="32"/>
          <w:highlight w:val="none"/>
        </w:rPr>
      </w:pPr>
    </w:p>
    <w:p w14:paraId="560B28F2">
      <w:pPr>
        <w:pStyle w:val="8"/>
        <w:spacing w:before="98" w:line="218" w:lineRule="auto"/>
        <w:jc w:val="both"/>
        <w:rPr>
          <w:rFonts w:hint="eastAsia" w:eastAsia="宋体"/>
          <w:color w:val="auto"/>
          <w:spacing w:val="1"/>
          <w:sz w:val="32"/>
          <w:szCs w:val="32"/>
          <w:highlight w:val="none"/>
          <w:u w:val="single"/>
          <w:lang w:val="en-US" w:eastAsia="zh-CN"/>
        </w:rPr>
      </w:pPr>
      <w:r>
        <w:rPr>
          <w:color w:val="auto"/>
          <w:spacing w:val="1"/>
          <w:sz w:val="32"/>
          <w:szCs w:val="32"/>
          <w:highlight w:val="none"/>
        </w:rPr>
        <w:t>签  订  地  点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r>
        <w:rPr>
          <w:color w:val="auto"/>
          <w:spacing w:val="1"/>
          <w:sz w:val="32"/>
          <w:szCs w:val="32"/>
          <w:highlight w:val="none"/>
          <w:u w:val="single" w:color="auto"/>
        </w:rPr>
        <w:t xml:space="preserve">           </w:t>
      </w:r>
      <w:r>
        <w:rPr>
          <w:rFonts w:hint="eastAsia"/>
          <w:color w:val="auto"/>
          <w:spacing w:val="1"/>
          <w:sz w:val="32"/>
          <w:szCs w:val="32"/>
          <w:highlight w:val="none"/>
          <w:u w:val="single" w:color="auto"/>
          <w:lang w:val="en-US" w:eastAsia="zh-CN"/>
        </w:rPr>
        <w:t xml:space="preserve">  </w:t>
      </w:r>
    </w:p>
    <w:p w14:paraId="2C531F73">
      <w:pPr>
        <w:jc w:val="both"/>
        <w:rPr>
          <w:rFonts w:eastAsia="宋体"/>
          <w:color w:val="auto"/>
          <w:highlight w:val="none"/>
          <w:lang w:val="en-US" w:eastAsia="zh-CN"/>
        </w:rPr>
      </w:pPr>
      <w:r>
        <w:rPr>
          <w:rFonts w:hint="eastAsia" w:eastAsia="宋体"/>
          <w:color w:val="auto"/>
          <w:highlight w:val="none"/>
          <w:lang w:val="en-US" w:eastAsia="zh-CN"/>
        </w:rPr>
        <w:t xml:space="preserve">    </w:t>
      </w:r>
    </w:p>
    <w:p w14:paraId="03CCFFC4">
      <w:pPr>
        <w:jc w:val="both"/>
        <w:rPr>
          <w:rFonts w:eastAsia="宋体"/>
          <w:color w:val="auto"/>
          <w:highlight w:val="none"/>
        </w:rPr>
      </w:pPr>
      <w:r>
        <w:rPr>
          <w:rFonts w:hint="eastAsia" w:eastAsia="宋体"/>
          <w:color w:val="auto"/>
          <w:highlight w:val="none"/>
        </w:rPr>
        <w:t xml:space="preserve">  </w:t>
      </w:r>
    </w:p>
    <w:p w14:paraId="1313EE29">
      <w:pPr>
        <w:jc w:val="both"/>
        <w:rPr>
          <w:color w:val="auto"/>
          <w:highlight w:val="none"/>
        </w:rPr>
      </w:pPr>
    </w:p>
    <w:p w14:paraId="68A5401E">
      <w:pPr>
        <w:jc w:val="both"/>
        <w:rPr>
          <w:color w:val="auto"/>
          <w:highlight w:val="none"/>
        </w:rPr>
      </w:pPr>
    </w:p>
    <w:p w14:paraId="741EA19B">
      <w:pPr>
        <w:widowControl w:val="0"/>
        <w:autoSpaceDE/>
        <w:autoSpaceDN/>
        <w:spacing w:line="400" w:lineRule="exact"/>
        <w:ind w:firstLine="420" w:firstLineChars="200"/>
        <w:jc w:val="both"/>
        <w:rPr>
          <w:rFonts w:hint="eastAsia" w:ascii="宋体" w:hAnsi="宋体" w:eastAsia="宋体" w:cs="宋体"/>
          <w:color w:val="auto"/>
          <w:highlight w:val="none"/>
        </w:rPr>
      </w:pPr>
    </w:p>
    <w:p w14:paraId="439E27FD">
      <w:pPr>
        <w:widowControl w:val="0"/>
        <w:autoSpaceDE/>
        <w:autoSpaceDN/>
        <w:spacing w:line="400" w:lineRule="exact"/>
        <w:ind w:firstLine="420" w:firstLineChars="200"/>
        <w:jc w:val="both"/>
        <w:rPr>
          <w:rFonts w:hint="eastAsia" w:ascii="宋体" w:hAnsi="宋体" w:eastAsia="宋体" w:cs="宋体"/>
          <w:color w:val="auto"/>
          <w:highlight w:val="none"/>
        </w:rPr>
      </w:pPr>
    </w:p>
    <w:p w14:paraId="4A9FE347">
      <w:pPr>
        <w:widowControl w:val="0"/>
        <w:autoSpaceDE/>
        <w:autoSpaceDN/>
        <w:spacing w:line="400" w:lineRule="exact"/>
        <w:ind w:firstLine="420" w:firstLineChars="200"/>
        <w:jc w:val="both"/>
        <w:rPr>
          <w:rFonts w:hint="eastAsia" w:ascii="宋体" w:hAnsi="宋体" w:eastAsia="宋体" w:cs="宋体"/>
          <w:color w:val="auto"/>
          <w:highlight w:val="none"/>
        </w:rPr>
      </w:pPr>
    </w:p>
    <w:p w14:paraId="112C7253">
      <w:pPr>
        <w:widowControl w:val="0"/>
        <w:autoSpaceDE/>
        <w:autoSpaceDN/>
        <w:spacing w:beforeLines="0" w:afterLines="0" w:line="360" w:lineRule="auto"/>
        <w:ind w:firstLine="0" w:firstLineChars="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填写说明</w:t>
      </w:r>
      <w:r>
        <w:rPr>
          <w:rFonts w:hint="eastAsia" w:ascii="仿宋" w:hAnsi="仿宋" w:eastAsia="仿宋" w:cs="仿宋"/>
          <w:color w:val="auto"/>
          <w:sz w:val="32"/>
          <w:szCs w:val="32"/>
          <w:highlight w:val="none"/>
          <w:lang w:eastAsia="zh-CN"/>
        </w:rPr>
        <w:t>：</w:t>
      </w:r>
    </w:p>
    <w:p w14:paraId="54253ECF">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一、本合同为陕西省财政厅印制的网信系统运维服务项目合同示范文本，各有关处室可参照使用。</w:t>
      </w:r>
    </w:p>
    <w:p w14:paraId="4BD6A728">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二、本合同书适用于一方当事人（受托方）为另一方（委托方）提供网络安全和信息化项目服务（含运维服务、基础设施、数据处理等服务）所订立的合同。</w:t>
      </w:r>
    </w:p>
    <w:p w14:paraId="0743B04E">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三、受托方为多个当事人的，可按各自在合同关系中的作用等，在“受托方”项下（增页）分别排列为共同受托人。</w:t>
      </w:r>
    </w:p>
    <w:p w14:paraId="24E6EB17">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四、本合同书未尽事项，可由当事人附页另行约定，并作为本合同的组成部分。</w:t>
      </w:r>
    </w:p>
    <w:p w14:paraId="052F76FE">
      <w:pPr>
        <w:widowControl w:val="0"/>
        <w:autoSpaceDE/>
        <w:autoSpaceDN/>
        <w:spacing w:beforeLines="0" w:afterLines="0" w:line="360" w:lineRule="auto"/>
        <w:ind w:firstLine="640" w:firstLineChars="200"/>
        <w:jc w:val="both"/>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五、当事人使用本合同书时约定无需填写的条款，应在该条款处注明“无”等字样。</w:t>
      </w:r>
    </w:p>
    <w:p w14:paraId="14F15207">
      <w:pPr>
        <w:widowControl w:val="0"/>
        <w:autoSpaceDE/>
        <w:autoSpaceDN/>
        <w:spacing w:line="400" w:lineRule="exact"/>
        <w:ind w:firstLine="420" w:firstLineChars="200"/>
        <w:jc w:val="both"/>
        <w:rPr>
          <w:rFonts w:hint="eastAsia" w:ascii="宋体" w:hAnsi="宋体" w:eastAsia="宋体" w:cs="宋体"/>
          <w:color w:val="auto"/>
          <w:highlight w:val="none"/>
        </w:rPr>
      </w:pPr>
    </w:p>
    <w:p w14:paraId="23B8EE2A">
      <w:pPr>
        <w:widowControl w:val="0"/>
        <w:autoSpaceDE/>
        <w:autoSpaceDN/>
        <w:spacing w:line="400" w:lineRule="exact"/>
        <w:ind w:firstLine="420" w:firstLineChars="200"/>
        <w:jc w:val="both"/>
        <w:rPr>
          <w:rFonts w:hint="eastAsia" w:ascii="宋体" w:hAnsi="宋体" w:eastAsia="宋体" w:cs="宋体"/>
          <w:color w:val="auto"/>
          <w:highlight w:val="none"/>
        </w:rPr>
      </w:pPr>
    </w:p>
    <w:p w14:paraId="2810CFC9">
      <w:pPr>
        <w:widowControl w:val="0"/>
        <w:autoSpaceDE/>
        <w:autoSpaceDN/>
        <w:spacing w:line="400" w:lineRule="exact"/>
        <w:ind w:firstLine="420" w:firstLineChars="200"/>
        <w:jc w:val="both"/>
        <w:rPr>
          <w:rFonts w:hint="eastAsia" w:ascii="宋体" w:hAnsi="宋体" w:eastAsia="宋体" w:cs="宋体"/>
          <w:color w:val="auto"/>
          <w:highlight w:val="none"/>
        </w:rPr>
      </w:pPr>
    </w:p>
    <w:p w14:paraId="5DCD7EF3">
      <w:pPr>
        <w:widowControl w:val="0"/>
        <w:autoSpaceDE/>
        <w:autoSpaceDN/>
        <w:spacing w:line="400" w:lineRule="exact"/>
        <w:ind w:firstLine="420" w:firstLineChars="200"/>
        <w:jc w:val="both"/>
        <w:rPr>
          <w:rFonts w:hint="eastAsia" w:ascii="宋体" w:hAnsi="宋体" w:eastAsia="宋体" w:cs="宋体"/>
          <w:color w:val="auto"/>
          <w:highlight w:val="none"/>
        </w:rPr>
      </w:pPr>
    </w:p>
    <w:p w14:paraId="5650CE1A">
      <w:pPr>
        <w:widowControl w:val="0"/>
        <w:autoSpaceDE/>
        <w:autoSpaceDN/>
        <w:spacing w:line="400" w:lineRule="exact"/>
        <w:ind w:firstLine="420" w:firstLineChars="200"/>
        <w:jc w:val="both"/>
        <w:rPr>
          <w:rFonts w:hint="eastAsia" w:ascii="宋体" w:hAnsi="宋体" w:eastAsia="宋体" w:cs="宋体"/>
          <w:color w:val="auto"/>
          <w:highlight w:val="none"/>
        </w:rPr>
      </w:pPr>
    </w:p>
    <w:p w14:paraId="55DF70B1">
      <w:pPr>
        <w:widowControl w:val="0"/>
        <w:autoSpaceDE/>
        <w:autoSpaceDN/>
        <w:spacing w:line="400" w:lineRule="exact"/>
        <w:ind w:firstLine="420" w:firstLineChars="200"/>
        <w:jc w:val="both"/>
        <w:rPr>
          <w:rFonts w:hint="eastAsia" w:ascii="宋体" w:hAnsi="宋体" w:eastAsia="宋体" w:cs="宋体"/>
          <w:color w:val="auto"/>
          <w:highlight w:val="none"/>
        </w:rPr>
      </w:pPr>
    </w:p>
    <w:p w14:paraId="0B8072B5">
      <w:pPr>
        <w:widowControl w:val="0"/>
        <w:autoSpaceDE/>
        <w:autoSpaceDN/>
        <w:spacing w:line="400" w:lineRule="exact"/>
        <w:ind w:firstLine="420" w:firstLineChars="200"/>
        <w:jc w:val="both"/>
        <w:rPr>
          <w:rFonts w:hint="eastAsia" w:ascii="宋体" w:hAnsi="宋体" w:eastAsia="宋体" w:cs="宋体"/>
          <w:color w:val="auto"/>
          <w:highlight w:val="none"/>
        </w:rPr>
      </w:pPr>
    </w:p>
    <w:p w14:paraId="336BABDB">
      <w:pPr>
        <w:widowControl w:val="0"/>
        <w:autoSpaceDE/>
        <w:autoSpaceDN/>
        <w:spacing w:line="400" w:lineRule="exact"/>
        <w:ind w:firstLine="420" w:firstLineChars="200"/>
        <w:jc w:val="both"/>
        <w:rPr>
          <w:rFonts w:hint="eastAsia" w:ascii="宋体" w:hAnsi="宋体" w:eastAsia="宋体" w:cs="宋体"/>
          <w:color w:val="auto"/>
          <w:highlight w:val="none"/>
        </w:rPr>
      </w:pPr>
    </w:p>
    <w:p w14:paraId="5D140A6C">
      <w:pPr>
        <w:widowControl w:val="0"/>
        <w:autoSpaceDE/>
        <w:autoSpaceDN/>
        <w:spacing w:line="400" w:lineRule="exact"/>
        <w:ind w:firstLine="420" w:firstLineChars="200"/>
        <w:jc w:val="both"/>
        <w:rPr>
          <w:rFonts w:hint="eastAsia" w:ascii="宋体" w:hAnsi="宋体" w:eastAsia="宋体" w:cs="宋体"/>
          <w:color w:val="auto"/>
          <w:highlight w:val="none"/>
        </w:rPr>
      </w:pPr>
    </w:p>
    <w:p w14:paraId="02B08A1D">
      <w:pPr>
        <w:widowControl w:val="0"/>
        <w:autoSpaceDE/>
        <w:autoSpaceDN/>
        <w:spacing w:line="400" w:lineRule="exact"/>
        <w:ind w:firstLine="420" w:firstLineChars="200"/>
        <w:jc w:val="both"/>
        <w:rPr>
          <w:rFonts w:hint="eastAsia" w:ascii="宋体" w:hAnsi="宋体" w:eastAsia="宋体" w:cs="宋体"/>
          <w:color w:val="auto"/>
          <w:highlight w:val="none"/>
        </w:rPr>
      </w:pPr>
    </w:p>
    <w:p w14:paraId="47780BF0">
      <w:pPr>
        <w:widowControl w:val="0"/>
        <w:autoSpaceDE/>
        <w:autoSpaceDN/>
        <w:spacing w:line="400" w:lineRule="exact"/>
        <w:ind w:firstLine="420" w:firstLineChars="200"/>
        <w:jc w:val="both"/>
        <w:rPr>
          <w:rFonts w:hint="eastAsia" w:ascii="宋体" w:hAnsi="宋体" w:eastAsia="宋体" w:cs="宋体"/>
          <w:color w:val="auto"/>
          <w:highlight w:val="none"/>
        </w:rPr>
      </w:pPr>
    </w:p>
    <w:p w14:paraId="2FD2FAEF">
      <w:pPr>
        <w:widowControl w:val="0"/>
        <w:autoSpaceDE/>
        <w:autoSpaceDN/>
        <w:spacing w:line="400" w:lineRule="exact"/>
        <w:ind w:firstLine="420" w:firstLineChars="200"/>
        <w:jc w:val="both"/>
        <w:rPr>
          <w:rFonts w:hint="eastAsia" w:ascii="宋体" w:hAnsi="宋体" w:eastAsia="宋体" w:cs="宋体"/>
          <w:color w:val="auto"/>
          <w:highlight w:val="none"/>
        </w:rPr>
      </w:pPr>
    </w:p>
    <w:p w14:paraId="34AF2BCD">
      <w:pPr>
        <w:widowControl w:val="0"/>
        <w:autoSpaceDE/>
        <w:autoSpaceDN/>
        <w:spacing w:line="400" w:lineRule="exact"/>
        <w:ind w:firstLine="420" w:firstLineChars="200"/>
        <w:jc w:val="both"/>
        <w:rPr>
          <w:rFonts w:hint="eastAsia" w:ascii="宋体" w:hAnsi="宋体" w:eastAsia="宋体" w:cs="宋体"/>
          <w:color w:val="auto"/>
          <w:highlight w:val="none"/>
        </w:rPr>
      </w:pPr>
    </w:p>
    <w:p w14:paraId="2FD0D6FE">
      <w:pPr>
        <w:widowControl w:val="0"/>
        <w:autoSpaceDE/>
        <w:autoSpaceDN/>
        <w:spacing w:line="400" w:lineRule="exact"/>
        <w:ind w:firstLine="0" w:firstLineChars="0"/>
        <w:jc w:val="both"/>
        <w:rPr>
          <w:rFonts w:hint="eastAsia" w:ascii="宋体" w:hAnsi="宋体" w:eastAsia="宋体" w:cs="宋体"/>
          <w:color w:val="auto"/>
          <w:highlight w:val="none"/>
        </w:rPr>
      </w:pPr>
    </w:p>
    <w:p w14:paraId="31AA6C91">
      <w:pPr>
        <w:widowControl w:val="0"/>
        <w:autoSpaceDE/>
        <w:autoSpaceDN/>
        <w:spacing w:line="400" w:lineRule="exact"/>
        <w:ind w:firstLine="0" w:firstLineChars="0"/>
        <w:jc w:val="both"/>
        <w:rPr>
          <w:rFonts w:hint="eastAsia" w:ascii="宋体" w:hAnsi="宋体" w:eastAsia="宋体" w:cs="宋体"/>
          <w:color w:val="auto"/>
          <w:highlight w:val="none"/>
          <w:lang w:val="en-US" w:eastAsia="zh-CN"/>
        </w:rPr>
        <w:sectPr>
          <w:headerReference r:id="rId14" w:type="default"/>
          <w:footerReference r:id="rId15" w:type="default"/>
          <w:pgSz w:w="12070" w:h="16950"/>
          <w:pgMar w:top="1440" w:right="1544" w:bottom="1112" w:left="1810" w:header="0" w:footer="898" w:gutter="0"/>
          <w:pgNumType w:fmt="decimal"/>
          <w:cols w:space="720" w:num="1"/>
          <w:formProt w:val="0"/>
          <w:docGrid w:linePitch="312" w:charSpace="0"/>
        </w:sectPr>
      </w:pPr>
    </w:p>
    <w:p w14:paraId="47F426E3">
      <w:pPr>
        <w:widowControl w:val="0"/>
        <w:autoSpaceDE/>
        <w:autoSpaceDN/>
        <w:spacing w:line="400" w:lineRule="exact"/>
        <w:ind w:firstLine="0" w:firstLineChars="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根据《中华人民共和国民法典》《中华人民共和国政府采购法》</w:t>
      </w:r>
      <w:r>
        <w:rPr>
          <w:rFonts w:hint="eastAsia" w:ascii="宋体" w:hAnsi="宋体" w:eastAsia="宋体" w:cs="宋体"/>
          <w:color w:val="auto"/>
          <w:highlight w:val="none"/>
          <w:lang w:val="en-US" w:eastAsia="zh-CN"/>
        </w:rPr>
        <w:t>等</w:t>
      </w:r>
      <w:r>
        <w:rPr>
          <w:rFonts w:hint="eastAsia" w:ascii="宋体" w:hAnsi="宋体" w:eastAsia="宋体" w:cs="宋体"/>
          <w:color w:val="auto"/>
          <w:highlight w:val="none"/>
        </w:rPr>
        <w:t>其</w:t>
      </w:r>
      <w:r>
        <w:rPr>
          <w:rFonts w:hint="eastAsia" w:ascii="宋体" w:hAnsi="宋体" w:eastAsia="宋体" w:cs="宋体"/>
          <w:color w:val="auto"/>
          <w:highlight w:val="none"/>
          <w:lang w:val="en-US" w:eastAsia="zh-CN"/>
        </w:rPr>
        <w:t>他</w:t>
      </w:r>
      <w:r>
        <w:rPr>
          <w:rFonts w:hint="eastAsia" w:ascii="宋体" w:hAnsi="宋体" w:eastAsia="宋体" w:cs="宋体"/>
          <w:color w:val="auto"/>
          <w:highlight w:val="none"/>
        </w:rPr>
        <w:t>相关法律法规以及采购文件、成交通知书的规定，就</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公司</w:t>
      </w:r>
      <w:r>
        <w:rPr>
          <w:rFonts w:hint="eastAsia" w:ascii="宋体" w:hAnsi="宋体" w:eastAsia="宋体" w:cs="宋体"/>
          <w:color w:val="auto"/>
          <w:highlight w:val="none"/>
        </w:rPr>
        <w:t>（以下简称 “乙方”）向</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陕西省财政厅</w:t>
      </w:r>
      <w:r>
        <w:rPr>
          <w:rFonts w:hint="eastAsia" w:ascii="宋体" w:hAnsi="宋体" w:eastAsia="宋体" w:cs="宋体"/>
          <w:color w:val="auto"/>
          <w:highlight w:val="none"/>
        </w:rPr>
        <w:t>（以下简称“甲方”）提供2026年财政大数据技术支撑服务(</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）（以下简称“服务”）事宜，经甲乙双方共同协商，一致达成如下各条款，以资共同遵照协议。</w:t>
      </w:r>
    </w:p>
    <w:p w14:paraId="29DBF316">
      <w:pPr>
        <w:widowControl w:val="0"/>
        <w:autoSpaceDE/>
        <w:autoSpaceDN/>
        <w:spacing w:line="400" w:lineRule="exact"/>
        <w:ind w:firstLine="420" w:firstLineChars="200"/>
        <w:jc w:val="both"/>
        <w:rPr>
          <w:rFonts w:ascii="宋体" w:hAnsi="宋体" w:eastAsia="宋体" w:cs="宋体"/>
          <w:color w:val="auto"/>
          <w:highlight w:val="none"/>
        </w:rPr>
      </w:pPr>
    </w:p>
    <w:p w14:paraId="56747B09">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总则</w:t>
      </w:r>
    </w:p>
    <w:p w14:paraId="4A269479">
      <w:pPr>
        <w:widowControl w:val="0"/>
        <w:autoSpaceDE/>
        <w:autoSpaceDN/>
        <w:spacing w:line="400" w:lineRule="exact"/>
        <w:ind w:firstLine="420" w:firstLineChars="200"/>
        <w:jc w:val="both"/>
        <w:rPr>
          <w:rFonts w:ascii="宋体" w:hAnsi="宋体" w:eastAsia="宋体" w:cs="宋体"/>
          <w:color w:val="auto"/>
          <w:highlight w:val="none"/>
        </w:rPr>
      </w:pPr>
    </w:p>
    <w:p w14:paraId="42516B21">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1.相关术语的定义和解释</w:t>
      </w:r>
    </w:p>
    <w:p w14:paraId="71F4780F">
      <w:pPr>
        <w:widowControl w:val="0"/>
        <w:autoSpaceDE/>
        <w:autoSpaceDN/>
        <w:spacing w:line="400" w:lineRule="exact"/>
        <w:jc w:val="both"/>
        <w:rPr>
          <w:rFonts w:ascii="宋体" w:hAnsi="宋体" w:eastAsia="宋体" w:cs="宋体"/>
          <w:color w:val="auto"/>
          <w:highlight w:val="none"/>
        </w:rPr>
      </w:pPr>
    </w:p>
    <w:p w14:paraId="5404A35A">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1.1.定义</w:t>
      </w:r>
    </w:p>
    <w:p w14:paraId="1A9E2D80">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27B825C6">
      <w:pPr>
        <w:widowControl w:val="0"/>
        <w:autoSpaceDE/>
        <w:autoSpaceDN/>
        <w:spacing w:line="40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1.1.1.本项目</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2026年财政大数据技术支撑服务(</w:t>
      </w:r>
      <w:r>
        <w:rPr>
          <w:rFonts w:hint="eastAsia" w:ascii="宋体" w:hAnsi="宋体" w:eastAsia="宋体" w:cs="宋体"/>
          <w:color w:val="auto"/>
          <w:highlight w:val="none"/>
          <w:u w:val="single"/>
          <w:lang w:val="en-US" w:eastAsia="zh-CN"/>
        </w:rPr>
        <w:t>二</w:t>
      </w:r>
      <w:r>
        <w:rPr>
          <w:rFonts w:hint="eastAsia" w:ascii="宋体" w:hAnsi="宋体" w:eastAsia="宋体" w:cs="宋体"/>
          <w:color w:val="auto"/>
          <w:highlight w:val="none"/>
          <w:u w:val="single"/>
          <w:lang w:eastAsia="zh-CN"/>
        </w:rPr>
        <w:t>）</w:t>
      </w:r>
    </w:p>
    <w:p w14:paraId="0AB1D38B">
      <w:pPr>
        <w:widowControl w:val="0"/>
        <w:autoSpaceDE/>
        <w:autoSpaceDN/>
        <w:spacing w:line="400" w:lineRule="exact"/>
        <w:ind w:firstLine="420" w:firstLineChars="200"/>
        <w:rPr>
          <w:rFonts w:hint="eastAsia" w:ascii="宋体" w:hAnsi="宋体" w:cs="宋体" w:eastAsiaTheme="minorEastAsia"/>
          <w:color w:val="auto"/>
          <w:highlight w:val="none"/>
          <w:u w:val="single"/>
          <w:lang w:val="en-US" w:eastAsia="zh-CN"/>
        </w:rPr>
      </w:pPr>
      <w:r>
        <w:rPr>
          <w:rFonts w:hint="eastAsia" w:ascii="宋体" w:hAnsi="宋体" w:cs="宋体"/>
          <w:color w:val="auto"/>
          <w:highlight w:val="none"/>
        </w:rPr>
        <w:t>1.1.2.甲</w:t>
      </w:r>
      <w:r>
        <w:rPr>
          <w:rFonts w:hint="eastAsia" w:ascii="宋体" w:hAnsi="宋体" w:eastAsia="宋体" w:cs="宋体"/>
          <w:color w:val="auto"/>
          <w:highlight w:val="none"/>
          <w:lang w:val="en-US" w:eastAsia="zh-CN"/>
        </w:rPr>
        <w:t xml:space="preserve">  </w:t>
      </w:r>
      <w:r>
        <w:rPr>
          <w:rFonts w:hint="eastAsia" w:ascii="宋体" w:hAnsi="宋体" w:cs="宋体"/>
          <w:color w:val="auto"/>
          <w:highlight w:val="none"/>
        </w:rPr>
        <w:t>方：</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陕西省财政厅     </w:t>
      </w:r>
      <w:r>
        <w:rPr>
          <w:rFonts w:hint="eastAsia" w:ascii="宋体" w:hAnsi="宋体" w:cs="宋体" w:eastAsiaTheme="minorEastAsia"/>
          <w:color w:val="auto"/>
          <w:highlight w:val="none"/>
          <w:u w:val="single"/>
        </w:rPr>
        <w:t xml:space="preserve">  </w:t>
      </w:r>
      <w:r>
        <w:rPr>
          <w:rFonts w:hint="eastAsia" w:ascii="宋体" w:hAnsi="宋体" w:cs="宋体" w:eastAsiaTheme="minorEastAsia"/>
          <w:color w:val="auto"/>
          <w:highlight w:val="none"/>
          <w:u w:val="single"/>
          <w:lang w:val="en-US" w:eastAsia="zh-CN"/>
        </w:rPr>
        <w:t xml:space="preserve"> </w:t>
      </w:r>
      <w:r>
        <w:rPr>
          <w:rFonts w:hint="eastAsia" w:ascii="宋体" w:hAnsi="宋体" w:cs="宋体" w:eastAsiaTheme="minorEastAsia"/>
          <w:color w:val="auto"/>
          <w:highlight w:val="none"/>
          <w:u w:val="single"/>
        </w:rPr>
        <w:t xml:space="preserve">  </w:t>
      </w:r>
      <w:r>
        <w:rPr>
          <w:rFonts w:hint="eastAsia" w:ascii="宋体" w:hAnsi="宋体" w:cs="宋体" w:eastAsiaTheme="minorEastAsia"/>
          <w:color w:val="auto"/>
          <w:highlight w:val="none"/>
          <w:u w:val="single"/>
          <w:lang w:val="en-US" w:eastAsia="zh-CN"/>
        </w:rPr>
        <w:t xml:space="preserve"> </w:t>
      </w:r>
    </w:p>
    <w:p w14:paraId="64184C4F">
      <w:pPr>
        <w:widowControl w:val="0"/>
        <w:autoSpaceDE/>
        <w:autoSpaceDN/>
        <w:spacing w:line="400" w:lineRule="exact"/>
        <w:ind w:firstLine="420" w:firstLineChars="200"/>
        <w:rPr>
          <w:rFonts w:ascii="宋体" w:hAnsi="宋体" w:cs="宋体" w:eastAsiaTheme="minorEastAsia"/>
          <w:color w:val="auto"/>
          <w:highlight w:val="none"/>
          <w:u w:val="single"/>
        </w:rPr>
      </w:pPr>
      <w:r>
        <w:rPr>
          <w:rFonts w:hint="eastAsia" w:ascii="宋体" w:hAnsi="宋体" w:cs="宋体"/>
          <w:color w:val="auto"/>
          <w:highlight w:val="none"/>
        </w:rPr>
        <w:t>1.1.3.乙</w:t>
      </w:r>
      <w:r>
        <w:rPr>
          <w:rFonts w:hint="eastAsia" w:ascii="宋体" w:hAnsi="宋体" w:eastAsia="宋体" w:cs="宋体"/>
          <w:color w:val="auto"/>
          <w:highlight w:val="none"/>
          <w:lang w:val="en-US" w:eastAsia="zh-CN"/>
        </w:rPr>
        <w:t xml:space="preserve">  </w:t>
      </w:r>
      <w:r>
        <w:rPr>
          <w:rFonts w:hint="eastAsia" w:ascii="宋体" w:hAnsi="宋体" w:cs="宋体"/>
          <w:color w:val="auto"/>
          <w:highlight w:val="none"/>
        </w:rPr>
        <w:t>方</w:t>
      </w:r>
      <w:r>
        <w:rPr>
          <w:rFonts w:ascii="宋体" w:hAnsi="宋体" w:cs="宋体"/>
          <w:color w:val="auto"/>
          <w:highlight w:val="none"/>
        </w:rPr>
        <w:t>：</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hint="eastAsia" w:ascii="宋体" w:hAnsi="宋体" w:cs="宋体" w:eastAsiaTheme="minorEastAsia"/>
          <w:color w:val="auto"/>
          <w:highlight w:val="none"/>
          <w:u w:val="single"/>
          <w:lang w:val="en-US" w:eastAsia="zh-CN"/>
        </w:rPr>
        <w:t xml:space="preserve"> </w:t>
      </w:r>
    </w:p>
    <w:p w14:paraId="3303586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1.1.4.</w:t>
      </w:r>
      <w:r>
        <w:rPr>
          <w:rFonts w:hint="eastAsia" w:ascii="宋体" w:hAnsi="宋体" w:eastAsia="宋体" w:cs="宋体"/>
          <w:color w:val="auto"/>
          <w:highlight w:val="none"/>
        </w:rPr>
        <w:t>咨询监理单位：受甲方委托对本项目进行第三方咨询</w:t>
      </w:r>
      <w:r>
        <w:rPr>
          <w:rFonts w:ascii="宋体" w:hAnsi="宋体" w:eastAsia="宋体" w:cs="宋体"/>
          <w:color w:val="auto"/>
          <w:highlight w:val="none"/>
        </w:rPr>
        <w:t>、</w:t>
      </w:r>
      <w:r>
        <w:rPr>
          <w:rFonts w:hint="eastAsia" w:ascii="宋体" w:hAnsi="宋体" w:eastAsia="宋体" w:cs="宋体"/>
          <w:color w:val="auto"/>
          <w:highlight w:val="none"/>
        </w:rPr>
        <w:t>监理的单位。</w:t>
      </w:r>
    </w:p>
    <w:p w14:paraId="44416D4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1.1.5.测试、测评单位：受甲方或乙方委托对本项目进行第三方测试、安全等保测评等服务的单位。</w:t>
      </w:r>
    </w:p>
    <w:p w14:paraId="1833C463">
      <w:pPr>
        <w:widowControl w:val="0"/>
        <w:autoSpaceDE/>
        <w:autoSpaceDN/>
        <w:spacing w:line="400" w:lineRule="exact"/>
        <w:ind w:firstLine="420" w:firstLineChars="200"/>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6</w:t>
      </w:r>
      <w:r>
        <w:rPr>
          <w:rFonts w:hint="eastAsia" w:ascii="宋体" w:hAnsi="宋体" w:eastAsia="宋体" w:cs="宋体"/>
          <w:color w:val="auto"/>
          <w:highlight w:val="none"/>
        </w:rPr>
        <w:t>.适用法律：指所有适用的中华人民共和国法律、法规、部门规章、地方性法规</w:t>
      </w:r>
      <w:r>
        <w:rPr>
          <w:rFonts w:ascii="宋体" w:hAnsi="宋体" w:eastAsia="宋体" w:cs="宋体"/>
          <w:color w:val="auto"/>
          <w:highlight w:val="none"/>
        </w:rPr>
        <w:t>、</w:t>
      </w:r>
      <w:r>
        <w:rPr>
          <w:rFonts w:hint="eastAsia" w:ascii="宋体" w:hAnsi="宋体" w:eastAsia="宋体" w:cs="宋体"/>
          <w:color w:val="auto"/>
          <w:highlight w:val="none"/>
        </w:rPr>
        <w:t>司法解释、政府部门颁布的标准、规范或其他适用的强制性要求、有法律约束力的规范性文件等。除非另有特别约定或文意另有所指，本合同中提及的“法律”均包括适用法律的全部定义内容。</w:t>
      </w:r>
    </w:p>
    <w:p w14:paraId="41E7017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7</w:t>
      </w:r>
      <w:r>
        <w:rPr>
          <w:rFonts w:hint="eastAsia" w:ascii="宋体" w:hAnsi="宋体" w:eastAsia="宋体" w:cs="宋体"/>
          <w:color w:val="auto"/>
          <w:highlight w:val="none"/>
        </w:rPr>
        <w:t>.法律变更：指在生效日后颁布、修订、废止或重新解释的任何适用法律导致甲方或乙方在本合同项下的权利义务发生实质性变化。</w:t>
      </w:r>
    </w:p>
    <w:p w14:paraId="3A28898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8</w:t>
      </w:r>
      <w:r>
        <w:rPr>
          <w:rFonts w:hint="eastAsia" w:ascii="宋体" w:hAnsi="宋体" w:eastAsia="宋体" w:cs="宋体"/>
          <w:color w:val="auto"/>
          <w:highlight w:val="none"/>
        </w:rPr>
        <w:t>.批准：指为了使乙方能够履行其在本合同项下的义务和行使其在本合同项下的权利，乙方必须从甲方或各有关单位依法获得的为乙方的运维所需要的任何许可、同意、授权等。</w:t>
      </w:r>
    </w:p>
    <w:p w14:paraId="6F58A75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w:t>
      </w:r>
      <w:r>
        <w:rPr>
          <w:rFonts w:ascii="宋体" w:hAnsi="宋体" w:eastAsia="宋体" w:cs="宋体"/>
          <w:color w:val="auto"/>
          <w:highlight w:val="none"/>
        </w:rPr>
        <w:t>9</w:t>
      </w:r>
      <w:r>
        <w:rPr>
          <w:rFonts w:hint="eastAsia" w:ascii="宋体" w:hAnsi="宋体" w:eastAsia="宋体" w:cs="宋体"/>
          <w:color w:val="auto"/>
          <w:highlight w:val="none"/>
        </w:rPr>
        <w:t>.生效日：指本合同甲乙双方盖章并由双方法定代表人或授权代表人签字之日。如依照适用法律需要履行审批程序的，则在有权部门审批后生效。</w:t>
      </w:r>
    </w:p>
    <w:p w14:paraId="2B2C8E2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0</w:t>
      </w:r>
      <w:r>
        <w:rPr>
          <w:rFonts w:hint="eastAsia" w:ascii="宋体" w:hAnsi="宋体" w:eastAsia="宋体" w:cs="宋体"/>
          <w:color w:val="auto"/>
          <w:highlight w:val="none"/>
        </w:rPr>
        <w:t>.服务实施：指乙方根据本合同开展服务实施准备、执行、收尾等工作。</w:t>
      </w:r>
    </w:p>
    <w:p w14:paraId="18E2F996">
      <w:pPr>
        <w:widowControl w:val="0"/>
        <w:autoSpaceDE/>
        <w:autoSpaceDN/>
        <w:spacing w:line="400" w:lineRule="exact"/>
        <w:ind w:firstLine="420" w:firstLineChars="200"/>
        <w:jc w:val="both"/>
        <w:rPr>
          <w:rFonts w:ascii="宋体" w:hAnsi="宋体" w:eastAsia="宋体" w:cs="宋体"/>
          <w:color w:val="auto"/>
          <w:highlight w:val="none"/>
          <w:u w:val="none"/>
        </w:rPr>
      </w:pPr>
      <w:r>
        <w:rPr>
          <w:rFonts w:ascii="宋体" w:hAnsi="宋体" w:eastAsia="宋体" w:cs="宋体"/>
          <w:color w:val="auto"/>
          <w:highlight w:val="none"/>
        </w:rPr>
        <w:t>1</w:t>
      </w:r>
      <w:r>
        <w:rPr>
          <w:rFonts w:ascii="宋体" w:hAnsi="宋体" w:eastAsia="宋体" w:cs="宋体"/>
          <w:color w:val="auto"/>
          <w:highlight w:val="none"/>
          <w:u w:val="none"/>
        </w:rPr>
        <w:t>.1.11.</w:t>
      </w:r>
      <w:r>
        <w:rPr>
          <w:rFonts w:hint="eastAsia" w:ascii="宋体" w:hAnsi="宋体" w:eastAsia="宋体" w:cs="宋体"/>
          <w:color w:val="auto"/>
          <w:highlight w:val="none"/>
          <w:u w:val="none"/>
          <w:lang w:eastAsia="zh-CN"/>
        </w:rPr>
        <w:t>服务评价</w:t>
      </w:r>
      <w:r>
        <w:rPr>
          <w:rFonts w:hint="eastAsia" w:ascii="宋体" w:hAnsi="宋体" w:eastAsia="宋体" w:cs="宋体"/>
          <w:color w:val="auto"/>
          <w:highlight w:val="none"/>
          <w:u w:val="none"/>
        </w:rPr>
        <w:t>：对项目整体服务的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w:t>
      </w:r>
    </w:p>
    <w:p w14:paraId="7CBB1885">
      <w:pPr>
        <w:widowControl w:val="0"/>
        <w:autoSpaceDE/>
        <w:autoSpaceDN/>
        <w:spacing w:line="400" w:lineRule="exact"/>
        <w:ind w:firstLine="420" w:firstLineChars="200"/>
        <w:jc w:val="both"/>
        <w:rPr>
          <w:rFonts w:ascii="宋体" w:hAnsi="宋体" w:eastAsia="宋体" w:cs="宋体"/>
          <w:color w:val="auto"/>
          <w:highlight w:val="none"/>
          <w:u w:val="single"/>
        </w:rPr>
      </w:pPr>
      <w:r>
        <w:rPr>
          <w:rFonts w:ascii="宋体" w:hAnsi="宋体" w:eastAsia="宋体" w:cs="宋体"/>
          <w:color w:val="auto"/>
          <w:highlight w:val="none"/>
        </w:rPr>
        <w:t>1.1.12.</w:t>
      </w:r>
      <w:r>
        <w:rPr>
          <w:rFonts w:hint="eastAsia" w:ascii="宋体" w:hAnsi="宋体" w:eastAsia="宋体" w:cs="宋体"/>
          <w:color w:val="auto"/>
          <w:highlight w:val="none"/>
        </w:rPr>
        <w:t>服务期限：指本项目周期、期限。</w:t>
      </w:r>
    </w:p>
    <w:p w14:paraId="6B69161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1.1.1</w:t>
      </w:r>
      <w:r>
        <w:rPr>
          <w:rFonts w:ascii="宋体" w:hAnsi="宋体" w:eastAsia="宋体" w:cs="宋体"/>
          <w:color w:val="auto"/>
          <w:highlight w:val="none"/>
        </w:rPr>
        <w:t>3.</w:t>
      </w:r>
      <w:r>
        <w:rPr>
          <w:rFonts w:hint="eastAsia" w:ascii="宋体" w:hAnsi="宋体" w:eastAsia="宋体" w:cs="宋体"/>
          <w:color w:val="auto"/>
          <w:highlight w:val="none"/>
        </w:rPr>
        <w:t>其他在本合同及相关附件中涉及的有关名词和技术术语，其定义和解释如下：</w:t>
      </w:r>
    </w:p>
    <w:p w14:paraId="0835DBE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无</w:t>
      </w:r>
      <w:r>
        <w:rPr>
          <w:rFonts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p>
    <w:p w14:paraId="059B1CB9">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（2）</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无</w:t>
      </w:r>
      <w:r>
        <w:rPr>
          <w:rFonts w:ascii="宋体" w:hAnsi="宋体" w:eastAsia="宋体" w:cs="宋体"/>
          <w:color w:val="auto"/>
          <w:highlight w:val="none"/>
          <w:u w:val="single"/>
        </w:rPr>
        <w:t xml:space="preserve">               </w:t>
      </w:r>
      <w:r>
        <w:rPr>
          <w:rFonts w:hint="eastAsia" w:ascii="宋体" w:hAnsi="宋体" w:eastAsia="宋体" w:cs="宋体"/>
          <w:color w:val="auto"/>
          <w:highlight w:val="none"/>
        </w:rPr>
        <w:t xml:space="preserve">   </w:t>
      </w:r>
    </w:p>
    <w:p w14:paraId="2FF6ECEA">
      <w:pPr>
        <w:widowControl w:val="0"/>
        <w:autoSpaceDE/>
        <w:autoSpaceDN/>
        <w:spacing w:line="400" w:lineRule="exact"/>
        <w:ind w:firstLine="420" w:firstLineChars="200"/>
        <w:jc w:val="both"/>
        <w:rPr>
          <w:rFonts w:hint="eastAsia" w:ascii="宋体" w:hAnsi="宋体" w:eastAsia="宋体" w:cs="宋体"/>
          <w:color w:val="auto"/>
          <w:highlight w:val="none"/>
        </w:rPr>
      </w:pPr>
    </w:p>
    <w:p w14:paraId="488BBF88">
      <w:pPr>
        <w:widowControl w:val="0"/>
        <w:autoSpaceDE/>
        <w:autoSpaceDN/>
        <w:spacing w:line="400" w:lineRule="exact"/>
        <w:ind w:firstLine="0" w:firstLineChars="0"/>
        <w:jc w:val="both"/>
        <w:rPr>
          <w:rFonts w:hint="eastAsia" w:ascii="宋体" w:hAnsi="宋体" w:eastAsia="宋体" w:cs="宋体"/>
          <w:color w:val="auto"/>
          <w:highlight w:val="none"/>
        </w:rPr>
      </w:pPr>
      <w:r>
        <w:rPr>
          <w:rFonts w:hint="eastAsia" w:ascii="宋体" w:hAnsi="宋体" w:eastAsia="宋体" w:cs="宋体"/>
          <w:b/>
          <w:bCs/>
          <w:color w:val="auto"/>
          <w:highlight w:val="none"/>
          <w:lang w:val="en-US" w:eastAsia="zh-CN"/>
        </w:rPr>
        <w:t xml:space="preserve">    </w:t>
      </w:r>
      <w:r>
        <w:rPr>
          <w:rFonts w:hint="eastAsia" w:ascii="宋体" w:hAnsi="宋体" w:eastAsia="宋体" w:cs="宋体"/>
          <w:b/>
          <w:bCs/>
          <w:color w:val="auto"/>
          <w:highlight w:val="none"/>
        </w:rPr>
        <w:t>1.2.解释</w:t>
      </w:r>
    </w:p>
    <w:p w14:paraId="6BA1E3EB">
      <w:pPr>
        <w:widowControl w:val="0"/>
        <w:autoSpaceDE/>
        <w:autoSpaceDN/>
        <w:spacing w:line="400" w:lineRule="exact"/>
        <w:ind w:firstLine="0" w:firstLineChars="0"/>
        <w:jc w:val="both"/>
        <w:rPr>
          <w:rFonts w:hint="eastAsia" w:ascii="宋体" w:hAnsi="宋体" w:eastAsia="宋体" w:cs="宋体"/>
          <w:color w:val="auto"/>
          <w:highlight w:val="none"/>
        </w:rPr>
      </w:pPr>
    </w:p>
    <w:p w14:paraId="15EDE9A6">
      <w:pPr>
        <w:widowControl w:val="0"/>
        <w:autoSpaceDE/>
        <w:autoSpaceDN/>
        <w:spacing w:line="400" w:lineRule="exact"/>
        <w:ind w:firstLine="0" w:firstLineChars="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1.2.1.“工作日”是指国家所规定的节假日之外的所有工作日，凡本合同所约定的工作日均指工作日，未指明工作日的日期指自然顺延的日期。</w:t>
      </w:r>
    </w:p>
    <w:p w14:paraId="14C23D1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1.2.2.所指的日、月和年均指公历的日、月和年，其中一年以三百六十五日计，一个月以三十日计。</w:t>
      </w:r>
    </w:p>
    <w:p w14:paraId="727647C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14:paraId="20A0717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1.2.4.“元”是指人民币元。</w:t>
      </w:r>
    </w:p>
    <w:p w14:paraId="21DCF0C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1.2.5.条款或附件：指本合同的条款或附件。</w:t>
      </w:r>
    </w:p>
    <w:p w14:paraId="195FF27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1.2.6.除非本合同另有明确约定，“包括”指包括但不限于；除本合同另有明确约定，“以上”、“以下”、“以内”或“内”均含本数，“超过”、“以外”不含本数。</w:t>
      </w:r>
    </w:p>
    <w:p w14:paraId="36F57B55">
      <w:pPr>
        <w:widowControl w:val="0"/>
        <w:autoSpaceDE/>
        <w:autoSpaceDN/>
        <w:spacing w:line="400" w:lineRule="exact"/>
        <w:jc w:val="both"/>
        <w:rPr>
          <w:rFonts w:ascii="宋体" w:hAnsi="宋体" w:eastAsia="宋体" w:cs="宋体"/>
          <w:color w:val="auto"/>
          <w:highlight w:val="none"/>
        </w:rPr>
      </w:pPr>
    </w:p>
    <w:p w14:paraId="09DC5620">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2.声明和保证</w:t>
      </w:r>
    </w:p>
    <w:p w14:paraId="0A935B7F">
      <w:pPr>
        <w:widowControl w:val="0"/>
        <w:autoSpaceDE/>
        <w:autoSpaceDN/>
        <w:spacing w:line="400" w:lineRule="exact"/>
        <w:jc w:val="both"/>
        <w:rPr>
          <w:rFonts w:ascii="宋体" w:hAnsi="宋体" w:eastAsia="宋体" w:cs="宋体"/>
          <w:color w:val="auto"/>
          <w:highlight w:val="none"/>
        </w:rPr>
      </w:pPr>
    </w:p>
    <w:p w14:paraId="672DED7C">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2.1.甲方的声明和保证</w:t>
      </w:r>
    </w:p>
    <w:p w14:paraId="73FFFD7C">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2A464F6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2.1.1.在本合同生效日前已获得了签订本合同所必需的授权，有权签署本合同。</w:t>
      </w:r>
    </w:p>
    <w:p w14:paraId="4DF6FE2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2.1.2.甲方应保证对向乙方提供的与本项目相关的材料、信息或数据的准确性、完整性或适宜性负责；甲方对向乙方提供的其他材料、信息或数据的准确性、完整性或适宜性，未作出任何保证。</w:t>
      </w:r>
    </w:p>
    <w:p w14:paraId="36618D3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2.1.3.如果甲方的保证被证明在做出时存在不实或不能兑现，对乙方依本合同享有权利或承担义务造成实质性影响时，乙方有权提前终止本合同。本合同各附件也随之自动终止。</w:t>
      </w:r>
    </w:p>
    <w:p w14:paraId="092E3D9B">
      <w:pPr>
        <w:widowControl w:val="0"/>
        <w:autoSpaceDE/>
        <w:autoSpaceDN/>
        <w:spacing w:line="400" w:lineRule="exact"/>
        <w:ind w:firstLine="420" w:firstLineChars="200"/>
        <w:jc w:val="both"/>
        <w:rPr>
          <w:rFonts w:ascii="宋体" w:hAnsi="宋体" w:eastAsia="宋体" w:cs="宋体"/>
          <w:color w:val="auto"/>
          <w:highlight w:val="none"/>
        </w:rPr>
      </w:pPr>
    </w:p>
    <w:p w14:paraId="2537571B">
      <w:pPr>
        <w:widowControl w:val="0"/>
        <w:autoSpaceDE/>
        <w:autoSpaceDN/>
        <w:spacing w:line="400" w:lineRule="exact"/>
        <w:ind w:firstLine="422" w:firstLineChars="200"/>
        <w:jc w:val="both"/>
        <w:rPr>
          <w:rFonts w:hint="eastAsia" w:ascii="宋体" w:hAnsi="宋体" w:eastAsia="宋体" w:cs="宋体"/>
          <w:b/>
          <w:bCs/>
          <w:color w:val="auto"/>
          <w:highlight w:val="none"/>
        </w:rPr>
      </w:pPr>
      <w:r>
        <w:rPr>
          <w:rFonts w:hint="eastAsia" w:ascii="宋体" w:hAnsi="宋体" w:eastAsia="宋体" w:cs="宋体"/>
          <w:b/>
          <w:bCs/>
          <w:color w:val="auto"/>
          <w:highlight w:val="none"/>
        </w:rPr>
        <w:t>2.2.乙方的声明和保证</w:t>
      </w:r>
    </w:p>
    <w:p w14:paraId="6DA83382">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00629D78">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2.2.1.乙方是依据中国法律正式成立的企业法人或具有法人资格的事业单位和社会团体，具有签署和履行本合同的法人资格及履约能力。</w:t>
      </w:r>
    </w:p>
    <w:p w14:paraId="2D7FCBC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2.2.2.乙方为签署本合同已经依据适用法律及公司章程之规定完成所有必要的公司内部行为，其有权签署本合同并履行本合同项下的义务。</w:t>
      </w:r>
    </w:p>
    <w:p w14:paraId="6DA499D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2.2.3.乙方应保证向甲方提供本项目服务内容前，已达到提供相应服务的能力，包括符合国家、陕西省相关标准规范或行业标准规范。</w:t>
      </w:r>
    </w:p>
    <w:p w14:paraId="5F170B97">
      <w:pPr>
        <w:widowControl w:val="0"/>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2.2.4.如果乙方的保证被证明在做出时存在不实或不能兑现，对甲方依本合同享有权利或承担义务造成实质性影响时，甲方有权提前终止本合同，并保留追究损失的权利。本合同各附件也随之自动终止。</w:t>
      </w:r>
    </w:p>
    <w:p w14:paraId="2A8A819F">
      <w:pPr>
        <w:widowControl w:val="0"/>
        <w:autoSpaceDE/>
        <w:autoSpaceDN/>
        <w:spacing w:line="400" w:lineRule="exact"/>
        <w:ind w:firstLine="420" w:firstLineChars="200"/>
        <w:jc w:val="both"/>
        <w:rPr>
          <w:rFonts w:hint="eastAsia" w:ascii="宋体" w:hAnsi="宋体" w:eastAsia="宋体" w:cs="宋体"/>
          <w:color w:val="auto"/>
          <w:highlight w:val="none"/>
        </w:rPr>
      </w:pPr>
    </w:p>
    <w:p w14:paraId="04420285">
      <w:pPr>
        <w:widowControl w:val="0"/>
        <w:autoSpaceDE/>
        <w:autoSpaceDN/>
        <w:spacing w:line="400" w:lineRule="exact"/>
        <w:ind w:firstLine="422" w:firstLineChars="200"/>
        <w:jc w:val="center"/>
        <w:rPr>
          <w:rFonts w:hint="eastAsia" w:ascii="宋体" w:hAnsi="宋体" w:eastAsia="宋体" w:cs="宋体"/>
          <w:b/>
          <w:bCs/>
          <w:color w:val="auto"/>
          <w:highlight w:val="none"/>
          <w:lang w:eastAsia="zh-CN"/>
        </w:rPr>
      </w:pPr>
      <w:r>
        <w:rPr>
          <w:rFonts w:ascii="宋体" w:hAnsi="宋体" w:eastAsia="宋体" w:cs="宋体"/>
          <w:b/>
          <w:bCs/>
          <w:color w:val="auto"/>
          <w:highlight w:val="none"/>
        </w:rPr>
        <w:t>第二章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服务实施和</w:t>
      </w:r>
      <w:r>
        <w:rPr>
          <w:rFonts w:hint="eastAsia" w:ascii="宋体" w:hAnsi="宋体" w:eastAsia="宋体" w:cs="宋体"/>
          <w:b/>
          <w:bCs/>
          <w:color w:val="auto"/>
          <w:highlight w:val="none"/>
          <w:u w:val="none"/>
          <w:lang w:eastAsia="zh-CN"/>
        </w:rPr>
        <w:t>评价</w:t>
      </w:r>
    </w:p>
    <w:p w14:paraId="219007EB">
      <w:pPr>
        <w:widowControl w:val="0"/>
        <w:autoSpaceDE/>
        <w:autoSpaceDN/>
        <w:spacing w:line="400" w:lineRule="exact"/>
        <w:ind w:firstLine="420" w:firstLineChars="200"/>
        <w:jc w:val="both"/>
        <w:rPr>
          <w:rFonts w:ascii="宋体" w:hAnsi="宋体" w:eastAsia="宋体" w:cs="宋体"/>
          <w:color w:val="auto"/>
          <w:highlight w:val="none"/>
        </w:rPr>
      </w:pPr>
    </w:p>
    <w:p w14:paraId="1FEFDCAD">
      <w:pPr>
        <w:widowControl w:val="0"/>
        <w:autoSpaceDE/>
        <w:autoSpaceDN/>
        <w:spacing w:line="400" w:lineRule="exact"/>
        <w:ind w:firstLine="422" w:firstLineChars="200"/>
        <w:jc w:val="both"/>
        <w:rPr>
          <w:rFonts w:hint="eastAsia" w:ascii="宋体" w:hAnsi="宋体" w:eastAsia="宋体" w:cs="宋体"/>
          <w:color w:val="auto"/>
          <w:highlight w:val="none"/>
        </w:rPr>
      </w:pPr>
      <w:r>
        <w:rPr>
          <w:rFonts w:ascii="宋体" w:hAnsi="宋体" w:eastAsia="宋体" w:cs="宋体"/>
          <w:b/>
          <w:bCs/>
          <w:color w:val="auto"/>
          <w:highlight w:val="none"/>
        </w:rPr>
        <w:t>3.服务</w:t>
      </w:r>
      <w:r>
        <w:rPr>
          <w:rFonts w:hint="eastAsia" w:ascii="宋体" w:hAnsi="宋体" w:eastAsia="宋体" w:cs="宋体"/>
          <w:b/>
          <w:bCs/>
          <w:color w:val="auto"/>
          <w:highlight w:val="none"/>
          <w:lang w:eastAsia="zh-CN"/>
        </w:rPr>
        <w:t>详细</w:t>
      </w:r>
      <w:r>
        <w:rPr>
          <w:rFonts w:ascii="宋体" w:hAnsi="宋体" w:eastAsia="宋体" w:cs="宋体"/>
          <w:b/>
          <w:bCs/>
          <w:color w:val="auto"/>
          <w:highlight w:val="none"/>
        </w:rPr>
        <w:t>内容</w:t>
      </w:r>
    </w:p>
    <w:p w14:paraId="54CEE3CA">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3.1</w:t>
      </w:r>
      <w:r>
        <w:rPr>
          <w:rFonts w:hint="eastAsia" w:ascii="宋体" w:hAnsi="宋体" w:eastAsia="宋体" w:cs="宋体"/>
          <w:color w:val="auto"/>
          <w:highlight w:val="none"/>
          <w:lang w:eastAsia="zh-CN"/>
        </w:rPr>
        <w:t>服务目标</w:t>
      </w:r>
    </w:p>
    <w:p w14:paraId="6CC555FC">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深度挖掘财政数据价值，实现财政数据统一集中管理、常态化治理和多种业务场景应用，形成数据汇集、存储、治理、分析的全面能力，本次服务的目标是为陕西省财政厅构建数据治理体系，形成陕西财政数据标准体系，整合数据资源并进行数据治理。完成近5年预算管理一体化、非税、惠民“一卡通”、采购等系统数据和增量数据的系统梳理、数据采集、清洗转换、加工治理等，治理完成后，治理好的数据可快速方便查询，并进行可视化展示。</w:t>
      </w:r>
    </w:p>
    <w:p w14:paraId="421DA56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w:t>
      </w:r>
      <w:r>
        <w:rPr>
          <w:rFonts w:hint="eastAsia" w:ascii="宋体" w:hAnsi="宋体" w:eastAsia="宋体" w:cs="宋体"/>
          <w:color w:val="auto"/>
          <w:highlight w:val="none"/>
          <w:lang w:eastAsia="zh-CN"/>
        </w:rPr>
        <w:t>服务需求</w:t>
      </w:r>
    </w:p>
    <w:p w14:paraId="17425F0E">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3.2.1</w:t>
      </w:r>
      <w:r>
        <w:rPr>
          <w:rFonts w:hint="eastAsia" w:ascii="宋体" w:hAnsi="宋体" w:eastAsia="宋体" w:cs="宋体"/>
          <w:color w:val="auto"/>
          <w:highlight w:val="none"/>
          <w:lang w:eastAsia="zh-CN"/>
        </w:rPr>
        <w:t>数据治理规划咨询服务</w:t>
      </w:r>
    </w:p>
    <w:p w14:paraId="4DF8D3E6">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结合财政部预算管理一体化技术标准，设计财政数据全流程治理方案，明确各阶段服务内容、责任分工、时间节点。方案需包含数据架构规划、技术路线选择等内容，制定《陕西省预算管理一体化数据治理实施方案》。</w:t>
      </w:r>
    </w:p>
    <w:p w14:paraId="3FEE1A25">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3.2.2</w:t>
      </w:r>
      <w:r>
        <w:rPr>
          <w:rFonts w:hint="eastAsia" w:ascii="宋体" w:hAnsi="宋体" w:eastAsia="宋体" w:cs="宋体"/>
          <w:color w:val="auto"/>
          <w:highlight w:val="none"/>
          <w:lang w:eastAsia="zh-CN"/>
        </w:rPr>
        <w:t>数据架构规划服务</w:t>
      </w:r>
    </w:p>
    <w:p w14:paraId="6F9EAF1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按照陕西省财政数据分类分级标准和《财政数据资源目录》，结合陕西财政已有的其它数据管理平台和工具，对财政数据进行架构设计。按照优先级建议，规划数据治理范围，对近5年的预算管理一体化、非税、惠民“一卡通”、采购等系统数据进行统一的盘点、梳理、迁移、验证和管理，同时对未来持续产生的增量数据建立常态化治理机制，确保数据完整性、可用性，支持后续业务应用。数据业务梳理及架构规划：盘点数据系统的基本信息、数据量、数据库表信息、数据字典、主键、索引、字段、码表等。</w:t>
      </w:r>
    </w:p>
    <w:p w14:paraId="0D626103">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3.2.3</w:t>
      </w:r>
      <w:r>
        <w:rPr>
          <w:rFonts w:hint="eastAsia" w:ascii="宋体" w:hAnsi="宋体" w:eastAsia="宋体" w:cs="宋体"/>
          <w:color w:val="auto"/>
          <w:highlight w:val="none"/>
          <w:lang w:eastAsia="zh-CN"/>
        </w:rPr>
        <w:t>数据标准服务</w:t>
      </w:r>
    </w:p>
    <w:p w14:paraId="3155D823">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梳理陕西财政相关数据规范性文件清单，作为财政数据治理的依据和规范。结合财政部标准、</w:t>
      </w:r>
      <w:r>
        <w:rPr>
          <w:rFonts w:hint="eastAsia" w:ascii="宋体" w:hAnsi="宋体" w:eastAsia="宋体" w:cs="宋体"/>
          <w:color w:val="auto"/>
          <w:highlight w:val="none"/>
          <w:lang w:val="en-US" w:eastAsia="zh-CN"/>
        </w:rPr>
        <w:t>业务规则</w:t>
      </w:r>
      <w:r>
        <w:rPr>
          <w:rFonts w:hint="eastAsia" w:ascii="宋体" w:hAnsi="宋体" w:eastAsia="宋体" w:cs="宋体"/>
          <w:color w:val="auto"/>
          <w:highlight w:val="none"/>
          <w:lang w:eastAsia="zh-CN"/>
        </w:rPr>
        <w:t>和陕西财政实际情况，建立陕西财政数据标准，服务期间如遇到财政部数据标准变化等情况，进行动态调整。提供数据标准服务过程中，结合已有的陕西省财政厅数据标准平台，对治理过程中的数据进行核查比对工作，做好数据标准管理。提供数据质量服务，参考陕西省数据标准，对各类数据质量问题进行检查、监控、报告、问题反馈和处理等工作，定期进行数据质量检查，保障数据质量。设计数据质量稽核规则，构建财政数据质检模型。及时检测、发现、解决数据问题，自动生成财政数据质量检核报告，保障数据质量稳定可靠。</w:t>
      </w:r>
    </w:p>
    <w:p w14:paraId="39BFB05E">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3.2.4</w:t>
      </w:r>
      <w:r>
        <w:rPr>
          <w:rFonts w:hint="eastAsia" w:ascii="宋体" w:hAnsi="宋体" w:eastAsia="宋体" w:cs="宋体"/>
          <w:color w:val="auto"/>
          <w:highlight w:val="none"/>
          <w:lang w:eastAsia="zh-CN"/>
        </w:rPr>
        <w:t>数据安全服务</w:t>
      </w:r>
    </w:p>
    <w:p w14:paraId="364C0D3A">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严格遵循各项数据安全要求，在服务过程中，保障数据存储、传输、管理、使用安全。提供数据安全服务过程中，结合陕西省财政数据分类分级工作和已有的陕西省财政厅数据分类分级管理系统，做好数据安全管理。提供财政数据脱敏服务。设置敏感数据识别规则、脱敏策略，支持可视化配置敏感数据扫描任务。在数据共享交换的场景，达到数据脱敏的效果，保证财政数据安全共享。</w:t>
      </w:r>
    </w:p>
    <w:p w14:paraId="71D945F9">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3.2.5</w:t>
      </w:r>
      <w:r>
        <w:rPr>
          <w:rFonts w:hint="eastAsia" w:ascii="宋体" w:hAnsi="宋体" w:eastAsia="宋体" w:cs="宋体"/>
          <w:color w:val="auto"/>
          <w:highlight w:val="none"/>
          <w:lang w:eastAsia="zh-CN"/>
        </w:rPr>
        <w:t>数据梳理与归集服务</w:t>
      </w:r>
    </w:p>
    <w:p w14:paraId="267A3B58">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对近5年预算管理一体化、非税、惠民“一卡通”、采购等系统数据源进行全量排查，识别无效数据、重复数据等冗余信息，对数据进行归集，提出数据治理优先级建议。提供多方式数据归集服务，需满足常用的国产、非国产数据库、数据源接入，支持Excel和非结构化等数据源接入，支持可视化配置查看数据源连接信息。依据财政部对预算管理一体化系统及其它系统技术标准的最新要求和陕西标准，搭建数据治理框架，对归集的数据进行治理。提供元数据采集服务，支持可视化配置采集任务、范围等内容，通过元数据管理实现对数据对象的管理。通过可视化工具对数据进行清洗转换，以解决数据中的拼写错误、缺失值、格式不一致等问题。满足不同系统之间数据共享的需要，采用申请和审核的方式，通过数据资源接口提供数据交换服务。提供数据地图服务，基于底层数据之间的关联关系和血缘关系，绘制数据之间的脉络关系图，支持从系统，数据库，表间关系和字段级关系的数据的下钻，关联和详细信息的展示。数据治理全程可视化，便于数据溯源。</w:t>
      </w:r>
    </w:p>
    <w:p w14:paraId="660B587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3.2.6</w:t>
      </w:r>
      <w:r>
        <w:rPr>
          <w:rFonts w:hint="eastAsia" w:ascii="宋体" w:hAnsi="宋体" w:eastAsia="宋体" w:cs="宋体"/>
          <w:color w:val="auto"/>
          <w:highlight w:val="none"/>
          <w:lang w:eastAsia="zh-CN"/>
        </w:rPr>
        <w:t>数据应用服务</w:t>
      </w:r>
    </w:p>
    <w:p w14:paraId="3FA5376F">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业务报表查询服务，对于治理的财政数据形成多维度查询服务。查询服务界面按照时间点和业务类型划分，不同时间点下面参照财政部预算管理一体化标准划分不同功能模块，如基础信息、项目库、预算执行等。不同模块下提供对应的历史数据报表查询服务，支持数据的穿透式查询。</w:t>
      </w:r>
    </w:p>
    <w:p w14:paraId="28C9CCF4">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提供财政数据快速检索服务，提供财政数据检索入口，支持对数据报表、电子凭证、政策文件、经济指标、发文等检索服务，快速检索到对应的业务数据。</w:t>
      </w:r>
    </w:p>
    <w:p w14:paraId="625F8C11">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提供数据自定义查询服务，基于数据源或者数据模型，通过拖拽完成属性列、数值列和表头分层的设置。支持数据与可视化组件的组合设计，支持在线预览。支持浏览器中通过简单拖拽指标维度等操作就能进行各种报表的制作。</w:t>
      </w:r>
    </w:p>
    <w:p w14:paraId="72E52674">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数据查询提供用户授权管理服务。采用统一身份认证方式，权限的管理应该包括数据权限和操作权限等，根据业务功能需求提供灵活的授权机制，实现人员管理、认证管理、授权管理、审计管理以及门户展现。</w:t>
      </w:r>
    </w:p>
    <w:p w14:paraId="72DD73D6">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3.2.7</w:t>
      </w:r>
      <w:r>
        <w:rPr>
          <w:rFonts w:hint="eastAsia" w:ascii="宋体" w:hAnsi="宋体" w:eastAsia="宋体" w:cs="宋体"/>
          <w:color w:val="auto"/>
          <w:highlight w:val="none"/>
          <w:lang w:eastAsia="zh-CN"/>
        </w:rPr>
        <w:t>服务方式及相关要求</w:t>
      </w:r>
    </w:p>
    <w:p w14:paraId="4A53746D">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数据治理要严格遵循《网络安全法》《数据安全法》《财政网络安全总体策略》等法律法规，使用和提供的工具基于国产运行环境开发，适配国内主流的国产、非国产服务器、数据库、中间件、操作系统、桌面系统以及其他软硬件设备，满足国家信创管理需求。</w:t>
      </w:r>
    </w:p>
    <w:p w14:paraId="136B455A">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在陕西省财政厅指定的地点安排常驻人员，采取现场服务的方式，开展陕西省财政厅数据治理工作。服务供应商须成立专门的项目团队，配备项目经理，负责本项目的整体管理，协调调配各种资源，对项目团队的技术、人力、成果等总体把控，保障咨询服务各项工作的顺利开展；主要人员需要具备专业的数据治理、展示等方面的能力。</w:t>
      </w:r>
    </w:p>
    <w:p w14:paraId="4D79720E">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服务供应商在服务过程中使用或提供的工具、平台，需保障存算分离、运行稳定，与陕西财政现有的平台工具能互联互通，且不得以任何理由停用。</w:t>
      </w:r>
    </w:p>
    <w:p w14:paraId="277CDF50">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服务供应商须保持项目团队人员稳定，不得随意更换。如确需更换，必须征得陕西省财政厅同意。如果陕西省财政厅对项目团队人员的知识能力、技术及服务水平不满意，服务供应商须根据要求及时更换项目团队相关人员，确保项目高质高效有序开展。</w:t>
      </w:r>
    </w:p>
    <w:p w14:paraId="35CC0D4D">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服务供应商须加强对参与本项目人员的保密教育工作，严格遵守有关保密的法律法规，不得将与本项目有关的资料信息泄露或提供给第三方。</w:t>
      </w:r>
    </w:p>
    <w:p w14:paraId="254F342C">
      <w:pPr>
        <w:widowControl w:val="0"/>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lang w:eastAsia="zh-CN"/>
        </w:rPr>
        <w:t>本项目成果全部归属陕西省财政厅，包括服务过程中的所有文档，服务供应商未经授权不得对外提供或使用。服务供应商应保证陕西省财政厅在服务过程中免受第三方在知识产权方面的起诉。</w:t>
      </w:r>
    </w:p>
    <w:p w14:paraId="05F25B8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除需完成上述需求外，还需完成因业务变化和需要产生的其他需求。</w:t>
      </w:r>
    </w:p>
    <w:p w14:paraId="62BED7F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4.服务期限</w:t>
      </w:r>
    </w:p>
    <w:p w14:paraId="400FBE80">
      <w:pPr>
        <w:widowControl w:val="0"/>
        <w:autoSpaceDE/>
        <w:autoSpaceDN/>
        <w:spacing w:line="400" w:lineRule="exact"/>
        <w:jc w:val="both"/>
        <w:rPr>
          <w:rFonts w:ascii="宋体" w:hAnsi="宋体" w:eastAsia="宋体" w:cs="宋体"/>
          <w:color w:val="auto"/>
          <w:highlight w:val="none"/>
        </w:rPr>
      </w:pPr>
    </w:p>
    <w:p w14:paraId="5E00C6E8">
      <w:pPr>
        <w:widowControl w:val="0"/>
        <w:autoSpaceDE/>
        <w:autoSpaceDN/>
        <w:spacing w:line="400" w:lineRule="exact"/>
        <w:ind w:firstLine="420" w:firstLineChars="200"/>
        <w:rPr>
          <w:rFonts w:ascii="宋体" w:hAnsi="宋体" w:cs="宋体"/>
          <w:color w:val="auto"/>
          <w:highlight w:val="none"/>
        </w:rPr>
      </w:pPr>
      <w:r>
        <w:rPr>
          <w:rFonts w:ascii="宋体" w:hAnsi="宋体" w:cs="宋体"/>
          <w:color w:val="auto"/>
          <w:highlight w:val="none"/>
        </w:rPr>
        <w:t>4.1.本项目委托服务期限采用以下第</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default" w:ascii="宋体" w:hAnsi="宋体" w:eastAsia="宋体" w:cs="宋体"/>
          <w:color w:val="auto"/>
          <w:highlight w:val="none"/>
          <w:u w:val="single"/>
          <w:lang w:val="en" w:eastAsia="zh-CN"/>
        </w:rPr>
        <w:t>1</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种方式计算：</w:t>
      </w:r>
    </w:p>
    <w:p w14:paraId="201910B7">
      <w:pPr>
        <w:widowControl w:val="0"/>
        <w:autoSpaceDE/>
        <w:autoSpaceDN/>
        <w:spacing w:line="400" w:lineRule="exact"/>
        <w:ind w:firstLine="420" w:firstLineChars="200"/>
        <w:rPr>
          <w:rFonts w:ascii="宋体" w:hAnsi="宋体" w:cs="宋体"/>
          <w:color w:val="auto"/>
          <w:highlight w:val="none"/>
        </w:rPr>
      </w:pPr>
      <w:r>
        <w:rPr>
          <w:rFonts w:ascii="宋体" w:hAnsi="宋体" w:cs="宋体"/>
          <w:color w:val="auto"/>
          <w:highlight w:val="none"/>
        </w:rPr>
        <w:t>(1)以合同签订之日为服务起始时间，服务期为</w:t>
      </w:r>
      <w:r>
        <w:rPr>
          <w:rFonts w:ascii="宋体" w:hAnsi="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default" w:ascii="宋体" w:hAnsi="宋体" w:eastAsia="宋体" w:cs="宋体"/>
          <w:color w:val="auto"/>
          <w:highlight w:val="none"/>
          <w:u w:val="single"/>
          <w:lang w:val="en" w:eastAsia="zh-CN"/>
        </w:rPr>
        <w:t>12</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u w:val="single"/>
        </w:rPr>
        <w:t xml:space="preserve"> </w:t>
      </w:r>
      <w:r>
        <w:rPr>
          <w:rFonts w:ascii="宋体" w:hAnsi="宋体" w:cs="宋体"/>
          <w:color w:val="auto"/>
          <w:highlight w:val="none"/>
        </w:rPr>
        <w:t>个月。</w:t>
      </w:r>
    </w:p>
    <w:p w14:paraId="2057E494">
      <w:pPr>
        <w:widowControl w:val="0"/>
        <w:autoSpaceDE/>
        <w:autoSpaceDN/>
        <w:spacing w:line="400" w:lineRule="exact"/>
        <w:ind w:firstLine="420" w:firstLineChars="200"/>
        <w:jc w:val="both"/>
        <w:rPr>
          <w:rFonts w:ascii="宋体" w:hAnsi="宋体" w:cs="宋体" w:eastAsiaTheme="minorEastAsia"/>
          <w:color w:val="auto"/>
          <w:highlight w:val="none"/>
        </w:rPr>
      </w:pPr>
      <w:r>
        <w:rPr>
          <w:rFonts w:ascii="宋体" w:hAnsi="宋体" w:cs="宋体"/>
          <w:color w:val="auto"/>
          <w:highlight w:val="none"/>
        </w:rPr>
        <w:t>(2)服务期自</w:t>
      </w:r>
      <w:r>
        <w:rPr>
          <w:rFonts w:ascii="宋体" w:hAnsi="宋体" w:cs="宋体"/>
          <w:color w:val="auto"/>
          <w:highlight w:val="none"/>
          <w:u w:val="single"/>
        </w:rPr>
        <w:t xml:space="preserve"> </w:t>
      </w:r>
      <w:r>
        <w:rPr>
          <w:rFonts w:hint="default" w:ascii="宋体" w:hAnsi="宋体" w:eastAsia="宋体" w:cs="宋体"/>
          <w:color w:val="auto"/>
          <w:highlight w:val="none"/>
          <w:u w:val="single"/>
          <w:lang w:val="en" w:eastAsia="zh-CN"/>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年</w:t>
      </w:r>
      <w:r>
        <w:rPr>
          <w:rFonts w:hint="eastAsia" w:ascii="宋体" w:hAnsi="宋体" w:eastAsia="宋体" w:cs="宋体"/>
          <w:color w:val="auto"/>
          <w:highlight w:val="none"/>
          <w:u w:val="single"/>
          <w:lang w:val="en-US" w:eastAsia="zh-CN"/>
        </w:rPr>
        <w:t xml:space="preserve"> </w:t>
      </w:r>
      <w:r>
        <w:rPr>
          <w:rFonts w:hint="default" w:ascii="宋体" w:hAnsi="宋体" w:eastAsia="宋体" w:cs="宋体"/>
          <w:color w:val="auto"/>
          <w:highlight w:val="none"/>
          <w:u w:val="single"/>
          <w:lang w:val="en" w:eastAsia="zh-CN"/>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月</w:t>
      </w:r>
      <w:r>
        <w:rPr>
          <w:rFonts w:ascii="宋体" w:hAnsi="宋体" w:cs="宋体"/>
          <w:color w:val="auto"/>
          <w:highlight w:val="none"/>
          <w:u w:val="single"/>
        </w:rPr>
        <w:t xml:space="preserve"> </w:t>
      </w:r>
      <w:r>
        <w:rPr>
          <w:rFonts w:hint="default" w:ascii="宋体" w:hAnsi="宋体" w:eastAsia="宋体" w:cs="宋体"/>
          <w:color w:val="auto"/>
          <w:highlight w:val="none"/>
          <w:u w:val="single"/>
          <w:lang w:val="en" w:eastAsia="zh-CN"/>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日至</w:t>
      </w:r>
      <w:r>
        <w:rPr>
          <w:rFonts w:ascii="宋体" w:hAnsi="宋体" w:cs="宋体"/>
          <w:color w:val="auto"/>
          <w:highlight w:val="none"/>
          <w:u w:val="single"/>
        </w:rPr>
        <w:t xml:space="preserve"> </w:t>
      </w:r>
      <w:r>
        <w:rPr>
          <w:rFonts w:hint="default" w:ascii="宋体" w:hAnsi="宋体" w:eastAsia="宋体" w:cs="宋体"/>
          <w:color w:val="auto"/>
          <w:highlight w:val="none"/>
          <w:u w:val="single"/>
          <w:lang w:val="en" w:eastAsia="zh-CN"/>
        </w:rPr>
        <w:t xml:space="preserve">    </w:t>
      </w:r>
      <w:r>
        <w:rPr>
          <w:rFonts w:ascii="宋体" w:hAnsi="宋体" w:cs="宋体"/>
          <w:color w:val="auto"/>
          <w:highlight w:val="none"/>
          <w:u w:val="single"/>
        </w:rPr>
        <w:t xml:space="preserve"> </w:t>
      </w:r>
      <w:r>
        <w:rPr>
          <w:rFonts w:ascii="宋体" w:hAnsi="宋体" w:cs="宋体"/>
          <w:color w:val="auto"/>
          <w:highlight w:val="none"/>
        </w:rPr>
        <w:t>年</w:t>
      </w:r>
      <w:r>
        <w:rPr>
          <w:rFonts w:ascii="宋体" w:hAnsi="宋体" w:cs="宋体"/>
          <w:color w:val="auto"/>
          <w:highlight w:val="none"/>
          <w:u w:val="single"/>
        </w:rPr>
        <w:t xml:space="preserve"> </w:t>
      </w:r>
      <w:r>
        <w:rPr>
          <w:rFonts w:hint="default" w:ascii="宋体" w:hAnsi="宋体" w:eastAsia="宋体" w:cs="宋体"/>
          <w:color w:val="auto"/>
          <w:highlight w:val="none"/>
          <w:u w:val="single"/>
          <w:lang w:val="en" w:eastAsia="zh-CN"/>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月</w:t>
      </w:r>
      <w:r>
        <w:rPr>
          <w:rFonts w:ascii="宋体" w:hAnsi="宋体" w:cs="宋体"/>
          <w:color w:val="auto"/>
          <w:highlight w:val="none"/>
          <w:u w:val="single"/>
        </w:rPr>
        <w:t xml:space="preserve"> </w:t>
      </w:r>
      <w:r>
        <w:rPr>
          <w:rFonts w:hint="default" w:ascii="宋体" w:hAnsi="宋体" w:eastAsia="宋体" w:cs="宋体"/>
          <w:color w:val="auto"/>
          <w:highlight w:val="none"/>
          <w:u w:val="single"/>
          <w:lang w:val="en" w:eastAsia="zh-CN"/>
        </w:rPr>
        <w:t xml:space="preserve">  </w:t>
      </w:r>
      <w:r>
        <w:rPr>
          <w:rFonts w:hint="eastAsia" w:ascii="宋体" w:hAnsi="宋体" w:eastAsia="宋体" w:cs="宋体"/>
          <w:color w:val="auto"/>
          <w:highlight w:val="none"/>
          <w:u w:val="single"/>
          <w:lang w:val="en-US" w:eastAsia="zh-CN"/>
        </w:rPr>
        <w:t xml:space="preserve"> </w:t>
      </w:r>
      <w:r>
        <w:rPr>
          <w:rFonts w:ascii="宋体" w:hAnsi="宋体" w:cs="宋体"/>
          <w:color w:val="auto"/>
          <w:highlight w:val="none"/>
        </w:rPr>
        <w:t>日止。</w:t>
      </w:r>
    </w:p>
    <w:p w14:paraId="6BD2CCA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(3)以甲方确认的服务启动时间为服务起始时间，服务期为</w:t>
      </w:r>
      <w:r>
        <w:rPr>
          <w:rFonts w:ascii="宋体" w:hAnsi="宋体" w:eastAsia="宋体" w:cs="宋体"/>
          <w:color w:val="auto"/>
          <w:highlight w:val="none"/>
          <w:u w:val="single"/>
        </w:rPr>
        <w:t xml:space="preserve">    </w:t>
      </w:r>
      <w:r>
        <w:rPr>
          <w:rFonts w:ascii="宋体" w:hAnsi="宋体" w:eastAsia="宋体" w:cs="宋体"/>
          <w:color w:val="auto"/>
          <w:highlight w:val="none"/>
        </w:rPr>
        <w:t>个月。</w:t>
      </w:r>
    </w:p>
    <w:p w14:paraId="5870F490">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14:paraId="33B97583">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4.2.根据《财政部关于推进和完善服务项目政府采购有关问题的通知》有关规定，本项目在合同期满前，甲方将对乙方进行评价，根据服务评价结果，甲方有权决定是否续签合同。</w:t>
      </w:r>
    </w:p>
    <w:p w14:paraId="321ABE6E">
      <w:pPr>
        <w:widowControl w:val="0"/>
        <w:autoSpaceDE/>
        <w:autoSpaceDN/>
        <w:spacing w:line="400" w:lineRule="exact"/>
        <w:ind w:firstLine="420" w:firstLineChars="200"/>
        <w:jc w:val="both"/>
        <w:rPr>
          <w:rFonts w:ascii="宋体" w:hAnsi="宋体" w:eastAsia="宋体" w:cs="宋体"/>
          <w:color w:val="auto"/>
          <w:highlight w:val="none"/>
        </w:rPr>
      </w:pPr>
    </w:p>
    <w:p w14:paraId="14F4500C">
      <w:pPr>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rPr>
        <w:t>5.服务</w:t>
      </w:r>
      <w:r>
        <w:rPr>
          <w:rFonts w:hint="eastAsia" w:ascii="宋体" w:hAnsi="宋体" w:eastAsia="宋体" w:cs="宋体"/>
          <w:b/>
          <w:color w:val="auto"/>
          <w:highlight w:val="none"/>
          <w:u w:val="none"/>
          <w:lang w:eastAsia="zh-CN"/>
        </w:rPr>
        <w:t>评价</w:t>
      </w:r>
    </w:p>
    <w:p w14:paraId="634DCF44">
      <w:pPr>
        <w:widowControl w:val="0"/>
        <w:autoSpaceDE/>
        <w:autoSpaceDN/>
        <w:spacing w:line="400" w:lineRule="exact"/>
        <w:jc w:val="both"/>
        <w:rPr>
          <w:rFonts w:ascii="宋体" w:hAnsi="宋体" w:eastAsia="宋体" w:cs="宋体"/>
          <w:color w:val="auto"/>
          <w:highlight w:val="none"/>
          <w:u w:val="none"/>
        </w:rPr>
      </w:pPr>
    </w:p>
    <w:p w14:paraId="7CA18316">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5.1.</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活动</w:t>
      </w:r>
      <w:r>
        <w:rPr>
          <w:rFonts w:hint="eastAsia" w:ascii="宋体" w:hAnsi="宋体" w:eastAsia="宋体" w:cs="宋体"/>
          <w:color w:val="auto"/>
          <w:highlight w:val="none"/>
          <w:u w:val="none"/>
          <w:lang w:eastAsia="zh-CN"/>
        </w:rPr>
        <w:t>由甲方按照工作管理要求</w:t>
      </w:r>
      <w:r>
        <w:rPr>
          <w:rFonts w:hint="eastAsia" w:ascii="宋体" w:hAnsi="宋体" w:eastAsia="宋体" w:cs="宋体"/>
          <w:color w:val="auto"/>
          <w:highlight w:val="none"/>
          <w:u w:val="none"/>
        </w:rPr>
        <w:t>组织执行，乙方应无条件配合甲方的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工作，并按甲方要求的形式提供相应的</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材料。</w:t>
      </w:r>
    </w:p>
    <w:p w14:paraId="17F0F374">
      <w:pPr>
        <w:widowControl w:val="0"/>
        <w:autoSpaceDE/>
        <w:autoSpaceDN/>
        <w:spacing w:line="400" w:lineRule="exact"/>
        <w:ind w:firstLine="420" w:firstLineChars="200"/>
        <w:jc w:val="both"/>
        <w:rPr>
          <w:rFonts w:hint="eastAsia" w:ascii="宋体" w:hAnsi="宋体" w:eastAsia="宋体" w:cs="宋体"/>
          <w:color w:val="auto"/>
          <w:highlight w:val="none"/>
          <w:u w:val="none"/>
        </w:rPr>
      </w:pPr>
      <w:r>
        <w:rPr>
          <w:rFonts w:hint="eastAsia" w:ascii="宋体" w:hAnsi="宋体" w:eastAsia="宋体" w:cs="宋体"/>
          <w:color w:val="auto"/>
          <w:highlight w:val="none"/>
          <w:u w:val="none"/>
        </w:rPr>
        <w:t>5.2.</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标准和</w:t>
      </w:r>
      <w:r>
        <w:rPr>
          <w:rFonts w:hint="eastAsia" w:ascii="宋体" w:hAnsi="宋体" w:eastAsia="宋体" w:cs="宋体"/>
          <w:color w:val="auto"/>
          <w:highlight w:val="none"/>
          <w:u w:val="none"/>
          <w:lang w:eastAsia="zh-CN"/>
        </w:rPr>
        <w:t>评价</w:t>
      </w:r>
      <w:r>
        <w:rPr>
          <w:rFonts w:hint="eastAsia" w:ascii="宋体" w:hAnsi="宋体" w:eastAsia="宋体" w:cs="宋体"/>
          <w:color w:val="auto"/>
          <w:highlight w:val="none"/>
          <w:u w:val="none"/>
        </w:rPr>
        <w:t>方式以</w:t>
      </w:r>
      <w:r>
        <w:rPr>
          <w:rFonts w:hint="eastAsia" w:ascii="宋体" w:hAnsi="宋体" w:eastAsia="宋体" w:cs="宋体"/>
          <w:color w:val="auto"/>
          <w:highlight w:val="none"/>
          <w:u w:val="none"/>
          <w:lang w:eastAsia="zh-CN"/>
        </w:rPr>
        <w:t>甲方制定的评价办法为准</w:t>
      </w:r>
      <w:r>
        <w:rPr>
          <w:rFonts w:hint="eastAsia" w:ascii="宋体" w:hAnsi="宋体" w:eastAsia="宋体" w:cs="宋体"/>
          <w:color w:val="auto"/>
          <w:highlight w:val="none"/>
          <w:u w:val="none"/>
        </w:rPr>
        <w:t>。</w:t>
      </w:r>
    </w:p>
    <w:p w14:paraId="3EEA9526">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5.3.甲方</w:t>
      </w:r>
      <w:r>
        <w:rPr>
          <w:rFonts w:hint="eastAsia" w:ascii="宋体" w:hAnsi="宋体" w:eastAsia="宋体" w:cs="宋体"/>
          <w:color w:val="auto"/>
          <w:highlight w:val="none"/>
          <w:u w:val="none"/>
          <w:lang w:eastAsia="zh-CN"/>
        </w:rPr>
        <w:t>应及时组织评价，并将服务评价结果反馈乙方。</w:t>
      </w:r>
    </w:p>
    <w:p w14:paraId="049ED40C">
      <w:pPr>
        <w:widowControl w:val="0"/>
        <w:autoSpaceDE/>
        <w:autoSpaceDN/>
        <w:spacing w:line="400" w:lineRule="exact"/>
        <w:ind w:firstLine="420" w:firstLineChars="200"/>
        <w:jc w:val="both"/>
        <w:rPr>
          <w:rFonts w:ascii="宋体" w:hAnsi="宋体" w:eastAsia="宋体" w:cs="宋体"/>
          <w:strike/>
          <w:color w:val="auto"/>
          <w:highlight w:val="none"/>
          <w:u w:val="none"/>
        </w:rPr>
      </w:pPr>
    </w:p>
    <w:p w14:paraId="3DAAF090">
      <w:pPr>
        <w:widowControl w:val="0"/>
        <w:autoSpaceDE/>
        <w:autoSpaceDN/>
        <w:spacing w:line="400" w:lineRule="exact"/>
        <w:ind w:firstLine="420" w:firstLineChars="200"/>
        <w:jc w:val="both"/>
        <w:rPr>
          <w:rFonts w:ascii="宋体" w:hAnsi="宋体" w:eastAsia="宋体" w:cs="宋体"/>
          <w:color w:val="auto"/>
          <w:highlight w:val="none"/>
          <w:u w:val="none"/>
        </w:rPr>
      </w:pPr>
    </w:p>
    <w:p w14:paraId="0755E7AB">
      <w:pPr>
        <w:pStyle w:val="8"/>
        <w:widowControl w:val="0"/>
        <w:autoSpaceDE/>
        <w:autoSpaceDN/>
        <w:spacing w:line="400" w:lineRule="exact"/>
        <w:jc w:val="center"/>
        <w:rPr>
          <w:b/>
          <w:bCs/>
          <w:color w:val="auto"/>
          <w:spacing w:val="-5"/>
          <w:sz w:val="21"/>
          <w:szCs w:val="21"/>
          <w:highlight w:val="none"/>
        </w:rPr>
      </w:pPr>
      <w:r>
        <w:rPr>
          <w:b/>
          <w:bCs/>
          <w:color w:val="auto"/>
          <w:spacing w:val="-5"/>
          <w:sz w:val="21"/>
          <w:szCs w:val="21"/>
          <w:highlight w:val="none"/>
        </w:rPr>
        <w:t>第三章 合同主体的权利和义务</w:t>
      </w:r>
    </w:p>
    <w:p w14:paraId="4E37CF89">
      <w:pPr>
        <w:widowControl w:val="0"/>
        <w:autoSpaceDE/>
        <w:autoSpaceDN/>
        <w:spacing w:line="400" w:lineRule="exact"/>
        <w:jc w:val="both"/>
        <w:rPr>
          <w:color w:val="auto"/>
          <w:highlight w:val="none"/>
        </w:rPr>
      </w:pPr>
    </w:p>
    <w:p w14:paraId="4FFE9E7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6</w:t>
      </w:r>
      <w:r>
        <w:rPr>
          <w:rFonts w:hint="eastAsia" w:ascii="宋体" w:hAnsi="宋体" w:eastAsia="宋体" w:cs="宋体"/>
          <w:b/>
          <w:bCs/>
          <w:color w:val="auto"/>
          <w:highlight w:val="none"/>
        </w:rPr>
        <w:t>.甲方权利</w:t>
      </w:r>
      <w:r>
        <w:rPr>
          <w:rFonts w:ascii="宋体" w:hAnsi="宋体" w:eastAsia="宋体" w:cs="宋体"/>
          <w:b/>
          <w:bCs/>
          <w:color w:val="auto"/>
          <w:highlight w:val="none"/>
        </w:rPr>
        <w:t>义务</w:t>
      </w:r>
    </w:p>
    <w:p w14:paraId="4387685B">
      <w:pPr>
        <w:widowControl w:val="0"/>
        <w:autoSpaceDE/>
        <w:autoSpaceDN/>
        <w:spacing w:line="400" w:lineRule="exact"/>
        <w:jc w:val="both"/>
        <w:rPr>
          <w:rFonts w:ascii="宋体" w:hAnsi="宋体" w:eastAsia="宋体" w:cs="宋体"/>
          <w:color w:val="auto"/>
          <w:highlight w:val="none"/>
        </w:rPr>
      </w:pPr>
    </w:p>
    <w:p w14:paraId="30FB27F9">
      <w:pPr>
        <w:widowControl w:val="0"/>
        <w:autoSpaceDE/>
        <w:autoSpaceDN/>
        <w:spacing w:line="400" w:lineRule="exact"/>
        <w:ind w:firstLine="420" w:firstLineChars="200"/>
        <w:jc w:val="both"/>
        <w:rPr>
          <w:rFonts w:hint="eastAsia"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.1.按照本合同约定</w:t>
      </w:r>
      <w:r>
        <w:rPr>
          <w:rFonts w:hint="eastAsia" w:ascii="宋体" w:hAnsi="宋体" w:eastAsia="宋体" w:cs="宋体"/>
          <w:color w:val="auto"/>
          <w:highlight w:val="none"/>
          <w:lang w:eastAsia="zh-CN"/>
        </w:rPr>
        <w:t>及甲方服务评价结果</w:t>
      </w:r>
      <w:r>
        <w:rPr>
          <w:rFonts w:hint="eastAsia" w:ascii="宋体" w:hAnsi="宋体" w:eastAsia="宋体" w:cs="宋体"/>
          <w:color w:val="auto"/>
          <w:highlight w:val="none"/>
        </w:rPr>
        <w:t>向乙方支付合同金额。</w:t>
      </w:r>
    </w:p>
    <w:p w14:paraId="4D63F35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.2.乙方因自身原因导致合同无法继续履行，则视为乙方违约，甲方有权单方解除合同，并向乙方追偿损失。</w:t>
      </w:r>
    </w:p>
    <w:p w14:paraId="6455E22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3.如因乙方原因导致甲方被行政处分或行政处罚，甲方保留向乙方追究法律责任、经济责任的权利。</w:t>
      </w:r>
    </w:p>
    <w:p w14:paraId="5D2ADBC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.4.甲方有权要求乙方撤换任何不称职的服务人员，</w:t>
      </w:r>
      <w:r>
        <w:rPr>
          <w:rFonts w:hint="eastAsia" w:ascii="宋体" w:hAnsi="宋体" w:eastAsia="宋体" w:cs="宋体"/>
          <w:snapToGrid w:val="0"/>
          <w:color w:val="auto"/>
          <w:sz w:val="21"/>
          <w:szCs w:val="21"/>
          <w:highlight w:val="none"/>
          <w:lang w:val="en-US" w:eastAsia="zh-CN" w:bidi="ar"/>
        </w:rPr>
        <w:t>在人员替换时乙方应当进行保密检查，并</w:t>
      </w:r>
      <w:r>
        <w:rPr>
          <w:rFonts w:hint="eastAsia" w:ascii="宋体" w:hAnsi="宋体" w:eastAsia="宋体" w:cs="宋体"/>
          <w:color w:val="auto"/>
          <w:highlight w:val="none"/>
        </w:rPr>
        <w:t>需在甲方要求的时间内完成替换，替换人员须具备甲方要求的资质和能力。</w:t>
      </w:r>
    </w:p>
    <w:p w14:paraId="5790817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5.甲方应依照《运维服务说明书》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14:paraId="383C7DF1">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6.6.</w:t>
      </w:r>
      <w:r>
        <w:rPr>
          <w:rFonts w:hint="eastAsia" w:ascii="宋体" w:hAnsi="宋体" w:eastAsia="宋体" w:cs="宋体"/>
          <w:color w:val="auto"/>
          <w:highlight w:val="none"/>
        </w:rPr>
        <w:t>若甲方在其他合同中为本项目指定咨询监理单位，甲方应当将授予咨询监理单位的监理权利及时通知乙方。</w:t>
      </w:r>
    </w:p>
    <w:p w14:paraId="59956CAB">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6</w:t>
      </w:r>
      <w:r>
        <w:rPr>
          <w:rFonts w:hint="eastAsia" w:ascii="宋体" w:hAnsi="宋体" w:eastAsia="宋体" w:cs="宋体"/>
          <w:color w:val="auto"/>
          <w:highlight w:val="none"/>
        </w:rPr>
        <w:t>.7.法律、法规规定的以及本合同项下的其他权利义务。</w:t>
      </w:r>
    </w:p>
    <w:p w14:paraId="73CBB160">
      <w:pPr>
        <w:widowControl w:val="0"/>
        <w:autoSpaceDE/>
        <w:autoSpaceDN/>
        <w:spacing w:line="400" w:lineRule="exact"/>
        <w:ind w:firstLine="420" w:firstLineChars="200"/>
        <w:jc w:val="both"/>
        <w:rPr>
          <w:rFonts w:ascii="宋体" w:hAnsi="宋体" w:eastAsia="宋体" w:cs="宋体"/>
          <w:color w:val="auto"/>
          <w:highlight w:val="none"/>
        </w:rPr>
      </w:pPr>
    </w:p>
    <w:p w14:paraId="2827AAF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7.乙方权利义务</w:t>
      </w:r>
    </w:p>
    <w:p w14:paraId="023955BB">
      <w:pPr>
        <w:widowControl w:val="0"/>
        <w:autoSpaceDE/>
        <w:autoSpaceDN/>
        <w:spacing w:line="400" w:lineRule="exact"/>
        <w:ind w:firstLine="420" w:firstLineChars="200"/>
        <w:jc w:val="both"/>
        <w:rPr>
          <w:rFonts w:ascii="宋体" w:hAnsi="宋体" w:eastAsia="宋体" w:cs="宋体"/>
          <w:color w:val="auto"/>
          <w:highlight w:val="none"/>
        </w:rPr>
      </w:pPr>
    </w:p>
    <w:p w14:paraId="25014482">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7.1.要求甲方按本合同约定</w:t>
      </w:r>
      <w:r>
        <w:rPr>
          <w:rFonts w:hint="eastAsia" w:ascii="宋体" w:hAnsi="宋体" w:eastAsia="宋体" w:cs="宋体"/>
          <w:color w:val="auto"/>
          <w:highlight w:val="none"/>
          <w:lang w:eastAsia="zh-CN"/>
        </w:rPr>
        <w:t>及甲方服务评价结果</w:t>
      </w:r>
      <w:r>
        <w:rPr>
          <w:rFonts w:ascii="宋体" w:hAnsi="宋体" w:eastAsia="宋体" w:cs="宋体"/>
          <w:color w:val="auto"/>
          <w:highlight w:val="none"/>
        </w:rPr>
        <w:t>支付合同金额的权利。</w:t>
      </w:r>
    </w:p>
    <w:p w14:paraId="0D8A0E5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highlight w:val="none"/>
        </w:rPr>
        <w:t>评价</w:t>
      </w:r>
      <w:r>
        <w:rPr>
          <w:rFonts w:ascii="宋体" w:hAnsi="宋体" w:eastAsia="宋体" w:cs="宋体"/>
          <w:color w:val="auto"/>
          <w:highlight w:val="none"/>
        </w:rPr>
        <w:t>不达标的依据，并不得追究乙方的违约责任。</w:t>
      </w:r>
    </w:p>
    <w:p w14:paraId="1E03C72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u w:val="none"/>
        </w:rPr>
        <w:t>7.3.乙方应严格执行项目服务计划，依照《运维服务说明书》</w:t>
      </w:r>
      <w:r>
        <w:rPr>
          <w:rFonts w:hint="eastAsia" w:ascii="宋体" w:hAnsi="宋体" w:eastAsia="宋体" w:cs="宋体"/>
          <w:color w:val="auto"/>
          <w:highlight w:val="none"/>
          <w:u w:val="none"/>
          <w:lang w:eastAsia="zh-CN"/>
        </w:rPr>
        <w:t>的约定履行合同</w:t>
      </w:r>
      <w:r>
        <w:rPr>
          <w:rFonts w:ascii="宋体" w:hAnsi="宋体" w:eastAsia="宋体" w:cs="宋体"/>
          <w:color w:val="auto"/>
          <w:highlight w:val="none"/>
          <w:u w:val="none"/>
        </w:rPr>
        <w:t>。</w:t>
      </w:r>
    </w:p>
    <w:p w14:paraId="4308FC8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14:paraId="24C87BB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14:paraId="6457945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7.6.乙方应为本项目配备相关资质和能力与执行项目运维服务工作相匹配的服务人员，驻场人员应遵守甲方各项工作管理要求，接受统一安排。</w:t>
      </w:r>
    </w:p>
    <w:p w14:paraId="578B377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14:paraId="55EC3B1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7.8.甲方告知不符合服务要求的内容和原因后，乙方应在甲方指定期限内完成整改。</w:t>
      </w:r>
    </w:p>
    <w:p w14:paraId="6284647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7.9.乙方应及时参加甲方组织的例会、专题会议等。</w:t>
      </w:r>
    </w:p>
    <w:p w14:paraId="7A6EC6F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7.10.如政府审计部门或政府审计部门委托的第三方审计单位需对涉及本合同的事项进行审计时，乙方应按照政府审计有关法律法规和政策要求，支持、协助审计部门或其委托的跟踪审计单位开展工作。</w:t>
      </w:r>
    </w:p>
    <w:p w14:paraId="474EB2C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14:paraId="77D66AC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14:paraId="6377FE6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7.13.若甲方在其他合同中为本项目指定咨询监理单位，乙方应无条件接受甲方或甲方指定的咨询监理单位的统一管理和监督检查，并按要求完成相关配合工作。</w:t>
      </w:r>
    </w:p>
    <w:p w14:paraId="6B4081A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highlight w:val="none"/>
          <w:lang w:eastAsia="zh-CN"/>
        </w:rPr>
        <w:t>包括但不限于失火、操作不当造成大量数据损失、设备损毁、人员意外伤亡、作业期间造成第三人伤亡等，</w:t>
      </w:r>
      <w:r>
        <w:rPr>
          <w:rFonts w:ascii="宋体" w:hAnsi="宋体" w:eastAsia="宋体" w:cs="宋体"/>
          <w:color w:val="auto"/>
          <w:highlight w:val="none"/>
        </w:rPr>
        <w:t>由乙方负责赔偿。</w:t>
      </w:r>
    </w:p>
    <w:p w14:paraId="653627AA">
      <w:pPr>
        <w:widowControl w:val="0"/>
        <w:autoSpaceDE/>
        <w:autoSpaceDN/>
        <w:spacing w:line="400" w:lineRule="exact"/>
        <w:ind w:firstLine="420" w:firstLineChars="200"/>
        <w:jc w:val="both"/>
        <w:rPr>
          <w:rFonts w:ascii="宋体" w:hAnsi="宋体" w:eastAsia="宋体" w:cs="宋体"/>
          <w:color w:val="auto"/>
          <w:sz w:val="21"/>
          <w:szCs w:val="21"/>
          <w:highlight w:val="none"/>
        </w:rPr>
      </w:pPr>
      <w:r>
        <w:rPr>
          <w:rFonts w:hint="eastAsia" w:ascii="宋体" w:hAnsi="宋体" w:eastAsia="宋体" w:cs="宋体"/>
          <w:color w:val="auto"/>
          <w:highlight w:val="none"/>
          <w:lang w:val="en-US" w:eastAsia="zh-CN"/>
        </w:rPr>
        <w:t>7.15.除甲方在采购文件中明确要求外，合同签订后，禁止乙方对项目进行转包或分包。</w:t>
      </w:r>
    </w:p>
    <w:p w14:paraId="5BEAB715">
      <w:pPr>
        <w:widowControl w:val="0"/>
        <w:autoSpaceDE/>
        <w:autoSpaceDN/>
        <w:spacing w:line="400" w:lineRule="exact"/>
        <w:ind w:firstLine="420"/>
        <w:jc w:val="both"/>
        <w:rPr>
          <w:rFonts w:hint="eastAsia" w:ascii="宋体" w:hAnsi="宋体" w:eastAsia="宋体" w:cs="宋体"/>
          <w:color w:val="auto"/>
          <w:highlight w:val="none"/>
          <w:lang w:eastAsia="zh-CN"/>
        </w:rPr>
      </w:pPr>
      <w:r>
        <w:rPr>
          <w:rFonts w:ascii="宋体" w:hAnsi="宋体" w:eastAsia="宋体" w:cs="宋体"/>
          <w:color w:val="auto"/>
          <w:highlight w:val="none"/>
        </w:rPr>
        <w:t>7.1</w:t>
      </w:r>
      <w:r>
        <w:rPr>
          <w:rFonts w:hint="eastAsia" w:ascii="宋体" w:hAnsi="宋体" w:eastAsia="宋体" w:cs="宋体"/>
          <w:color w:val="auto"/>
          <w:highlight w:val="none"/>
          <w:lang w:eastAsia="zh-CN"/>
        </w:rPr>
        <w:t>6</w:t>
      </w:r>
      <w:r>
        <w:rPr>
          <w:rFonts w:ascii="宋体" w:hAnsi="宋体" w:eastAsia="宋体" w:cs="宋体"/>
          <w:color w:val="auto"/>
          <w:highlight w:val="none"/>
        </w:rPr>
        <w:t>.</w:t>
      </w:r>
      <w:r>
        <w:rPr>
          <w:rFonts w:hint="eastAsia" w:ascii="宋体" w:hAnsi="宋体" w:eastAsia="宋体" w:cs="宋体"/>
          <w:color w:val="auto"/>
          <w:highlight w:val="none"/>
          <w:lang w:eastAsia="zh-CN"/>
        </w:rPr>
        <w:t>乙方应妥善保管相关工作资料、认真配合甲方指定的第三方审计单位进行项目结算审计及审核监督相关工作。</w:t>
      </w:r>
    </w:p>
    <w:p w14:paraId="5ADB9258">
      <w:pPr>
        <w:widowControl w:val="0"/>
        <w:autoSpaceDE/>
        <w:autoSpaceDN/>
        <w:spacing w:line="400" w:lineRule="exact"/>
        <w:ind w:firstLine="42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7.17.</w:t>
      </w:r>
      <w:r>
        <w:rPr>
          <w:rFonts w:ascii="宋体" w:hAnsi="宋体" w:eastAsia="宋体" w:cs="宋体"/>
          <w:color w:val="auto"/>
          <w:highlight w:val="none"/>
        </w:rPr>
        <w:t>法律、法规规定的以及本合同项下的其他权利义务。</w:t>
      </w:r>
    </w:p>
    <w:p w14:paraId="6F1AB1E2">
      <w:pPr>
        <w:widowControl w:val="0"/>
        <w:autoSpaceDE/>
        <w:autoSpaceDN/>
        <w:spacing w:line="400" w:lineRule="exact"/>
        <w:jc w:val="both"/>
        <w:rPr>
          <w:rFonts w:hint="default" w:ascii="宋体" w:hAnsi="宋体" w:eastAsia="宋体" w:cs="宋体"/>
          <w:color w:val="auto"/>
          <w:highlight w:val="none"/>
        </w:rPr>
      </w:pPr>
    </w:p>
    <w:p w14:paraId="47175BFF">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第四章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合同金额与结算方式</w:t>
      </w:r>
    </w:p>
    <w:p w14:paraId="10F83F6D">
      <w:pPr>
        <w:widowControl w:val="0"/>
        <w:autoSpaceDE/>
        <w:autoSpaceDN/>
        <w:spacing w:line="400" w:lineRule="exact"/>
        <w:jc w:val="both"/>
        <w:rPr>
          <w:rFonts w:ascii="宋体" w:hAnsi="宋体" w:eastAsia="宋体" w:cs="宋体"/>
          <w:color w:val="auto"/>
          <w:highlight w:val="none"/>
        </w:rPr>
      </w:pPr>
    </w:p>
    <w:p w14:paraId="58B7393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8.合同金额</w:t>
      </w:r>
    </w:p>
    <w:p w14:paraId="72359BD8">
      <w:pPr>
        <w:widowControl w:val="0"/>
        <w:autoSpaceDE/>
        <w:autoSpaceDN/>
        <w:spacing w:line="400" w:lineRule="exact"/>
        <w:jc w:val="both"/>
        <w:rPr>
          <w:rFonts w:ascii="宋体" w:hAnsi="宋体" w:eastAsia="宋体" w:cs="宋体"/>
          <w:color w:val="auto"/>
          <w:highlight w:val="none"/>
        </w:rPr>
      </w:pPr>
    </w:p>
    <w:p w14:paraId="31F8981D">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ascii="宋体" w:hAnsi="宋体" w:eastAsia="宋体" w:cs="宋体"/>
          <w:color w:val="auto"/>
          <w:highlight w:val="none"/>
        </w:rPr>
        <w:t>合同总金额为:人民币</w:t>
      </w:r>
      <w:r>
        <w:rPr>
          <w:rFonts w:hint="eastAsia" w:ascii="宋体" w:hAnsi="宋体" w:eastAsia="宋体" w:cs="宋体"/>
          <w:color w:val="auto"/>
          <w:highlight w:val="none"/>
        </w:rPr>
        <w:t>（</w:t>
      </w:r>
      <w:r>
        <w:rPr>
          <w:rFonts w:ascii="宋体" w:hAnsi="宋体" w:eastAsia="宋体" w:cs="宋体"/>
          <w:color w:val="auto"/>
          <w:highlight w:val="none"/>
        </w:rPr>
        <w:t>大写</w:t>
      </w:r>
      <w:r>
        <w:rPr>
          <w:rFonts w:hint="eastAsia" w:ascii="宋体" w:hAnsi="宋体" w:eastAsia="宋体" w:cs="宋体"/>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本合同总金额为乙方按照合同约定完成合同全部义务后所适用的含税总价格</w:t>
      </w:r>
      <w:r>
        <w:rPr>
          <w:rFonts w:hint="eastAsia" w:ascii="宋体" w:hAnsi="宋体" w:eastAsia="宋体" w:cs="宋体"/>
          <w:color w:val="auto"/>
          <w:highlight w:val="none"/>
          <w:lang w:eastAsia="zh-CN"/>
        </w:rPr>
        <w:t>，最终付款金额以甲方评价结果确认的金额为准。</w:t>
      </w:r>
    </w:p>
    <w:p w14:paraId="18E887A5">
      <w:pPr>
        <w:widowControl w:val="0"/>
        <w:autoSpaceDE/>
        <w:autoSpaceDN/>
        <w:spacing w:line="400" w:lineRule="exact"/>
        <w:ind w:firstLine="420" w:firstLineChars="200"/>
        <w:jc w:val="both"/>
        <w:rPr>
          <w:rFonts w:hint="default" w:ascii="宋体" w:hAnsi="宋体" w:eastAsia="宋体" w:cs="宋体"/>
          <w:b w:val="0"/>
          <w:bCs w:val="0"/>
          <w:color w:val="auto"/>
          <w:highlight w:val="none"/>
        </w:rPr>
      </w:pPr>
      <w:r>
        <w:rPr>
          <w:rFonts w:hint="default" w:ascii="宋体" w:hAnsi="宋体" w:eastAsia="宋体" w:cs="宋体"/>
          <w:b w:val="0"/>
          <w:bCs w:val="0"/>
          <w:color w:val="auto"/>
          <w:highlight w:val="none"/>
        </w:rPr>
        <w:t>合同总价包括但不限于：服务费、人员费用、运维费、</w:t>
      </w:r>
      <w:r>
        <w:rPr>
          <w:rFonts w:hint="eastAsia" w:ascii="宋体" w:hAnsi="宋体" w:eastAsia="宋体" w:cs="宋体"/>
          <w:b w:val="0"/>
          <w:bCs w:val="0"/>
          <w:color w:val="auto"/>
          <w:highlight w:val="none"/>
          <w:lang w:val="en-US" w:eastAsia="zh-CN"/>
        </w:rPr>
        <w:t>培训费</w:t>
      </w:r>
      <w:r>
        <w:rPr>
          <w:rFonts w:hint="default" w:ascii="宋体" w:hAnsi="宋体" w:eastAsia="宋体" w:cs="宋体"/>
          <w:b w:val="0"/>
          <w:bCs w:val="0"/>
          <w:color w:val="auto"/>
          <w:highlight w:val="none"/>
        </w:rPr>
        <w:t>、其他费用以及税费等乙方为完成本合同项下服务所需的费用。</w:t>
      </w:r>
    </w:p>
    <w:p w14:paraId="3942BF6C">
      <w:pPr>
        <w:widowControl w:val="0"/>
        <w:autoSpaceDE/>
        <w:autoSpaceDN/>
        <w:spacing w:line="400" w:lineRule="exact"/>
        <w:ind w:firstLine="420" w:firstLineChars="200"/>
        <w:jc w:val="both"/>
        <w:rPr>
          <w:rFonts w:ascii="宋体" w:hAnsi="宋体" w:eastAsia="宋体" w:cs="宋体"/>
          <w:b w:val="0"/>
          <w:bCs w:val="0"/>
          <w:color w:val="auto"/>
          <w:highlight w:val="none"/>
        </w:rPr>
      </w:pPr>
      <w:r>
        <w:rPr>
          <w:rFonts w:hint="default" w:ascii="宋体" w:hAnsi="宋体" w:eastAsia="宋体" w:cs="宋体"/>
          <w:b w:val="0"/>
          <w:bCs w:val="0"/>
          <w:color w:val="auto"/>
          <w:highlight w:val="none"/>
        </w:rPr>
        <w:t>在本合同采购需求范围内所有工作内容的合同总价不受市场价格变化因素的影响。</w:t>
      </w:r>
    </w:p>
    <w:p w14:paraId="11EB3A38">
      <w:pPr>
        <w:widowControl w:val="0"/>
        <w:autoSpaceDE/>
        <w:autoSpaceDN/>
        <w:spacing w:line="400" w:lineRule="exact"/>
        <w:ind w:firstLine="422" w:firstLineChars="200"/>
        <w:jc w:val="both"/>
        <w:rPr>
          <w:rFonts w:hint="eastAsia" w:ascii="宋体" w:hAnsi="宋体" w:eastAsia="宋体" w:cs="宋体"/>
          <w:b/>
          <w:bCs/>
          <w:color w:val="auto"/>
          <w:highlight w:val="none"/>
        </w:rPr>
      </w:pPr>
    </w:p>
    <w:p w14:paraId="475C506D">
      <w:pPr>
        <w:widowControl w:val="0"/>
        <w:autoSpaceDE/>
        <w:autoSpaceDN/>
        <w:spacing w:line="400" w:lineRule="exact"/>
        <w:ind w:firstLine="422" w:firstLineChars="200"/>
        <w:jc w:val="both"/>
        <w:rPr>
          <w:rFonts w:ascii="宋体" w:hAnsi="宋体" w:eastAsia="宋体" w:cs="宋体"/>
          <w:b/>
          <w:bCs/>
          <w:color w:val="auto"/>
          <w:highlight w:val="none"/>
        </w:rPr>
      </w:pPr>
      <w:r>
        <w:rPr>
          <w:rFonts w:hint="eastAsia" w:ascii="宋体" w:hAnsi="宋体" w:eastAsia="宋体" w:cs="宋体"/>
          <w:b/>
          <w:bCs/>
          <w:color w:val="auto"/>
          <w:highlight w:val="none"/>
        </w:rPr>
        <w:t>9.</w:t>
      </w:r>
      <w:r>
        <w:rPr>
          <w:rFonts w:ascii="宋体" w:hAnsi="宋体" w:eastAsia="宋体" w:cs="宋体"/>
          <w:b/>
          <w:bCs/>
          <w:color w:val="auto"/>
          <w:highlight w:val="none"/>
        </w:rPr>
        <w:t>结算方式</w:t>
      </w:r>
    </w:p>
    <w:p w14:paraId="506B3634">
      <w:pPr>
        <w:widowControl w:val="0"/>
        <w:autoSpaceDE/>
        <w:autoSpaceDN/>
        <w:spacing w:line="400" w:lineRule="exact"/>
        <w:ind w:firstLine="422" w:firstLineChars="200"/>
        <w:jc w:val="both"/>
        <w:rPr>
          <w:rFonts w:ascii="宋体" w:hAnsi="宋体" w:eastAsia="宋体" w:cs="宋体"/>
          <w:b/>
          <w:bCs/>
          <w:color w:val="auto"/>
          <w:highlight w:val="none"/>
        </w:rPr>
      </w:pPr>
    </w:p>
    <w:p w14:paraId="6BF0235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9.1.费用结算方式</w:t>
      </w:r>
    </w:p>
    <w:p w14:paraId="7ABB656F">
      <w:pPr>
        <w:widowControl w:val="0"/>
        <w:autoSpaceDE/>
        <w:autoSpaceDN/>
        <w:spacing w:line="400" w:lineRule="exact"/>
        <w:ind w:firstLine="420" w:firstLineChars="200"/>
        <w:jc w:val="both"/>
        <w:rPr>
          <w:rFonts w:ascii="宋体" w:hAnsi="宋体" w:eastAsia="宋体" w:cs="宋体"/>
          <w:color w:val="auto"/>
          <w:highlight w:val="none"/>
        </w:rPr>
      </w:pPr>
    </w:p>
    <w:p w14:paraId="6147492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9.1.1.合同款由甲方分</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两</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期支付给乙方，原则上合同约定的资金支付条件与</w:t>
      </w:r>
      <w:r>
        <w:rPr>
          <w:rFonts w:hint="eastAsia" w:ascii="宋体" w:hAnsi="宋体" w:eastAsia="宋体" w:cs="宋体"/>
          <w:color w:val="auto"/>
          <w:highlight w:val="none"/>
          <w:u w:val="none"/>
          <w:lang w:eastAsia="zh-CN"/>
        </w:rPr>
        <w:t>评价结果</w:t>
      </w:r>
      <w:r>
        <w:rPr>
          <w:rFonts w:ascii="宋体" w:hAnsi="宋体" w:eastAsia="宋体" w:cs="宋体"/>
          <w:color w:val="auto"/>
          <w:highlight w:val="none"/>
        </w:rPr>
        <w:t>挂钩，选择分期支付，其具体支付方式和时间如下：</w:t>
      </w:r>
    </w:p>
    <w:p w14:paraId="6425715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首期款：</w:t>
      </w:r>
      <w:r>
        <w:rPr>
          <w:rFonts w:hint="eastAsia" w:ascii="宋体" w:hAnsi="宋体" w:eastAsia="宋体" w:cs="宋体"/>
          <w:color w:val="auto"/>
          <w:highlight w:val="none"/>
        </w:rPr>
        <w:t>本项目首期款以甲方财政资金实际到位</w:t>
      </w:r>
      <w:r>
        <w:rPr>
          <w:rFonts w:hint="eastAsia" w:ascii="宋体" w:hAnsi="宋体" w:eastAsia="宋体" w:cs="宋体"/>
          <w:color w:val="auto"/>
          <w:highlight w:val="none"/>
          <w:lang w:eastAsia="zh-CN"/>
        </w:rPr>
        <w:t>且相关运维（服务）准备工作完成</w:t>
      </w:r>
      <w:r>
        <w:rPr>
          <w:rFonts w:hint="eastAsia" w:ascii="宋体" w:hAnsi="宋体" w:eastAsia="宋体" w:cs="宋体"/>
          <w:color w:val="auto"/>
          <w:highlight w:val="none"/>
        </w:rPr>
        <w:t>后，</w:t>
      </w:r>
      <w:r>
        <w:rPr>
          <w:rFonts w:hint="eastAsia" w:ascii="宋体" w:hAnsi="宋体" w:eastAsia="宋体" w:cs="宋体"/>
          <w:color w:val="auto"/>
          <w:highlight w:val="none"/>
          <w:lang w:eastAsia="zh-CN"/>
        </w:rPr>
        <w:t>监理单位签发开工令，</w:t>
      </w:r>
      <w:r>
        <w:rPr>
          <w:rFonts w:hint="eastAsia" w:ascii="宋体" w:hAnsi="宋体" w:eastAsia="宋体" w:cs="宋体"/>
          <w:color w:val="auto"/>
          <w:highlight w:val="none"/>
        </w:rPr>
        <w:t>乙方书面提出支付申请函及与拟支付金额等额的符合甲方财务管理要求的相应发票，甲方确认后启动首期款支付流程，支付合同总金额的</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lang w:eastAsia="zh-CN"/>
        </w:rPr>
        <w:t xml:space="preserve"> </w:t>
      </w:r>
      <w:r>
        <w:rPr>
          <w:rFonts w:hint="eastAsia" w:ascii="宋体" w:hAnsi="宋体" w:eastAsia="宋体" w:cs="宋体"/>
          <w:color w:val="auto"/>
          <w:highlight w:val="none"/>
          <w:u w:val="single"/>
          <w:lang w:val="en-US" w:eastAsia="zh-CN"/>
        </w:rPr>
        <w:t xml:space="preserve">40    </w:t>
      </w:r>
      <w:r>
        <w:rPr>
          <w:rFonts w:hint="eastAsia" w:ascii="宋体" w:hAnsi="宋体" w:eastAsia="宋体" w:cs="宋体"/>
          <w:color w:val="auto"/>
          <w:highlight w:val="none"/>
        </w:rPr>
        <w:t>％</w:t>
      </w:r>
      <w:r>
        <w:rPr>
          <w:rFonts w:ascii="宋体" w:hAnsi="宋体" w:eastAsia="宋体" w:cs="宋体"/>
          <w:color w:val="auto"/>
          <w:highlight w:val="none"/>
        </w:rPr>
        <w:t>，即人民币</w:t>
      </w:r>
      <w:r>
        <w:rPr>
          <w:rFonts w:hint="eastAsia" w:ascii="宋体" w:hAnsi="宋体" w:eastAsia="宋体" w:cs="宋体"/>
          <w:color w:val="auto"/>
          <w:highlight w:val="none"/>
          <w:lang w:eastAsia="zh-CN"/>
        </w:rPr>
        <w:t>（大写）</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lang w:val="en-US" w:eastAsia="zh-CN"/>
        </w:rPr>
        <w:t>圆</w:t>
      </w:r>
      <w:r>
        <w:rPr>
          <w:rFonts w:ascii="宋体" w:hAnsi="宋体" w:eastAsia="宋体" w:cs="宋体"/>
          <w:color w:val="auto"/>
          <w:highlight w:val="none"/>
        </w:rPr>
        <w:t>整</w:t>
      </w:r>
      <w:r>
        <w:rPr>
          <w:rFonts w:hint="eastAsia" w:ascii="宋体" w:hAnsi="宋体" w:eastAsia="宋体" w:cs="宋体"/>
          <w:color w:val="auto"/>
          <w:highlight w:val="none"/>
        </w:rPr>
        <w:t>（</w:t>
      </w:r>
      <w:r>
        <w:rPr>
          <w:rFonts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元</w:t>
      </w:r>
      <w:r>
        <w:rPr>
          <w:rFonts w:hint="eastAsia" w:ascii="宋体" w:hAnsi="宋体" w:eastAsia="宋体" w:cs="宋体"/>
          <w:color w:val="auto"/>
          <w:highlight w:val="none"/>
        </w:rPr>
        <w:t>）</w:t>
      </w:r>
      <w:r>
        <w:rPr>
          <w:rFonts w:ascii="宋体" w:hAnsi="宋体" w:eastAsia="宋体" w:cs="宋体"/>
          <w:color w:val="auto"/>
          <w:highlight w:val="none"/>
        </w:rPr>
        <w:t>。</w:t>
      </w:r>
    </w:p>
    <w:p w14:paraId="5264A1DF">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w:t>
      </w:r>
      <w:r>
        <w:rPr>
          <w:rFonts w:ascii="宋体" w:hAnsi="宋体" w:eastAsia="宋体" w:cs="宋体"/>
          <w:color w:val="auto"/>
          <w:highlight w:val="none"/>
        </w:rPr>
        <w:t>尾款：本项目</w:t>
      </w:r>
      <w:r>
        <w:rPr>
          <w:rFonts w:hint="eastAsia" w:ascii="宋体" w:hAnsi="宋体" w:eastAsia="宋体" w:cs="宋体"/>
          <w:color w:val="auto"/>
          <w:highlight w:val="none"/>
          <w:lang w:eastAsia="zh-CN"/>
        </w:rPr>
        <w:t>服务期满，且</w:t>
      </w:r>
      <w:r>
        <w:rPr>
          <w:rFonts w:ascii="宋体" w:hAnsi="宋体" w:eastAsia="宋体" w:cs="宋体"/>
          <w:color w:val="auto"/>
          <w:highlight w:val="none"/>
        </w:rPr>
        <w:t>经甲方</w:t>
      </w:r>
      <w:r>
        <w:rPr>
          <w:rFonts w:hint="eastAsia" w:ascii="宋体" w:hAnsi="宋体" w:eastAsia="宋体" w:cs="宋体"/>
          <w:color w:val="auto"/>
          <w:highlight w:val="none"/>
          <w:u w:val="none"/>
          <w:lang w:eastAsia="zh-CN"/>
        </w:rPr>
        <w:t>评价</w:t>
      </w:r>
      <w:r>
        <w:rPr>
          <w:rFonts w:ascii="宋体" w:hAnsi="宋体" w:eastAsia="宋体" w:cs="宋体"/>
          <w:color w:val="auto"/>
          <w:highlight w:val="none"/>
        </w:rPr>
        <w:t>后</w:t>
      </w:r>
      <w:r>
        <w:rPr>
          <w:rFonts w:hint="eastAsia" w:ascii="宋体" w:hAnsi="宋体" w:eastAsia="宋体" w:cs="宋体"/>
          <w:color w:val="auto"/>
          <w:highlight w:val="none"/>
          <w:u w:val="single"/>
          <w:lang w:val="en-US" w:eastAsia="zh-CN"/>
        </w:rPr>
        <w:t xml:space="preserve"> 30   </w:t>
      </w:r>
      <w:r>
        <w:rPr>
          <w:rFonts w:ascii="宋体" w:hAnsi="宋体" w:eastAsia="宋体" w:cs="宋体"/>
          <w:color w:val="auto"/>
          <w:highlight w:val="none"/>
        </w:rPr>
        <w:t>个工作日内，</w:t>
      </w:r>
      <w:r>
        <w:rPr>
          <w:rFonts w:hint="eastAsia" w:ascii="宋体" w:hAnsi="宋体" w:eastAsia="宋体" w:cs="宋体"/>
          <w:color w:val="auto"/>
          <w:highlight w:val="none"/>
          <w:lang w:eastAsia="zh-CN"/>
        </w:rPr>
        <w:t>依据甲方服务评价结果或结算审计结果（如有）确认的金额，</w:t>
      </w:r>
      <w:r>
        <w:rPr>
          <w:rFonts w:ascii="宋体" w:hAnsi="宋体" w:eastAsia="宋体" w:cs="宋体"/>
          <w:color w:val="auto"/>
          <w:highlight w:val="none"/>
        </w:rPr>
        <w:t>乙方书面提出支付申请函及与拟支付金额等额的符合甲方财务管理要求的相应发票，甲方确认后启动尾款支付流程。</w:t>
      </w:r>
    </w:p>
    <w:p w14:paraId="19D9AD4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9.1.2.对于满足合同约定支付条件的，甲方应当自收到发票后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30  </w:t>
      </w:r>
      <w:r>
        <w:rPr>
          <w:rFonts w:ascii="宋体" w:hAnsi="宋体" w:eastAsia="宋体" w:cs="宋体"/>
          <w:color w:val="auto"/>
          <w:highlight w:val="none"/>
          <w:u w:val="single"/>
        </w:rPr>
        <w:t xml:space="preserve"> </w:t>
      </w:r>
      <w:r>
        <w:rPr>
          <w:rFonts w:ascii="宋体" w:hAnsi="宋体" w:eastAsia="宋体" w:cs="宋体"/>
          <w:color w:val="auto"/>
          <w:highlight w:val="none"/>
        </w:rPr>
        <w:t>日内将资金支付到合同约定的乙方账户，不得以机构变动、人员更替、政策调整等为由延迟付款，不得将采购文件和合同中未规定的义务作为向乙方付款的条件。</w:t>
      </w:r>
    </w:p>
    <w:p w14:paraId="58BABFC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9.1.3.如乙方未按照约定提供上述任一所需文件，则甲方有权顺延付款时间且不承担违约责任，同时乙方应履行义务的期限不予顺延。</w:t>
      </w:r>
    </w:p>
    <w:p w14:paraId="4265E5C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9</w:t>
      </w:r>
      <w:r>
        <w:rPr>
          <w:rFonts w:hint="eastAsia" w:ascii="宋体" w:hAnsi="宋体" w:eastAsia="宋体" w:cs="宋体"/>
          <w:color w:val="auto"/>
          <w:highlight w:val="none"/>
        </w:rPr>
        <w:t>.1.4.以上所有付款均需以甲方财政资金实际到位为前提。甲方付款前，乙方应提供符合甲方</w:t>
      </w:r>
      <w:r>
        <w:rPr>
          <w:rFonts w:ascii="宋体" w:hAnsi="宋体" w:eastAsia="宋体" w:cs="宋体"/>
          <w:color w:val="auto"/>
          <w:highlight w:val="none"/>
        </w:rPr>
        <w:t>财务管理要求的相应发票</w:t>
      </w:r>
      <w:r>
        <w:rPr>
          <w:rFonts w:hint="eastAsia" w:ascii="宋体" w:hAnsi="宋体" w:eastAsia="宋体" w:cs="宋体"/>
          <w:color w:val="auto"/>
          <w:highlight w:val="none"/>
        </w:rPr>
        <w:t>，否则甲方有权拒绝付款。鉴于甲方资金拨付受制于政府财政资金拨付流程限制，乙方充分知晓并理解甲方内部费用审批流程的相关规定，因甲方执行流程而导致延迟付款的，乙方不追究甲方的任何责任。</w:t>
      </w:r>
    </w:p>
    <w:p w14:paraId="3B777C6F">
      <w:pPr>
        <w:widowControl w:val="0"/>
        <w:autoSpaceDE/>
        <w:autoSpaceDN/>
        <w:spacing w:line="400" w:lineRule="exact"/>
        <w:jc w:val="both"/>
        <w:rPr>
          <w:rFonts w:ascii="宋体" w:hAnsi="宋体" w:eastAsia="宋体" w:cs="宋体"/>
          <w:color w:val="auto"/>
          <w:highlight w:val="none"/>
        </w:rPr>
      </w:pPr>
    </w:p>
    <w:p w14:paraId="2C4CBF4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9.2.乙方账</w:t>
      </w:r>
      <w:r>
        <w:rPr>
          <w:rFonts w:hint="eastAsia" w:ascii="宋体" w:hAnsi="宋体" w:eastAsia="宋体" w:cs="宋体"/>
          <w:b/>
          <w:bCs/>
          <w:color w:val="auto"/>
          <w:highlight w:val="none"/>
          <w:lang w:val="en-US" w:eastAsia="zh-CN"/>
        </w:rPr>
        <w:t>户</w:t>
      </w:r>
      <w:r>
        <w:rPr>
          <w:rFonts w:ascii="宋体" w:hAnsi="宋体" w:eastAsia="宋体" w:cs="宋体"/>
          <w:b/>
          <w:bCs/>
          <w:color w:val="auto"/>
          <w:highlight w:val="none"/>
        </w:rPr>
        <w:t>信息</w:t>
      </w:r>
    </w:p>
    <w:p w14:paraId="3740A0DB">
      <w:pPr>
        <w:widowControl w:val="0"/>
        <w:autoSpaceDE/>
        <w:autoSpaceDN/>
        <w:spacing w:line="400" w:lineRule="exact"/>
        <w:ind w:firstLine="422" w:firstLineChars="200"/>
        <w:jc w:val="both"/>
        <w:rPr>
          <w:rFonts w:ascii="宋体" w:hAnsi="宋体" w:eastAsia="宋体" w:cs="宋体"/>
          <w:b/>
          <w:bCs/>
          <w:color w:val="auto"/>
          <w:highlight w:val="none"/>
        </w:rPr>
      </w:pPr>
    </w:p>
    <w:p w14:paraId="3F89B494">
      <w:pPr>
        <w:widowControl w:val="0"/>
        <w:autoSpaceDE/>
        <w:autoSpaceDN/>
        <w:spacing w:line="400" w:lineRule="exact"/>
        <w:ind w:firstLine="420" w:firstLineChars="200"/>
        <w:rPr>
          <w:rFonts w:ascii="宋体" w:hAnsi="宋体" w:eastAsia="宋体" w:cs="宋体"/>
          <w:color w:val="auto"/>
          <w:highlight w:val="none"/>
          <w:u w:val="single"/>
        </w:rPr>
      </w:pPr>
      <w:r>
        <w:rPr>
          <w:rFonts w:ascii="宋体" w:hAnsi="宋体" w:cs="宋体"/>
          <w:color w:val="auto"/>
          <w:highlight w:val="none"/>
        </w:rPr>
        <w:t>开户名称：</w:t>
      </w:r>
      <w:r>
        <w:rPr>
          <w:rFonts w:hint="eastAsia" w:ascii="宋体" w:hAnsi="宋体" w:eastAsia="宋体" w:cs="宋体"/>
          <w:color w:val="auto"/>
          <w:highlight w:val="none"/>
          <w:u w:val="single"/>
        </w:rPr>
        <w:t xml:space="preserve">                        </w:t>
      </w:r>
    </w:p>
    <w:p w14:paraId="69DB6271">
      <w:pPr>
        <w:widowControl w:val="0"/>
        <w:autoSpaceDE/>
        <w:autoSpaceDN/>
        <w:spacing w:line="400" w:lineRule="exact"/>
        <w:ind w:firstLine="420" w:firstLineChars="200"/>
        <w:rPr>
          <w:rFonts w:ascii="宋体" w:hAnsi="宋体" w:cs="宋体" w:eastAsiaTheme="minorEastAsia"/>
          <w:color w:val="auto"/>
          <w:highlight w:val="none"/>
        </w:rPr>
      </w:pPr>
      <w:r>
        <w:rPr>
          <w:rFonts w:ascii="宋体" w:hAnsi="宋体" w:cs="宋体"/>
          <w:color w:val="auto"/>
          <w:highlight w:val="none"/>
        </w:rPr>
        <w:t>开户银行：</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42F29F52">
      <w:pPr>
        <w:widowControl w:val="0"/>
        <w:autoSpaceDE/>
        <w:autoSpaceDN/>
        <w:spacing w:line="400" w:lineRule="exact"/>
        <w:ind w:firstLine="420" w:firstLineChars="200"/>
        <w:jc w:val="both"/>
        <w:rPr>
          <w:rFonts w:ascii="宋体" w:hAnsi="宋体" w:cs="宋体" w:eastAsiaTheme="minorEastAsia"/>
          <w:color w:val="auto"/>
          <w:highlight w:val="none"/>
          <w:u w:val="single"/>
        </w:rPr>
      </w:pPr>
      <w:r>
        <w:rPr>
          <w:rFonts w:ascii="宋体" w:hAnsi="宋体" w:cs="宋体"/>
          <w:color w:val="auto"/>
          <w:highlight w:val="none"/>
        </w:rPr>
        <w:t>银行账号：</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3195BF1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甲方向上述账户汇出款项后，即视为甲方已履行付款义务，在汇款过程中因乙方账户原因</w:t>
      </w:r>
      <w:r>
        <w:rPr>
          <w:rFonts w:hint="eastAsia" w:ascii="宋体" w:hAnsi="宋体" w:eastAsia="宋体" w:cs="宋体"/>
          <w:color w:val="auto"/>
          <w:highlight w:val="none"/>
        </w:rPr>
        <w:t>（</w:t>
      </w:r>
      <w:r>
        <w:rPr>
          <w:rFonts w:ascii="宋体" w:hAnsi="宋体" w:eastAsia="宋体" w:cs="宋体"/>
          <w:color w:val="auto"/>
          <w:highlight w:val="none"/>
        </w:rPr>
        <w:t>包括但不限于账</w:t>
      </w:r>
      <w:r>
        <w:rPr>
          <w:rFonts w:hint="eastAsia" w:ascii="宋体" w:hAnsi="宋体" w:eastAsia="宋体" w:cs="宋体"/>
          <w:color w:val="auto"/>
          <w:highlight w:val="none"/>
          <w:lang w:val="en-US" w:eastAsia="zh-CN"/>
        </w:rPr>
        <w:t>户</w:t>
      </w:r>
      <w:r>
        <w:rPr>
          <w:rFonts w:ascii="宋体" w:hAnsi="宋体" w:eastAsia="宋体" w:cs="宋体"/>
          <w:color w:val="auto"/>
          <w:highlight w:val="none"/>
        </w:rPr>
        <w:t>被注销、被冻结等</w:t>
      </w:r>
      <w:r>
        <w:rPr>
          <w:rFonts w:hint="eastAsia" w:ascii="宋体" w:hAnsi="宋体" w:eastAsia="宋体" w:cs="宋体"/>
          <w:color w:val="auto"/>
          <w:highlight w:val="none"/>
        </w:rPr>
        <w:t>）</w:t>
      </w:r>
      <w:r>
        <w:rPr>
          <w:rFonts w:ascii="宋体" w:hAnsi="宋体" w:eastAsia="宋体" w:cs="宋体"/>
          <w:color w:val="auto"/>
          <w:highlight w:val="none"/>
        </w:rPr>
        <w:t>导致其无法收取款项的，由乙方承担相应后果。甲方有权直接在应付款项中扣除乙方应承担的违约金或赔偿金等对应款项。</w:t>
      </w:r>
    </w:p>
    <w:p w14:paraId="5551E870">
      <w:pPr>
        <w:widowControl w:val="0"/>
        <w:autoSpaceDE/>
        <w:autoSpaceDN/>
        <w:spacing w:line="400" w:lineRule="exact"/>
        <w:ind w:firstLine="420" w:firstLineChars="200"/>
        <w:jc w:val="both"/>
        <w:rPr>
          <w:rFonts w:ascii="宋体" w:hAnsi="宋体" w:eastAsia="宋体" w:cs="宋体"/>
          <w:color w:val="auto"/>
          <w:highlight w:val="none"/>
        </w:rPr>
      </w:pPr>
    </w:p>
    <w:p w14:paraId="7C1B54C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9.3.其他</w:t>
      </w:r>
    </w:p>
    <w:p w14:paraId="288AB555">
      <w:pPr>
        <w:widowControl w:val="0"/>
        <w:autoSpaceDE/>
        <w:autoSpaceDN/>
        <w:spacing w:line="400" w:lineRule="exact"/>
        <w:ind w:firstLine="422" w:firstLineChars="200"/>
        <w:jc w:val="both"/>
        <w:rPr>
          <w:rFonts w:ascii="宋体" w:hAnsi="宋体" w:eastAsia="宋体" w:cs="宋体"/>
          <w:b/>
          <w:bCs/>
          <w:color w:val="auto"/>
          <w:highlight w:val="none"/>
        </w:rPr>
      </w:pPr>
    </w:p>
    <w:p w14:paraId="27159FD8">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ascii="宋体" w:hAnsi="宋体" w:eastAsia="宋体" w:cs="宋体"/>
          <w:color w:val="auto"/>
          <w:sz w:val="21"/>
          <w:szCs w:val="21"/>
          <w:highlight w:val="none"/>
        </w:rPr>
        <w:t>除本合同明确约定的费用外，甲方无需对乙方支付任何额外费用和承担任何额外义务。</w:t>
      </w:r>
      <w:r>
        <w:rPr>
          <w:rFonts w:hint="eastAsia" w:ascii="宋体" w:hAnsi="宋体" w:eastAsia="宋体" w:cs="宋体"/>
          <w:color w:val="auto"/>
          <w:highlight w:val="none"/>
        </w:rPr>
        <w:t>在实际合同履行过程中，如果乙方未完全履行合同义务或履行的合同义务不符合约定的，则未履行或履行不符合合同约定的内容所对应的价款由甲方直接从上述约定的合同金额中扣除。</w:t>
      </w:r>
      <w:r>
        <w:rPr>
          <w:rFonts w:hint="eastAsia" w:ascii="宋体" w:hAnsi="宋体" w:eastAsia="宋体" w:cs="宋体"/>
          <w:color w:val="auto"/>
          <w:highlight w:val="none"/>
          <w:lang w:eastAsia="zh-CN"/>
        </w:rPr>
        <w:t>涉及项下系统改扩建的，</w:t>
      </w:r>
      <w:r>
        <w:rPr>
          <w:rFonts w:hint="eastAsia" w:ascii="宋体" w:hAnsi="宋体" w:eastAsia="宋体" w:cs="宋体"/>
          <w:color w:val="auto"/>
          <w:highlight w:val="none"/>
          <w:lang w:val="en-US" w:eastAsia="zh-CN"/>
        </w:rPr>
        <w:t>相关运维或服务费用根据期限进行相关核减调整。</w:t>
      </w:r>
    </w:p>
    <w:p w14:paraId="2980E856">
      <w:pPr>
        <w:widowControl w:val="0"/>
        <w:autoSpaceDE/>
        <w:autoSpaceDN/>
        <w:spacing w:line="400" w:lineRule="exact"/>
        <w:ind w:firstLine="420" w:firstLineChars="200"/>
        <w:jc w:val="both"/>
        <w:rPr>
          <w:rFonts w:hint="eastAsia" w:ascii="宋体" w:hAnsi="宋体" w:eastAsia="宋体" w:cs="宋体"/>
          <w:color w:val="auto"/>
          <w:highlight w:val="none"/>
          <w:lang w:eastAsia="zh-CN"/>
        </w:rPr>
      </w:pPr>
    </w:p>
    <w:p w14:paraId="27493471">
      <w:pPr>
        <w:widowControl w:val="0"/>
        <w:autoSpaceDE/>
        <w:autoSpaceDN/>
        <w:spacing w:line="400" w:lineRule="exact"/>
        <w:ind w:firstLine="422" w:firstLineChars="200"/>
        <w:jc w:val="center"/>
        <w:rPr>
          <w:rFonts w:ascii="宋体" w:hAnsi="宋体" w:eastAsia="宋体" w:cs="宋体"/>
          <w:b/>
          <w:bCs/>
          <w:color w:val="auto"/>
          <w:highlight w:val="none"/>
        </w:rPr>
      </w:pPr>
    </w:p>
    <w:p w14:paraId="10DE2F15">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第五章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不可抗力</w:t>
      </w:r>
    </w:p>
    <w:p w14:paraId="334422C5">
      <w:pPr>
        <w:widowControl w:val="0"/>
        <w:autoSpaceDE/>
        <w:autoSpaceDN/>
        <w:spacing w:line="400" w:lineRule="exact"/>
        <w:jc w:val="both"/>
        <w:rPr>
          <w:rFonts w:ascii="宋体" w:hAnsi="宋体" w:eastAsia="宋体" w:cs="宋体"/>
          <w:color w:val="auto"/>
          <w:highlight w:val="none"/>
        </w:rPr>
      </w:pPr>
    </w:p>
    <w:p w14:paraId="06E3C99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10.不可抗力事件</w:t>
      </w:r>
    </w:p>
    <w:p w14:paraId="07263C9A">
      <w:pPr>
        <w:widowControl w:val="0"/>
        <w:autoSpaceDE/>
        <w:autoSpaceDN/>
        <w:spacing w:line="400" w:lineRule="exact"/>
        <w:ind w:firstLine="420" w:firstLineChars="200"/>
        <w:jc w:val="both"/>
        <w:rPr>
          <w:rFonts w:ascii="宋体" w:hAnsi="宋体" w:eastAsia="宋体" w:cs="宋体"/>
          <w:color w:val="auto"/>
          <w:highlight w:val="none"/>
        </w:rPr>
      </w:pPr>
    </w:p>
    <w:p w14:paraId="4D9397C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14:paraId="259D191E">
      <w:pPr>
        <w:widowControl w:val="0"/>
        <w:autoSpaceDE/>
        <w:autoSpaceDN/>
        <w:spacing w:line="400" w:lineRule="exact"/>
        <w:ind w:firstLine="420" w:firstLineChars="200"/>
        <w:jc w:val="both"/>
        <w:rPr>
          <w:rFonts w:ascii="宋体" w:hAnsi="宋体" w:eastAsia="宋体" w:cs="宋体"/>
          <w:color w:val="auto"/>
          <w:highlight w:val="none"/>
        </w:rPr>
      </w:pPr>
    </w:p>
    <w:p w14:paraId="31BF7F3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11.不可抗力事件的认定和评估</w:t>
      </w:r>
    </w:p>
    <w:p w14:paraId="2D695196">
      <w:pPr>
        <w:widowControl w:val="0"/>
        <w:autoSpaceDE/>
        <w:autoSpaceDN/>
        <w:spacing w:line="400" w:lineRule="exact"/>
        <w:jc w:val="both"/>
        <w:rPr>
          <w:rFonts w:ascii="宋体" w:hAnsi="宋体" w:eastAsia="宋体" w:cs="宋体"/>
          <w:color w:val="auto"/>
          <w:highlight w:val="none"/>
        </w:rPr>
      </w:pPr>
    </w:p>
    <w:p w14:paraId="0051E95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11.1.认定和评估</w:t>
      </w:r>
    </w:p>
    <w:p w14:paraId="29191A44">
      <w:pPr>
        <w:widowControl w:val="0"/>
        <w:autoSpaceDE/>
        <w:autoSpaceDN/>
        <w:spacing w:line="400" w:lineRule="exact"/>
        <w:ind w:firstLine="422" w:firstLineChars="200"/>
        <w:jc w:val="both"/>
        <w:rPr>
          <w:rFonts w:ascii="宋体" w:hAnsi="宋体" w:eastAsia="宋体" w:cs="宋体"/>
          <w:b/>
          <w:bCs/>
          <w:color w:val="auto"/>
          <w:highlight w:val="none"/>
        </w:rPr>
      </w:pPr>
    </w:p>
    <w:p w14:paraId="3BE39A2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11.1.1.受到不可抗力事件影响的一方应在不可抗力事件发生后七日内书面通知另一方，详细描述不可抗力的发生情况、必要的证明文件和可能导致的后果，并及时采取措施减少损失范围。</w:t>
      </w:r>
    </w:p>
    <w:p w14:paraId="406C3E3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11.1.2.甲方组织双方协商，评估和认定不可抗力。</w:t>
      </w:r>
    </w:p>
    <w:p w14:paraId="55467A39">
      <w:pPr>
        <w:widowControl w:val="0"/>
        <w:autoSpaceDE/>
        <w:autoSpaceDN/>
        <w:spacing w:line="400" w:lineRule="exact"/>
        <w:ind w:firstLine="420" w:firstLineChars="200"/>
        <w:jc w:val="both"/>
        <w:rPr>
          <w:rFonts w:ascii="宋体" w:hAnsi="宋体" w:eastAsia="宋体" w:cs="宋体"/>
          <w:color w:val="auto"/>
          <w:highlight w:val="none"/>
        </w:rPr>
      </w:pPr>
    </w:p>
    <w:p w14:paraId="5159C24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11.2.例外情况</w:t>
      </w:r>
    </w:p>
    <w:p w14:paraId="12C7C903">
      <w:pPr>
        <w:widowControl w:val="0"/>
        <w:autoSpaceDE/>
        <w:autoSpaceDN/>
        <w:spacing w:line="400" w:lineRule="exact"/>
        <w:ind w:firstLine="420" w:firstLineChars="200"/>
        <w:jc w:val="both"/>
        <w:rPr>
          <w:rFonts w:ascii="宋体" w:hAnsi="宋体" w:eastAsia="宋体" w:cs="宋体"/>
          <w:color w:val="auto"/>
          <w:highlight w:val="none"/>
        </w:rPr>
      </w:pPr>
    </w:p>
    <w:p w14:paraId="62F8FA1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11.2.1.适用于乙方的例外情况</w:t>
      </w:r>
    </w:p>
    <w:p w14:paraId="056EC271">
      <w:pPr>
        <w:widowControl w:val="0"/>
        <w:autoSpaceDE/>
        <w:autoSpaceDN/>
        <w:spacing w:line="400" w:lineRule="exact"/>
        <w:ind w:firstLine="422" w:firstLineChars="200"/>
        <w:jc w:val="both"/>
        <w:rPr>
          <w:rFonts w:ascii="宋体" w:hAnsi="宋体" w:eastAsia="宋体" w:cs="宋体"/>
          <w:b/>
          <w:bCs/>
          <w:color w:val="auto"/>
          <w:highlight w:val="none"/>
        </w:rPr>
      </w:pPr>
    </w:p>
    <w:p w14:paraId="6067D4E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乙方无权将下述情况视作不可抗力事件而终止、中止履行本合同或不完全履行本合同项下</w:t>
      </w:r>
      <w:r>
        <w:rPr>
          <w:rFonts w:hint="eastAsia" w:ascii="宋体" w:hAnsi="宋体" w:eastAsia="宋体" w:cs="宋体"/>
          <w:color w:val="auto"/>
          <w:highlight w:val="none"/>
        </w:rPr>
        <w:t>义务：</w:t>
      </w:r>
    </w:p>
    <w:p w14:paraId="7B82581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其他与乙方建立合同关系的第三方在履行合同方面发生延误；</w:t>
      </w:r>
    </w:p>
    <w:p w14:paraId="2D8EAB6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乙方提供服务的设施发生故障或正常磨损。</w:t>
      </w:r>
    </w:p>
    <w:p w14:paraId="4114F340">
      <w:pPr>
        <w:widowControl w:val="0"/>
        <w:autoSpaceDE/>
        <w:autoSpaceDN/>
        <w:spacing w:line="400" w:lineRule="exact"/>
        <w:jc w:val="both"/>
        <w:rPr>
          <w:rFonts w:ascii="宋体" w:hAnsi="宋体" w:eastAsia="宋体" w:cs="宋体"/>
          <w:color w:val="auto"/>
          <w:highlight w:val="none"/>
        </w:rPr>
      </w:pPr>
    </w:p>
    <w:p w14:paraId="298930D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11.2.2.适用于甲方的例外情况</w:t>
      </w:r>
    </w:p>
    <w:p w14:paraId="3ECE052F">
      <w:pPr>
        <w:widowControl w:val="0"/>
        <w:autoSpaceDE/>
        <w:autoSpaceDN/>
        <w:spacing w:line="400" w:lineRule="exact"/>
        <w:ind w:firstLine="422" w:firstLineChars="200"/>
        <w:jc w:val="both"/>
        <w:rPr>
          <w:rFonts w:ascii="宋体" w:hAnsi="宋体" w:eastAsia="宋体" w:cs="宋体"/>
          <w:b/>
          <w:bCs/>
          <w:color w:val="auto"/>
          <w:highlight w:val="none"/>
        </w:rPr>
      </w:pPr>
    </w:p>
    <w:p w14:paraId="079D8D8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甲方无权将下述情况视作不可抗力事件而终止、中止履行或不完全履行本合同项下义务：甲方因机构改革发生变更。</w:t>
      </w:r>
    </w:p>
    <w:p w14:paraId="38C55A39">
      <w:pPr>
        <w:widowControl w:val="0"/>
        <w:autoSpaceDE/>
        <w:autoSpaceDN/>
        <w:spacing w:line="400" w:lineRule="exact"/>
        <w:ind w:firstLine="420" w:firstLineChars="200"/>
        <w:jc w:val="both"/>
        <w:rPr>
          <w:rFonts w:ascii="宋体" w:hAnsi="宋体" w:eastAsia="宋体" w:cs="宋体"/>
          <w:color w:val="auto"/>
          <w:highlight w:val="none"/>
        </w:rPr>
      </w:pPr>
    </w:p>
    <w:p w14:paraId="266A8EF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12.不可抗力事件发生期间各方权利和义务</w:t>
      </w:r>
    </w:p>
    <w:p w14:paraId="234D033C">
      <w:pPr>
        <w:widowControl w:val="0"/>
        <w:autoSpaceDE/>
        <w:autoSpaceDN/>
        <w:spacing w:line="400" w:lineRule="exact"/>
        <w:ind w:firstLine="420" w:firstLineChars="200"/>
        <w:jc w:val="both"/>
        <w:rPr>
          <w:rFonts w:ascii="宋体" w:hAnsi="宋体" w:eastAsia="宋体" w:cs="宋体"/>
          <w:color w:val="auto"/>
          <w:highlight w:val="none"/>
        </w:rPr>
      </w:pPr>
    </w:p>
    <w:p w14:paraId="0CC7B99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12.1.权利</w:t>
      </w:r>
    </w:p>
    <w:p w14:paraId="314F3406">
      <w:pPr>
        <w:widowControl w:val="0"/>
        <w:autoSpaceDE/>
        <w:autoSpaceDN/>
        <w:spacing w:line="400" w:lineRule="exact"/>
        <w:ind w:firstLine="422" w:firstLineChars="200"/>
        <w:jc w:val="both"/>
        <w:rPr>
          <w:rFonts w:ascii="宋体" w:hAnsi="宋体" w:eastAsia="宋体" w:cs="宋体"/>
          <w:b/>
          <w:bCs/>
          <w:color w:val="auto"/>
          <w:highlight w:val="none"/>
        </w:rPr>
      </w:pPr>
    </w:p>
    <w:p w14:paraId="10D1BC9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12.1.1.甲方有认定不可抗力事件对本合同影响的权利。</w:t>
      </w:r>
    </w:p>
    <w:p w14:paraId="434034B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12.1.2.乙方有权要求甲方按合同约定计量支付不可抗力事件发生前的合同金额。</w:t>
      </w:r>
    </w:p>
    <w:p w14:paraId="72928F40">
      <w:pPr>
        <w:widowControl w:val="0"/>
        <w:autoSpaceDE/>
        <w:autoSpaceDN/>
        <w:spacing w:line="400" w:lineRule="exact"/>
        <w:ind w:firstLine="420" w:firstLineChars="200"/>
        <w:jc w:val="both"/>
        <w:rPr>
          <w:rFonts w:ascii="宋体" w:hAnsi="宋体" w:eastAsia="宋体" w:cs="宋体"/>
          <w:color w:val="auto"/>
          <w:highlight w:val="none"/>
        </w:rPr>
      </w:pPr>
    </w:p>
    <w:p w14:paraId="1418E91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12.2.义务</w:t>
      </w:r>
    </w:p>
    <w:p w14:paraId="400D8F4A">
      <w:pPr>
        <w:widowControl w:val="0"/>
        <w:autoSpaceDE/>
        <w:autoSpaceDN/>
        <w:spacing w:line="400" w:lineRule="exact"/>
        <w:ind w:firstLine="422" w:firstLineChars="200"/>
        <w:jc w:val="both"/>
        <w:rPr>
          <w:rFonts w:ascii="宋体" w:hAnsi="宋体" w:eastAsia="宋体" w:cs="宋体"/>
          <w:b/>
          <w:bCs/>
          <w:color w:val="auto"/>
          <w:highlight w:val="none"/>
        </w:rPr>
      </w:pPr>
    </w:p>
    <w:p w14:paraId="13BB965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12.2.1.受到不可抗力事件影响的一方按合同约定时限通知另一方。</w:t>
      </w:r>
    </w:p>
    <w:p w14:paraId="2E14962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12.2.2.双方均应采取合理措施尽量避免和减少损失的扩大。</w:t>
      </w:r>
    </w:p>
    <w:p w14:paraId="68C2A8E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12.2.3.声称不可抗力的一方在不可抗力消除之后应尽快恢复履行本合同项下的义务。</w:t>
      </w:r>
    </w:p>
    <w:p w14:paraId="797495DB">
      <w:pPr>
        <w:widowControl w:val="0"/>
        <w:autoSpaceDE/>
        <w:autoSpaceDN/>
        <w:spacing w:line="400" w:lineRule="exact"/>
        <w:ind w:firstLine="420" w:firstLineChars="200"/>
        <w:jc w:val="both"/>
        <w:rPr>
          <w:rFonts w:ascii="宋体" w:hAnsi="宋体" w:eastAsia="宋体" w:cs="宋体"/>
          <w:color w:val="auto"/>
          <w:highlight w:val="none"/>
        </w:rPr>
      </w:pPr>
    </w:p>
    <w:p w14:paraId="431C9CB9">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13.不可抗力事件的处理</w:t>
      </w:r>
    </w:p>
    <w:p w14:paraId="3FB582A4">
      <w:pPr>
        <w:widowControl w:val="0"/>
        <w:autoSpaceDE/>
        <w:autoSpaceDN/>
        <w:spacing w:line="400" w:lineRule="exact"/>
        <w:ind w:firstLine="422" w:firstLineChars="200"/>
        <w:jc w:val="both"/>
        <w:rPr>
          <w:rFonts w:ascii="宋体" w:hAnsi="宋体" w:eastAsia="宋体" w:cs="宋体"/>
          <w:b/>
          <w:bCs/>
          <w:color w:val="auto"/>
          <w:highlight w:val="none"/>
        </w:rPr>
      </w:pPr>
    </w:p>
    <w:p w14:paraId="7AE7C5A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13.1.发生不可抗力时，双方应各自承担由于不可抗力对其造成的损失。双方应协商采取合理的补救措施尽量减少不可抗力给各方带来的损失。</w:t>
      </w:r>
    </w:p>
    <w:p w14:paraId="6996C51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13.2.不可抗力发生前已发生的合同金额应当按照合同约定进行计量支付。</w:t>
      </w:r>
    </w:p>
    <w:p w14:paraId="6016425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13.3.当不可抗力事件阻止一方履行其义务的时间持续</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九十</w:t>
      </w:r>
      <w:r>
        <w:rPr>
          <w:rFonts w:ascii="宋体" w:hAnsi="宋体" w:eastAsia="宋体" w:cs="宋体"/>
          <w:color w:val="auto"/>
          <w:highlight w:val="none"/>
          <w:u w:val="single"/>
        </w:rPr>
        <w:t xml:space="preserve">  </w:t>
      </w:r>
      <w:r>
        <w:rPr>
          <w:rFonts w:ascii="宋体" w:hAnsi="宋体" w:eastAsia="宋体" w:cs="宋体"/>
          <w:color w:val="auto"/>
          <w:highlight w:val="none"/>
        </w:rPr>
        <w:t>日以上时，双方应协商决定继续履行本合同的条件或者终止本合同。如果自不可抗力发生后</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一百八十</w:t>
      </w:r>
      <w:r>
        <w:rPr>
          <w:rFonts w:ascii="宋体" w:hAnsi="宋体" w:eastAsia="宋体" w:cs="宋体"/>
          <w:color w:val="auto"/>
          <w:highlight w:val="none"/>
          <w:u w:val="single"/>
        </w:rPr>
        <w:t xml:space="preserve">    </w:t>
      </w:r>
      <w:r>
        <w:rPr>
          <w:rFonts w:ascii="宋体" w:hAnsi="宋体" w:eastAsia="宋体" w:cs="宋体"/>
          <w:color w:val="auto"/>
          <w:highlight w:val="none"/>
        </w:rPr>
        <w:t>日之内双方不能就继续履行的条件或终止本合同达成一致意见，任何一方有权给予另一方书面通知后立即终止本合同。</w:t>
      </w:r>
    </w:p>
    <w:p w14:paraId="3F460BD3">
      <w:pPr>
        <w:widowControl w:val="0"/>
        <w:autoSpaceDE/>
        <w:autoSpaceDN/>
        <w:spacing w:line="400" w:lineRule="exact"/>
        <w:ind w:firstLine="420" w:firstLineChars="200"/>
        <w:jc w:val="both"/>
        <w:rPr>
          <w:rFonts w:ascii="宋体" w:hAnsi="宋体" w:eastAsia="宋体" w:cs="宋体"/>
          <w:color w:val="auto"/>
          <w:highlight w:val="none"/>
        </w:rPr>
      </w:pPr>
    </w:p>
    <w:p w14:paraId="51034B65">
      <w:pPr>
        <w:widowControl w:val="0"/>
        <w:numPr>
          <w:ilvl w:val="0"/>
          <w:numId w:val="1"/>
        </w:numPr>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合同解除</w:t>
      </w:r>
    </w:p>
    <w:p w14:paraId="5CFC61B6">
      <w:pPr>
        <w:widowControl w:val="0"/>
        <w:autoSpaceDE/>
        <w:autoSpaceDN/>
        <w:spacing w:line="400" w:lineRule="exact"/>
        <w:jc w:val="both"/>
        <w:rPr>
          <w:rFonts w:ascii="宋体" w:hAnsi="宋体" w:eastAsia="宋体" w:cs="宋体"/>
          <w:b/>
          <w:bCs/>
          <w:color w:val="auto"/>
          <w:highlight w:val="none"/>
        </w:rPr>
      </w:pPr>
    </w:p>
    <w:p w14:paraId="3E1CE62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14.合同解除的事由</w:t>
      </w:r>
    </w:p>
    <w:p w14:paraId="017F5E8C">
      <w:pPr>
        <w:widowControl w:val="0"/>
        <w:autoSpaceDE/>
        <w:autoSpaceDN/>
        <w:spacing w:line="400" w:lineRule="exact"/>
        <w:ind w:firstLine="422" w:firstLineChars="200"/>
        <w:jc w:val="both"/>
        <w:rPr>
          <w:rFonts w:ascii="宋体" w:hAnsi="宋体" w:eastAsia="宋体" w:cs="宋体"/>
          <w:b/>
          <w:bCs/>
          <w:color w:val="auto"/>
          <w:highlight w:val="none"/>
        </w:rPr>
      </w:pPr>
    </w:p>
    <w:p w14:paraId="13CE31C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14.1.甲方或乙方在本合同中的声明或保证在被证实存在虚假或未兑现，严重影响其履约能力。</w:t>
      </w:r>
    </w:p>
    <w:p w14:paraId="3AA9AF8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14.2.出现本合同约定的导致合同终止情形的。</w:t>
      </w:r>
    </w:p>
    <w:p w14:paraId="4450366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14.3.发生其他导致本合同无法继续履行情形的。</w:t>
      </w:r>
    </w:p>
    <w:p w14:paraId="27978961">
      <w:pPr>
        <w:widowControl w:val="0"/>
        <w:autoSpaceDE/>
        <w:autoSpaceDN/>
        <w:spacing w:line="400" w:lineRule="exact"/>
        <w:ind w:firstLine="422" w:firstLineChars="200"/>
        <w:jc w:val="both"/>
        <w:rPr>
          <w:rFonts w:ascii="宋体" w:hAnsi="宋体" w:eastAsia="宋体" w:cs="宋体"/>
          <w:b/>
          <w:bCs/>
          <w:color w:val="auto"/>
          <w:highlight w:val="none"/>
        </w:rPr>
      </w:pPr>
    </w:p>
    <w:p w14:paraId="6AFF165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15.合同解除程序</w:t>
      </w:r>
    </w:p>
    <w:p w14:paraId="33022F06">
      <w:pPr>
        <w:widowControl w:val="0"/>
        <w:autoSpaceDE/>
        <w:autoSpaceDN/>
        <w:spacing w:line="400" w:lineRule="exact"/>
        <w:ind w:firstLine="422" w:firstLineChars="200"/>
        <w:jc w:val="both"/>
        <w:rPr>
          <w:rFonts w:ascii="宋体" w:hAnsi="宋体" w:eastAsia="宋体" w:cs="宋体"/>
          <w:b/>
          <w:bCs/>
          <w:color w:val="auto"/>
          <w:highlight w:val="none"/>
        </w:rPr>
      </w:pPr>
    </w:p>
    <w:p w14:paraId="13B128B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15.1.发出终止意向通知</w:t>
      </w:r>
    </w:p>
    <w:p w14:paraId="0950437A">
      <w:pPr>
        <w:widowControl w:val="0"/>
        <w:autoSpaceDE/>
        <w:autoSpaceDN/>
        <w:spacing w:line="400" w:lineRule="exact"/>
        <w:ind w:firstLine="422" w:firstLineChars="200"/>
        <w:jc w:val="both"/>
        <w:rPr>
          <w:rFonts w:ascii="宋体" w:hAnsi="宋体" w:eastAsia="宋体" w:cs="宋体"/>
          <w:b/>
          <w:bCs/>
          <w:color w:val="auto"/>
          <w:highlight w:val="none"/>
        </w:rPr>
      </w:pPr>
    </w:p>
    <w:p w14:paraId="0913926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15.1.1.甲方发出的终止</w:t>
      </w:r>
    </w:p>
    <w:p w14:paraId="600235A7">
      <w:pPr>
        <w:widowControl w:val="0"/>
        <w:autoSpaceDE/>
        <w:autoSpaceDN/>
        <w:spacing w:line="400" w:lineRule="exact"/>
        <w:ind w:firstLine="422" w:firstLineChars="200"/>
        <w:jc w:val="both"/>
        <w:rPr>
          <w:rFonts w:ascii="宋体" w:hAnsi="宋体" w:eastAsia="宋体" w:cs="宋体"/>
          <w:b/>
          <w:bCs/>
          <w:color w:val="auto"/>
          <w:highlight w:val="none"/>
        </w:rPr>
      </w:pPr>
    </w:p>
    <w:p w14:paraId="5A23986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下述任一行为发生时，甲方有权立即发出终止意向通知：</w:t>
      </w:r>
    </w:p>
    <w:p w14:paraId="2F74AC7D">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乙方在本合同中的声明或保证在被证实存在虚假或未兑现，严重影响其履约能力；</w:t>
      </w:r>
    </w:p>
    <w:p w14:paraId="7CAFDA7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乙方出现本合同约定的导致合同终止情形的；</w:t>
      </w:r>
    </w:p>
    <w:p w14:paraId="7577EBC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乙方被依法吊销营业执照、责令停业、清算或破产；</w:t>
      </w:r>
    </w:p>
    <w:p w14:paraId="25682F8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乙方未按时间节点完成本合同项下工作，逾期超过</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eastAsia="zh-CN"/>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日的；</w:t>
      </w:r>
    </w:p>
    <w:p w14:paraId="788059C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乙方发生累计两次或以上违约行为；</w:t>
      </w:r>
    </w:p>
    <w:p w14:paraId="3395DC4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乙方履行义务不符合约定，经甲方提出后合理期限内仍未改正的；</w:t>
      </w:r>
    </w:p>
    <w:p w14:paraId="0931658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7</w:t>
      </w:r>
      <w:r>
        <w:rPr>
          <w:rFonts w:hint="eastAsia" w:ascii="宋体" w:hAnsi="宋体" w:eastAsia="宋体" w:cs="宋体"/>
          <w:color w:val="auto"/>
          <w:highlight w:val="none"/>
        </w:rPr>
        <w:t>）</w:t>
      </w:r>
      <w:r>
        <w:rPr>
          <w:rFonts w:ascii="宋体" w:hAnsi="宋体" w:eastAsia="宋体" w:cs="宋体"/>
          <w:color w:val="auto"/>
          <w:highlight w:val="none"/>
        </w:rPr>
        <w:t>未经甲方书面同意，乙方将本合同项下其应履行的权利或义务部分或全部转让；</w:t>
      </w:r>
    </w:p>
    <w:p w14:paraId="13B91BD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8</w:t>
      </w:r>
      <w:r>
        <w:rPr>
          <w:rFonts w:hint="eastAsia" w:ascii="宋体" w:hAnsi="宋体" w:eastAsia="宋体" w:cs="宋体"/>
          <w:color w:val="auto"/>
          <w:highlight w:val="none"/>
        </w:rPr>
        <w:t>）</w:t>
      </w:r>
      <w:r>
        <w:rPr>
          <w:rFonts w:ascii="宋体" w:hAnsi="宋体" w:eastAsia="宋体" w:cs="宋体"/>
          <w:color w:val="auto"/>
          <w:highlight w:val="none"/>
        </w:rPr>
        <w:t>未经甲方书面同意，乙方将本合同项下属于甲方单方所有的成果作为己用或交付第三人使用的；</w:t>
      </w:r>
    </w:p>
    <w:p w14:paraId="1309A35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9</w:t>
      </w:r>
      <w:r>
        <w:rPr>
          <w:rFonts w:hint="eastAsia" w:ascii="宋体" w:hAnsi="宋体" w:eastAsia="宋体" w:cs="宋体"/>
          <w:color w:val="auto"/>
          <w:highlight w:val="none"/>
        </w:rPr>
        <w:t>）</w:t>
      </w:r>
      <w:r>
        <w:rPr>
          <w:rFonts w:ascii="宋体" w:hAnsi="宋体" w:eastAsia="宋体" w:cs="宋体"/>
          <w:color w:val="auto"/>
          <w:highlight w:val="none"/>
        </w:rPr>
        <w:t>第三方指控并经有权机关认定甲方使用/接受乙方提供的产品/服务侵犯了该方的知识产权或其他权利，造成甲方损失的。</w:t>
      </w:r>
    </w:p>
    <w:p w14:paraId="7DBDDA58">
      <w:pPr>
        <w:widowControl w:val="0"/>
        <w:autoSpaceDE/>
        <w:autoSpaceDN/>
        <w:spacing w:line="400" w:lineRule="exact"/>
        <w:ind w:firstLine="420" w:firstLineChars="200"/>
        <w:jc w:val="both"/>
        <w:rPr>
          <w:rFonts w:ascii="宋体" w:hAnsi="宋体" w:eastAsia="宋体" w:cs="宋体"/>
          <w:color w:val="auto"/>
          <w:highlight w:val="none"/>
        </w:rPr>
      </w:pPr>
    </w:p>
    <w:p w14:paraId="15E9898F">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15.1.2.乙方发出的终止</w:t>
      </w:r>
    </w:p>
    <w:p w14:paraId="0AF7F0AD">
      <w:pPr>
        <w:widowControl w:val="0"/>
        <w:autoSpaceDE/>
        <w:autoSpaceDN/>
        <w:spacing w:line="400" w:lineRule="exact"/>
        <w:ind w:firstLine="422" w:firstLineChars="200"/>
        <w:jc w:val="both"/>
        <w:rPr>
          <w:rFonts w:ascii="宋体" w:hAnsi="宋体" w:eastAsia="宋体" w:cs="宋体"/>
          <w:b/>
          <w:bCs/>
          <w:color w:val="auto"/>
          <w:highlight w:val="none"/>
        </w:rPr>
      </w:pPr>
    </w:p>
    <w:p w14:paraId="457E874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下述任一事件发生时，乙方有权立即发出终止意向通知：</w:t>
      </w:r>
    </w:p>
    <w:p w14:paraId="5B3DA06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甲方在本合同中的声明或保证在被证实是虚假的或未兑现，使乙方履行本合同的能力受到严重不利影响；</w:t>
      </w:r>
    </w:p>
    <w:p w14:paraId="4D4AE97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甲方无正当理由在逾期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六</w:t>
      </w:r>
      <w:r>
        <w:rPr>
          <w:rFonts w:ascii="宋体" w:hAnsi="宋体" w:eastAsia="宋体" w:cs="宋体"/>
          <w:color w:val="auto"/>
          <w:highlight w:val="none"/>
          <w:u w:val="single"/>
        </w:rPr>
        <w:t xml:space="preserve">  </w:t>
      </w:r>
      <w:r>
        <w:rPr>
          <w:rFonts w:ascii="宋体" w:hAnsi="宋体" w:eastAsia="宋体" w:cs="宋体"/>
          <w:color w:val="auto"/>
          <w:highlight w:val="none"/>
        </w:rPr>
        <w:t>个月</w:t>
      </w:r>
      <w:r>
        <w:rPr>
          <w:rFonts w:hint="eastAsia" w:ascii="宋体" w:hAnsi="宋体" w:eastAsia="宋体" w:cs="宋体"/>
          <w:color w:val="auto"/>
          <w:highlight w:val="none"/>
        </w:rPr>
        <w:t>（</w:t>
      </w:r>
      <w:r>
        <w:rPr>
          <w:rFonts w:ascii="宋体" w:hAnsi="宋体" w:eastAsia="宋体" w:cs="宋体"/>
          <w:color w:val="auto"/>
          <w:highlight w:val="none"/>
        </w:rPr>
        <w:t>自应付日起算</w:t>
      </w:r>
      <w:r>
        <w:rPr>
          <w:rFonts w:hint="eastAsia" w:ascii="宋体" w:hAnsi="宋体" w:eastAsia="宋体" w:cs="宋体"/>
          <w:color w:val="auto"/>
          <w:highlight w:val="none"/>
        </w:rPr>
        <w:t>）</w:t>
      </w:r>
      <w:r>
        <w:rPr>
          <w:rFonts w:ascii="宋体" w:hAnsi="宋体" w:eastAsia="宋体" w:cs="宋体"/>
          <w:color w:val="auto"/>
          <w:highlight w:val="none"/>
        </w:rPr>
        <w:t>后仍未履行支付义务。但因财政支付管理流程导致的支付延期除外。</w:t>
      </w:r>
    </w:p>
    <w:p w14:paraId="0132908D">
      <w:pPr>
        <w:widowControl w:val="0"/>
        <w:autoSpaceDE/>
        <w:autoSpaceDN/>
        <w:spacing w:line="400" w:lineRule="exact"/>
        <w:ind w:firstLine="420" w:firstLineChars="200"/>
        <w:jc w:val="both"/>
        <w:rPr>
          <w:rFonts w:ascii="宋体" w:hAnsi="宋体" w:eastAsia="宋体" w:cs="宋体"/>
          <w:color w:val="auto"/>
          <w:highlight w:val="none"/>
        </w:rPr>
      </w:pPr>
    </w:p>
    <w:p w14:paraId="25427C6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15.1.3.法律变更或政府行为</w:t>
      </w:r>
    </w:p>
    <w:p w14:paraId="5142E74C">
      <w:pPr>
        <w:widowControl w:val="0"/>
        <w:autoSpaceDE/>
        <w:autoSpaceDN/>
        <w:spacing w:line="400" w:lineRule="exact"/>
        <w:ind w:firstLine="422" w:firstLineChars="200"/>
        <w:jc w:val="both"/>
        <w:rPr>
          <w:rFonts w:ascii="宋体" w:hAnsi="宋体" w:eastAsia="宋体" w:cs="宋体"/>
          <w:b/>
          <w:bCs/>
          <w:color w:val="auto"/>
          <w:highlight w:val="none"/>
        </w:rPr>
      </w:pPr>
    </w:p>
    <w:p w14:paraId="10A94D9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hint="default" w:ascii="宋体" w:hAnsi="宋体" w:eastAsia="宋体" w:cs="宋体"/>
          <w:color w:val="auto"/>
          <w:highlight w:val="none"/>
          <w:lang w:eastAsia="zh-CN"/>
        </w:rPr>
        <w:t>“终止意向通知发出后三十日内”</w:t>
      </w:r>
      <w:r>
        <w:rPr>
          <w:rFonts w:ascii="宋体" w:hAnsi="宋体" w:eastAsia="宋体" w:cs="宋体"/>
          <w:color w:val="auto"/>
          <w:highlight w:val="none"/>
        </w:rPr>
        <w:t>双方仍协商不成的，本合同自终止意向通知到达对方时终止。</w:t>
      </w:r>
    </w:p>
    <w:p w14:paraId="5E4D3B66">
      <w:pPr>
        <w:widowControl w:val="0"/>
        <w:autoSpaceDE/>
        <w:autoSpaceDN/>
        <w:spacing w:line="400" w:lineRule="exact"/>
        <w:ind w:firstLine="420" w:firstLineChars="200"/>
        <w:jc w:val="both"/>
        <w:rPr>
          <w:rFonts w:ascii="宋体" w:hAnsi="宋体" w:eastAsia="宋体" w:cs="宋体"/>
          <w:color w:val="auto"/>
          <w:highlight w:val="none"/>
        </w:rPr>
      </w:pPr>
    </w:p>
    <w:p w14:paraId="2527718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15.1.4.协商一致终止</w:t>
      </w:r>
    </w:p>
    <w:p w14:paraId="4311C000">
      <w:pPr>
        <w:widowControl w:val="0"/>
        <w:autoSpaceDE/>
        <w:autoSpaceDN/>
        <w:spacing w:line="400" w:lineRule="exact"/>
        <w:ind w:firstLine="422" w:firstLineChars="200"/>
        <w:jc w:val="both"/>
        <w:rPr>
          <w:rFonts w:ascii="宋体" w:hAnsi="宋体" w:eastAsia="宋体" w:cs="宋体"/>
          <w:b/>
          <w:bCs/>
          <w:color w:val="auto"/>
          <w:highlight w:val="none"/>
        </w:rPr>
      </w:pPr>
    </w:p>
    <w:p w14:paraId="5DC7AA1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在本合同履行期间，由各方协商一致可提前终止本合同。费用结算等问题由各方协商一致。</w:t>
      </w:r>
    </w:p>
    <w:p w14:paraId="1944DAFD">
      <w:pPr>
        <w:widowControl w:val="0"/>
        <w:autoSpaceDE/>
        <w:autoSpaceDN/>
        <w:spacing w:line="400" w:lineRule="exact"/>
        <w:ind w:firstLine="420" w:firstLineChars="200"/>
        <w:jc w:val="both"/>
        <w:rPr>
          <w:rFonts w:ascii="宋体" w:hAnsi="宋体" w:eastAsia="宋体" w:cs="宋体"/>
          <w:color w:val="auto"/>
          <w:highlight w:val="none"/>
        </w:rPr>
      </w:pPr>
    </w:p>
    <w:p w14:paraId="3E30FFD6">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15.2.双方协商</w:t>
      </w:r>
    </w:p>
    <w:p w14:paraId="59265206">
      <w:pPr>
        <w:widowControl w:val="0"/>
        <w:autoSpaceDE/>
        <w:autoSpaceDN/>
        <w:spacing w:line="400" w:lineRule="exact"/>
        <w:ind w:firstLine="422" w:firstLineChars="200"/>
        <w:jc w:val="both"/>
        <w:rPr>
          <w:rFonts w:ascii="宋体" w:hAnsi="宋体" w:eastAsia="宋体" w:cs="宋体"/>
          <w:b/>
          <w:bCs/>
          <w:color w:val="auto"/>
          <w:highlight w:val="none"/>
        </w:rPr>
      </w:pPr>
    </w:p>
    <w:p w14:paraId="573D29E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15</w:t>
      </w:r>
      <w:r>
        <w:rPr>
          <w:rFonts w:ascii="宋体" w:hAnsi="宋体" w:eastAsia="宋体" w:cs="宋体"/>
          <w:color w:val="auto"/>
          <w:highlight w:val="none"/>
        </w:rPr>
        <w:t>.2.1.终止意向通知发出之后，双方应在三十日内协商。</w:t>
      </w:r>
    </w:p>
    <w:p w14:paraId="5F5F11C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15</w:t>
      </w:r>
      <w:r>
        <w:rPr>
          <w:rFonts w:ascii="宋体" w:hAnsi="宋体" w:eastAsia="宋体" w:cs="宋体"/>
          <w:color w:val="auto"/>
          <w:highlight w:val="none"/>
        </w:rPr>
        <w:t>.2.2.如果双方就将要采取的措施达成一致意见，或者违约行为在指定期限内得到纠正，终止意向通知即自动失效。</w:t>
      </w:r>
    </w:p>
    <w:p w14:paraId="586B2625">
      <w:pPr>
        <w:widowControl w:val="0"/>
        <w:autoSpaceDE/>
        <w:autoSpaceDN/>
        <w:spacing w:line="400" w:lineRule="exact"/>
        <w:ind w:firstLine="420" w:firstLineChars="200"/>
        <w:jc w:val="both"/>
        <w:rPr>
          <w:rFonts w:ascii="宋体" w:hAnsi="宋体" w:eastAsia="宋体" w:cs="宋体"/>
          <w:color w:val="auto"/>
          <w:highlight w:val="none"/>
        </w:rPr>
      </w:pPr>
    </w:p>
    <w:p w14:paraId="1D8FF55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15.3.发出终止通知</w:t>
      </w:r>
    </w:p>
    <w:p w14:paraId="5A3A957D">
      <w:pPr>
        <w:widowControl w:val="0"/>
        <w:autoSpaceDE/>
        <w:autoSpaceDN/>
        <w:spacing w:line="400" w:lineRule="exact"/>
        <w:ind w:firstLine="422" w:firstLineChars="200"/>
        <w:jc w:val="both"/>
        <w:rPr>
          <w:rFonts w:ascii="宋体" w:hAnsi="宋体" w:eastAsia="宋体" w:cs="宋体"/>
          <w:b/>
          <w:bCs/>
          <w:color w:val="auto"/>
          <w:highlight w:val="none"/>
        </w:rPr>
      </w:pPr>
    </w:p>
    <w:p w14:paraId="46AEAE0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14:paraId="71F833E1">
      <w:pPr>
        <w:widowControl w:val="0"/>
        <w:autoSpaceDE/>
        <w:autoSpaceDN/>
        <w:spacing w:line="400" w:lineRule="exact"/>
        <w:ind w:firstLine="422" w:firstLineChars="200"/>
        <w:jc w:val="center"/>
        <w:rPr>
          <w:rFonts w:ascii="宋体" w:hAnsi="宋体" w:eastAsia="宋体" w:cs="宋体"/>
          <w:b/>
          <w:bCs/>
          <w:color w:val="auto"/>
          <w:highlight w:val="none"/>
        </w:rPr>
      </w:pPr>
    </w:p>
    <w:p w14:paraId="708E17E7">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第七章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违约处理</w:t>
      </w:r>
    </w:p>
    <w:p w14:paraId="15737FB2">
      <w:pPr>
        <w:widowControl w:val="0"/>
        <w:autoSpaceDE/>
        <w:autoSpaceDN/>
        <w:spacing w:line="400" w:lineRule="exact"/>
        <w:jc w:val="both"/>
        <w:rPr>
          <w:rFonts w:ascii="宋体" w:hAnsi="宋体" w:eastAsia="宋体" w:cs="宋体"/>
          <w:color w:val="auto"/>
          <w:highlight w:val="none"/>
        </w:rPr>
      </w:pPr>
    </w:p>
    <w:p w14:paraId="661C6B8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16.违约行为认定</w:t>
      </w:r>
    </w:p>
    <w:p w14:paraId="21221B88">
      <w:pPr>
        <w:widowControl w:val="0"/>
        <w:autoSpaceDE/>
        <w:autoSpaceDN/>
        <w:spacing w:line="400" w:lineRule="exact"/>
        <w:ind w:firstLine="422" w:firstLineChars="200"/>
        <w:jc w:val="both"/>
        <w:rPr>
          <w:rFonts w:ascii="宋体" w:hAnsi="宋体" w:eastAsia="宋体" w:cs="宋体"/>
          <w:b/>
          <w:bCs/>
          <w:color w:val="auto"/>
          <w:highlight w:val="none"/>
        </w:rPr>
      </w:pPr>
    </w:p>
    <w:p w14:paraId="4F24828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除不可抗力情形外，签订本合同任一方不履行本合同的任一条款，均视为违约。</w:t>
      </w:r>
    </w:p>
    <w:p w14:paraId="514BE298">
      <w:pPr>
        <w:widowControl w:val="0"/>
        <w:autoSpaceDE/>
        <w:autoSpaceDN/>
        <w:spacing w:line="400" w:lineRule="exact"/>
        <w:ind w:firstLine="420" w:firstLineChars="200"/>
        <w:jc w:val="both"/>
        <w:rPr>
          <w:rFonts w:ascii="宋体" w:hAnsi="宋体" w:eastAsia="宋体" w:cs="宋体"/>
          <w:color w:val="auto"/>
          <w:highlight w:val="none"/>
        </w:rPr>
      </w:pPr>
    </w:p>
    <w:p w14:paraId="2EA47F75">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17.违约责任承担方式</w:t>
      </w:r>
    </w:p>
    <w:p w14:paraId="7EE09F84">
      <w:pPr>
        <w:widowControl w:val="0"/>
        <w:autoSpaceDE/>
        <w:autoSpaceDN/>
        <w:spacing w:line="400" w:lineRule="exact"/>
        <w:ind w:firstLine="420" w:firstLineChars="200"/>
        <w:jc w:val="both"/>
        <w:rPr>
          <w:rFonts w:ascii="宋体" w:hAnsi="宋体" w:eastAsia="宋体" w:cs="宋体"/>
          <w:color w:val="auto"/>
          <w:highlight w:val="none"/>
        </w:rPr>
      </w:pPr>
    </w:p>
    <w:p w14:paraId="5A81B06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17.1.继续履行</w:t>
      </w:r>
    </w:p>
    <w:p w14:paraId="5B807BC0">
      <w:pPr>
        <w:widowControl w:val="0"/>
        <w:autoSpaceDE/>
        <w:autoSpaceDN/>
        <w:spacing w:line="400" w:lineRule="exact"/>
        <w:ind w:firstLine="422" w:firstLineChars="200"/>
        <w:jc w:val="both"/>
        <w:rPr>
          <w:rFonts w:ascii="宋体" w:hAnsi="宋体" w:eastAsia="宋体" w:cs="宋体"/>
          <w:b/>
          <w:bCs/>
          <w:color w:val="auto"/>
          <w:highlight w:val="none"/>
        </w:rPr>
      </w:pPr>
    </w:p>
    <w:p w14:paraId="25698C9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守约方有权暂时停止履行义务，并要求违约方继续履行本合同，待违约方纠正违约行为后恢复履行；守约方根据此款规定暂停履行义务不构成违约。</w:t>
      </w:r>
    </w:p>
    <w:p w14:paraId="762196B6">
      <w:pPr>
        <w:widowControl w:val="0"/>
        <w:autoSpaceDE/>
        <w:autoSpaceDN/>
        <w:spacing w:line="400" w:lineRule="exact"/>
        <w:ind w:firstLine="420" w:firstLineChars="200"/>
        <w:jc w:val="both"/>
        <w:rPr>
          <w:rFonts w:ascii="宋体" w:hAnsi="宋体" w:eastAsia="宋体" w:cs="宋体"/>
          <w:color w:val="auto"/>
          <w:highlight w:val="none"/>
        </w:rPr>
      </w:pPr>
    </w:p>
    <w:p w14:paraId="1C5D3E5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17.2.赔偿</w:t>
      </w:r>
    </w:p>
    <w:p w14:paraId="40DF9278">
      <w:pPr>
        <w:widowControl w:val="0"/>
        <w:autoSpaceDE/>
        <w:autoSpaceDN/>
        <w:spacing w:line="400" w:lineRule="exact"/>
        <w:ind w:firstLine="422" w:firstLineChars="200"/>
        <w:jc w:val="both"/>
        <w:rPr>
          <w:rFonts w:ascii="宋体" w:hAnsi="宋体" w:eastAsia="宋体" w:cs="宋体"/>
          <w:b/>
          <w:bCs/>
          <w:color w:val="auto"/>
          <w:highlight w:val="none"/>
        </w:rPr>
      </w:pPr>
    </w:p>
    <w:p w14:paraId="4B6FE73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任何一方有权获得因另一方违约而使该方遭受的任何损失、支出和费用</w:t>
      </w:r>
      <w:r>
        <w:rPr>
          <w:rFonts w:hint="eastAsia" w:ascii="宋体" w:hAnsi="宋体" w:eastAsia="宋体" w:cs="宋体"/>
          <w:color w:val="auto"/>
          <w:highlight w:val="none"/>
        </w:rPr>
        <w:t>（</w:t>
      </w:r>
      <w:r>
        <w:rPr>
          <w:rFonts w:ascii="宋体" w:hAnsi="宋体" w:eastAsia="宋体" w:cs="宋体"/>
          <w:color w:val="auto"/>
          <w:highlight w:val="none"/>
        </w:rPr>
        <w:t>包括但不限于评估费、鉴定费、律师费、诉讼费</w:t>
      </w:r>
      <w:r>
        <w:rPr>
          <w:rFonts w:hint="eastAsia" w:ascii="宋体" w:hAnsi="宋体" w:eastAsia="宋体" w:cs="宋体"/>
          <w:color w:val="auto"/>
          <w:highlight w:val="none"/>
        </w:rPr>
        <w:t>）</w:t>
      </w:r>
      <w:r>
        <w:rPr>
          <w:rFonts w:ascii="宋体" w:hAnsi="宋体" w:eastAsia="宋体" w:cs="宋体"/>
          <w:color w:val="auto"/>
          <w:highlight w:val="none"/>
        </w:rPr>
        <w:t>的赔偿，该项赔偿由违约方支付。</w:t>
      </w:r>
    </w:p>
    <w:p w14:paraId="245D9413">
      <w:pPr>
        <w:widowControl w:val="0"/>
        <w:autoSpaceDE/>
        <w:autoSpaceDN/>
        <w:spacing w:line="400" w:lineRule="exact"/>
        <w:ind w:firstLine="420" w:firstLineChars="200"/>
        <w:jc w:val="both"/>
        <w:rPr>
          <w:rFonts w:ascii="宋体" w:hAnsi="宋体" w:eastAsia="宋体" w:cs="宋体"/>
          <w:color w:val="auto"/>
          <w:highlight w:val="none"/>
        </w:rPr>
      </w:pPr>
    </w:p>
    <w:p w14:paraId="60D7176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17.3.不减免和影响的事项</w:t>
      </w:r>
    </w:p>
    <w:p w14:paraId="4ABB78D3">
      <w:pPr>
        <w:widowControl w:val="0"/>
        <w:autoSpaceDE/>
        <w:autoSpaceDN/>
        <w:spacing w:line="400" w:lineRule="exact"/>
        <w:ind w:firstLine="422" w:firstLineChars="200"/>
        <w:jc w:val="both"/>
        <w:rPr>
          <w:rFonts w:ascii="宋体" w:hAnsi="宋体" w:eastAsia="宋体" w:cs="宋体"/>
          <w:b/>
          <w:bCs/>
          <w:color w:val="auto"/>
          <w:highlight w:val="none"/>
        </w:rPr>
      </w:pPr>
    </w:p>
    <w:p w14:paraId="77AB950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17.3.1.违约方对违约责任的承担并不能减免其在本合同项下的其他任何义务。</w:t>
      </w:r>
    </w:p>
    <w:p w14:paraId="5374164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17.3.2.双方获得上述违约赔偿的权利不影响其在本合同项下的终止合同权利。</w:t>
      </w:r>
    </w:p>
    <w:p w14:paraId="243F9EB9">
      <w:pPr>
        <w:widowControl w:val="0"/>
        <w:autoSpaceDE/>
        <w:autoSpaceDN/>
        <w:spacing w:line="400" w:lineRule="exact"/>
        <w:jc w:val="both"/>
        <w:rPr>
          <w:rFonts w:ascii="宋体" w:hAnsi="宋体" w:eastAsia="宋体" w:cs="宋体"/>
          <w:color w:val="auto"/>
          <w:highlight w:val="none"/>
        </w:rPr>
      </w:pPr>
    </w:p>
    <w:p w14:paraId="3E4EDB1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18.违约赔偿责任</w:t>
      </w:r>
    </w:p>
    <w:p w14:paraId="05D3F9FC">
      <w:pPr>
        <w:widowControl w:val="0"/>
        <w:autoSpaceDE/>
        <w:autoSpaceDN/>
        <w:spacing w:line="400" w:lineRule="exact"/>
        <w:ind w:firstLine="420" w:firstLineChars="200"/>
        <w:jc w:val="both"/>
        <w:rPr>
          <w:rFonts w:ascii="宋体" w:hAnsi="宋体" w:eastAsia="宋体" w:cs="宋体"/>
          <w:color w:val="auto"/>
          <w:highlight w:val="none"/>
        </w:rPr>
      </w:pPr>
    </w:p>
    <w:p w14:paraId="1EAA09F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18.1.甲方违约赔偿责任</w:t>
      </w:r>
    </w:p>
    <w:p w14:paraId="219B31B4">
      <w:pPr>
        <w:widowControl w:val="0"/>
        <w:autoSpaceDE/>
        <w:autoSpaceDN/>
        <w:spacing w:line="400" w:lineRule="exact"/>
        <w:ind w:firstLine="422" w:firstLineChars="200"/>
        <w:jc w:val="both"/>
        <w:rPr>
          <w:rFonts w:ascii="宋体" w:hAnsi="宋体" w:eastAsia="宋体" w:cs="宋体"/>
          <w:b/>
          <w:bCs/>
          <w:color w:val="auto"/>
          <w:highlight w:val="none"/>
        </w:rPr>
      </w:pPr>
    </w:p>
    <w:p w14:paraId="51E5B44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18.1.1.甲方未按照本合同约定</w:t>
      </w:r>
      <w:r>
        <w:rPr>
          <w:rFonts w:hint="eastAsia" w:ascii="宋体" w:hAnsi="宋体" w:eastAsia="宋体" w:cs="宋体"/>
          <w:color w:val="auto"/>
          <w:highlight w:val="none"/>
          <w:lang w:eastAsia="zh-CN"/>
        </w:rPr>
        <w:t>及服务评价结果确认的金额</w:t>
      </w:r>
      <w:r>
        <w:rPr>
          <w:rFonts w:ascii="宋体" w:hAnsi="宋体" w:eastAsia="宋体" w:cs="宋体"/>
          <w:color w:val="auto"/>
          <w:highlight w:val="none"/>
        </w:rPr>
        <w:t>，及时向乙方支付相应的合同金额，则乙方有权向甲方发出书面催告，如甲方在收到书面催告通知后的</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三十</w:t>
      </w:r>
      <w:r>
        <w:rPr>
          <w:rFonts w:ascii="宋体" w:hAnsi="宋体" w:eastAsia="宋体" w:cs="宋体"/>
          <w:color w:val="auto"/>
          <w:highlight w:val="none"/>
          <w:u w:val="single"/>
        </w:rPr>
        <w:t xml:space="preserve">  </w:t>
      </w:r>
      <w:r>
        <w:rPr>
          <w:rFonts w:ascii="宋体" w:hAnsi="宋体" w:eastAsia="宋体" w:cs="宋体"/>
          <w:color w:val="auto"/>
          <w:highlight w:val="none"/>
        </w:rPr>
        <w:t>日内仍未能支付的，则甲方除应支付应付未付的合同金额外，还应自收到书面催告通知后第</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三十一</w:t>
      </w:r>
      <w:r>
        <w:rPr>
          <w:rFonts w:ascii="宋体" w:hAnsi="宋体" w:eastAsia="宋体" w:cs="宋体"/>
          <w:color w:val="auto"/>
          <w:highlight w:val="none"/>
          <w:u w:val="single"/>
        </w:rPr>
        <w:t xml:space="preserve"> </w:t>
      </w:r>
      <w:r>
        <w:rPr>
          <w:rFonts w:ascii="宋体" w:hAnsi="宋体" w:eastAsia="宋体" w:cs="宋体"/>
          <w:color w:val="auto"/>
          <w:highlight w:val="none"/>
        </w:rPr>
        <w:t>日起每日按照应付未付金额</w:t>
      </w:r>
      <w:r>
        <w:rPr>
          <w:rFonts w:hint="eastAsia" w:ascii="宋体" w:hAnsi="宋体" w:eastAsia="宋体" w:cs="宋体"/>
          <w:color w:val="auto"/>
          <w:highlight w:val="none"/>
        </w:rPr>
        <w:t xml:space="preserve"> </w:t>
      </w:r>
      <w:r>
        <w:rPr>
          <w:rFonts w:hint="eastAsia" w:ascii="宋体" w:hAnsi="宋体" w:eastAsia="宋体" w:cs="宋体"/>
          <w:color w:val="auto"/>
          <w:highlight w:val="none"/>
          <w:u w:val="single"/>
        </w:rPr>
        <w:t>1</w:t>
      </w:r>
      <w:r>
        <w:rPr>
          <w:rFonts w:ascii="Lucida Sans Unicode" w:hAnsi="Lucida Sans Unicode" w:cs="Lucida Sans Unicode" w:eastAsiaTheme="minorEastAsia"/>
          <w:color w:val="auto"/>
          <w:highlight w:val="none"/>
          <w:u w:val="single"/>
        </w:rPr>
        <w:t>‱</w:t>
      </w:r>
      <w:r>
        <w:rPr>
          <w:rFonts w:ascii="宋体" w:hAnsi="宋体" w:eastAsia="宋体" w:cs="宋体"/>
          <w:color w:val="auto"/>
          <w:highlight w:val="none"/>
          <w:u w:val="single"/>
        </w:rPr>
        <w:t xml:space="preserve"> </w:t>
      </w:r>
      <w:r>
        <w:rPr>
          <w:rFonts w:ascii="宋体" w:hAnsi="宋体" w:eastAsia="宋体" w:cs="宋体"/>
          <w:color w:val="auto"/>
          <w:highlight w:val="none"/>
        </w:rPr>
        <w:t>的数额向乙方支付违约金。但因财政支付管理流程导致的支付延期除外。</w:t>
      </w:r>
    </w:p>
    <w:p w14:paraId="00BE21C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18.1.2.付款时间为甲方向财政部门提出支付申请的时间，而非款项实际到达乙方账户的时间。如因政府财政支付流程导致的支付延期，甲方不承担责任，也不能作为乙方延迟履行或不履行合同义务的抗辩理由。</w:t>
      </w:r>
    </w:p>
    <w:p w14:paraId="6EF372B7">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u w:val="none"/>
        </w:rPr>
        <w:t>18.1.3.</w:t>
      </w:r>
      <w:r>
        <w:rPr>
          <w:rFonts w:ascii="宋体" w:hAnsi="宋体" w:eastAsia="宋体" w:cs="宋体"/>
          <w:color w:val="auto"/>
          <w:highlight w:val="none"/>
        </w:rPr>
        <w:t>甲方支付的违约金和赔偿金总额不超过本合同金额的</w:t>
      </w:r>
      <w:r>
        <w:rPr>
          <w:rFonts w:ascii="宋体" w:hAnsi="宋体" w:eastAsia="宋体" w:cs="宋体"/>
          <w:color w:val="auto"/>
          <w:highlight w:val="none"/>
          <w:u w:val="single"/>
        </w:rPr>
        <w:t xml:space="preserve"> 3 </w:t>
      </w:r>
      <w:r>
        <w:rPr>
          <w:rFonts w:hint="eastAsia" w:ascii="宋体" w:hAnsi="宋体" w:eastAsia="宋体" w:cs="宋体"/>
          <w:color w:val="auto"/>
          <w:highlight w:val="none"/>
          <w:u w:val="single"/>
        </w:rPr>
        <w:t>％</w:t>
      </w:r>
      <w:r>
        <w:rPr>
          <w:rFonts w:ascii="宋体" w:hAnsi="宋体" w:eastAsia="宋体" w:cs="宋体"/>
          <w:color w:val="auto"/>
          <w:highlight w:val="none"/>
        </w:rPr>
        <w:t>。</w:t>
      </w:r>
    </w:p>
    <w:p w14:paraId="40C745C9">
      <w:pPr>
        <w:widowControl w:val="0"/>
        <w:autoSpaceDE/>
        <w:autoSpaceDN/>
        <w:spacing w:line="400" w:lineRule="exact"/>
        <w:ind w:firstLine="422" w:firstLineChars="200"/>
        <w:jc w:val="both"/>
        <w:rPr>
          <w:rFonts w:ascii="宋体" w:hAnsi="宋体" w:eastAsia="宋体" w:cs="宋体"/>
          <w:b/>
          <w:bCs/>
          <w:color w:val="auto"/>
          <w:highlight w:val="none"/>
        </w:rPr>
      </w:pPr>
    </w:p>
    <w:p w14:paraId="3618021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18.2.乙方违约赔偿责任</w:t>
      </w:r>
    </w:p>
    <w:p w14:paraId="6D47DD55">
      <w:pPr>
        <w:widowControl w:val="0"/>
        <w:autoSpaceDE/>
        <w:autoSpaceDN/>
        <w:spacing w:line="400" w:lineRule="exact"/>
        <w:ind w:firstLine="420" w:firstLineChars="200"/>
        <w:jc w:val="both"/>
        <w:rPr>
          <w:rFonts w:ascii="宋体" w:hAnsi="宋体" w:eastAsia="宋体" w:cs="宋体"/>
          <w:color w:val="auto"/>
          <w:highlight w:val="none"/>
        </w:rPr>
      </w:pPr>
    </w:p>
    <w:p w14:paraId="6992722B">
      <w:pPr>
        <w:widowControl w:val="0"/>
        <w:autoSpaceDE/>
        <w:autoSpaceDN/>
        <w:spacing w:line="400" w:lineRule="exact"/>
        <w:ind w:firstLine="422" w:firstLineChars="200"/>
        <w:jc w:val="both"/>
        <w:rPr>
          <w:rFonts w:hint="eastAsia" w:ascii="宋体" w:hAnsi="宋体" w:eastAsia="宋体" w:cs="宋体"/>
          <w:b/>
          <w:bCs/>
          <w:color w:val="auto"/>
          <w:highlight w:val="none"/>
          <w:u w:val="none"/>
          <w:lang w:eastAsia="zh-CN"/>
        </w:rPr>
      </w:pPr>
      <w:r>
        <w:rPr>
          <w:rFonts w:ascii="宋体" w:hAnsi="宋体" w:eastAsia="宋体" w:cs="宋体"/>
          <w:b/>
          <w:bCs/>
          <w:color w:val="auto"/>
          <w:highlight w:val="none"/>
          <w:u w:val="none"/>
        </w:rPr>
        <w:t>18.2.1.服务</w:t>
      </w:r>
      <w:r>
        <w:rPr>
          <w:rFonts w:hint="eastAsia" w:ascii="宋体" w:hAnsi="宋体" w:eastAsia="宋体" w:cs="宋体"/>
          <w:b/>
          <w:bCs/>
          <w:color w:val="auto"/>
          <w:highlight w:val="none"/>
          <w:u w:val="none"/>
          <w:lang w:eastAsia="zh-CN"/>
        </w:rPr>
        <w:t>违约责任</w:t>
      </w:r>
    </w:p>
    <w:p w14:paraId="440E3BDA">
      <w:pPr>
        <w:widowControl w:val="0"/>
        <w:autoSpaceDE/>
        <w:autoSpaceDN/>
        <w:spacing w:line="400" w:lineRule="exact"/>
        <w:ind w:firstLine="422" w:firstLineChars="200"/>
        <w:jc w:val="both"/>
        <w:rPr>
          <w:rFonts w:hint="eastAsia" w:ascii="宋体" w:hAnsi="宋体" w:eastAsia="宋体" w:cs="宋体"/>
          <w:b/>
          <w:bCs/>
          <w:color w:val="auto"/>
          <w:highlight w:val="none"/>
          <w:u w:val="none"/>
          <w:lang w:eastAsia="zh-CN"/>
        </w:rPr>
      </w:pPr>
    </w:p>
    <w:p w14:paraId="2EE66896">
      <w:pPr>
        <w:widowControl w:val="0"/>
        <w:autoSpaceDE/>
        <w:autoSpaceDN/>
        <w:spacing w:line="400" w:lineRule="exact"/>
        <w:ind w:firstLine="420" w:firstLineChars="200"/>
        <w:jc w:val="both"/>
        <w:rPr>
          <w:rFonts w:hint="eastAsia" w:ascii="宋体" w:hAnsi="宋体" w:eastAsia="宋体" w:cs="宋体"/>
          <w:color w:val="auto"/>
          <w:highlight w:val="none"/>
          <w:u w:val="single"/>
          <w:lang w:eastAsia="zh-CN"/>
        </w:rPr>
      </w:pPr>
      <w:r>
        <w:rPr>
          <w:rFonts w:hint="eastAsia" w:ascii="宋体" w:hAnsi="宋体" w:eastAsia="宋体" w:cs="宋体"/>
          <w:color w:val="auto"/>
          <w:highlight w:val="none"/>
          <w:u w:val="none"/>
        </w:rPr>
        <w:t>18.2.1.1.乙方无正当理由未能够按《运维服务说明书》约定</w:t>
      </w:r>
      <w:r>
        <w:rPr>
          <w:rFonts w:hint="eastAsia" w:ascii="宋体" w:hAnsi="宋体" w:eastAsia="宋体" w:cs="宋体"/>
          <w:color w:val="auto"/>
          <w:highlight w:val="none"/>
          <w:u w:val="none"/>
          <w:lang w:eastAsia="zh-CN"/>
        </w:rPr>
        <w:t>提供</w:t>
      </w:r>
      <w:r>
        <w:rPr>
          <w:rFonts w:hint="eastAsia" w:ascii="宋体" w:hAnsi="宋体" w:eastAsia="宋体" w:cs="宋体"/>
          <w:color w:val="auto"/>
          <w:highlight w:val="none"/>
          <w:u w:val="none"/>
        </w:rPr>
        <w:t>服务，乙方应向甲方出具书面文件说明</w:t>
      </w:r>
      <w:r>
        <w:rPr>
          <w:rFonts w:hint="eastAsia" w:ascii="宋体" w:hAnsi="宋体" w:eastAsia="宋体" w:cs="宋体"/>
          <w:color w:val="auto"/>
          <w:highlight w:val="none"/>
          <w:u w:val="none"/>
          <w:lang w:eastAsia="zh-CN"/>
        </w:rPr>
        <w:t>情况</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并按期整改</w:t>
      </w:r>
      <w:r>
        <w:rPr>
          <w:rFonts w:hint="eastAsia" w:ascii="宋体" w:hAnsi="宋体" w:eastAsia="宋体" w:cs="宋体"/>
          <w:color w:val="auto"/>
          <w:highlight w:val="none"/>
          <w:u w:val="none"/>
        </w:rPr>
        <w:t>。如乙方</w:t>
      </w:r>
      <w:r>
        <w:rPr>
          <w:rFonts w:hint="eastAsia" w:ascii="宋体" w:hAnsi="宋体" w:eastAsia="宋体" w:cs="宋体"/>
          <w:color w:val="auto"/>
          <w:highlight w:val="none"/>
          <w:u w:val="none"/>
          <w:lang w:eastAsia="zh-CN"/>
        </w:rPr>
        <w:t>整改仍不</w:t>
      </w:r>
      <w:r>
        <w:rPr>
          <w:rFonts w:hint="eastAsia" w:ascii="宋体" w:hAnsi="宋体" w:eastAsia="宋体" w:cs="宋体"/>
          <w:color w:val="auto"/>
          <w:highlight w:val="none"/>
          <w:u w:val="none"/>
        </w:rPr>
        <w:t>符合《运维服务说明书》的约定</w:t>
      </w:r>
      <w:r>
        <w:rPr>
          <w:rFonts w:hint="eastAsia" w:ascii="宋体" w:hAnsi="宋体" w:eastAsia="宋体" w:cs="宋体"/>
          <w:color w:val="auto"/>
          <w:highlight w:val="none"/>
          <w:u w:val="none"/>
          <w:lang w:eastAsia="zh-CN"/>
        </w:rPr>
        <w:t>提供</w:t>
      </w:r>
      <w:r>
        <w:rPr>
          <w:rFonts w:hint="eastAsia" w:ascii="宋体" w:hAnsi="宋体" w:eastAsia="宋体" w:cs="宋体"/>
          <w:color w:val="auto"/>
          <w:highlight w:val="none"/>
          <w:u w:val="none"/>
        </w:rPr>
        <w:t>服务达</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none"/>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10</w:t>
      </w:r>
      <w:r>
        <w:rPr>
          <w:rFonts w:hint="eastAsia" w:ascii="宋体" w:hAnsi="宋体" w:eastAsia="宋体" w:cs="宋体"/>
          <w:color w:val="auto"/>
          <w:highlight w:val="none"/>
          <w:u w:val="none"/>
        </w:rPr>
        <w:t>％。</w:t>
      </w:r>
    </w:p>
    <w:p w14:paraId="6A817DF6">
      <w:pPr>
        <w:widowControl w:val="0"/>
        <w:autoSpaceDE/>
        <w:autoSpaceDN/>
        <w:spacing w:line="400" w:lineRule="exact"/>
        <w:ind w:firstLine="42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18.2.1.2.乙方服务期限内须严格遵守服务质量承诺及相关管理规定确保服务质量，对于违反服务质量承诺和服务水平约定造成服务质量下降的，</w:t>
      </w:r>
      <w:r>
        <w:rPr>
          <w:rFonts w:hint="eastAsia" w:ascii="宋体" w:hAnsi="宋体" w:eastAsia="宋体" w:cs="宋体"/>
          <w:color w:val="auto"/>
          <w:highlight w:val="none"/>
          <w:u w:val="none"/>
          <w:lang w:eastAsia="zh-CN"/>
        </w:rPr>
        <w:t>或因其自身原因导致甲方产生重大事故的，</w:t>
      </w:r>
      <w:r>
        <w:rPr>
          <w:rFonts w:hint="eastAsia" w:ascii="宋体" w:hAnsi="宋体" w:eastAsia="宋体" w:cs="宋体"/>
          <w:color w:val="auto"/>
          <w:highlight w:val="none"/>
          <w:u w:val="none"/>
        </w:rPr>
        <w:t>乙方应向甲方承担相应的违约责任。</w:t>
      </w:r>
    </w:p>
    <w:p w14:paraId="4B74F092">
      <w:pPr>
        <w:widowControl w:val="0"/>
        <w:autoSpaceDE/>
        <w:autoSpaceDN/>
        <w:spacing w:line="400" w:lineRule="exact"/>
        <w:ind w:firstLine="420" w:firstLineChars="200"/>
        <w:jc w:val="both"/>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rPr>
        <w:t>18.2.</w:t>
      </w:r>
      <w:r>
        <w:rPr>
          <w:rFonts w:hint="eastAsia" w:ascii="宋体" w:hAnsi="宋体" w:eastAsia="宋体" w:cs="宋体"/>
          <w:color w:val="auto"/>
          <w:highlight w:val="none"/>
          <w:u w:val="none"/>
          <w:lang w:val="en-US" w:eastAsia="zh-CN"/>
        </w:rPr>
        <w:t>1.3</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根据甲方评价结果，乙方提供的服务达不到甲方服务标准的，甲方有权要求乙方整改，并由乙方承担产生的费用。</w:t>
      </w:r>
      <w:r>
        <w:rPr>
          <w:rFonts w:hint="eastAsia" w:ascii="宋体" w:hAnsi="宋体" w:eastAsia="宋体" w:cs="宋体"/>
          <w:snapToGrid w:val="0"/>
          <w:color w:val="auto"/>
          <w:sz w:val="21"/>
          <w:szCs w:val="21"/>
          <w:highlight w:val="none"/>
          <w:u w:val="none"/>
          <w:lang w:val="en-US" w:eastAsia="zh-CN" w:bidi="ar"/>
        </w:rPr>
        <w:t>乙方在甲方指定期限内拒绝整改或整改后仍不符合要求的，甲方有权解除合同，并额外赔偿因此给甲方造成的直接经济损失</w:t>
      </w:r>
      <w:r>
        <w:rPr>
          <w:rFonts w:hint="eastAsia" w:ascii="宋体" w:hAnsi="宋体" w:eastAsia="宋体" w:cs="宋体"/>
          <w:color w:val="auto"/>
          <w:highlight w:val="none"/>
          <w:u w:val="none"/>
          <w:lang w:eastAsia="zh-CN"/>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highlight w:val="none"/>
          <w:u w:val="single"/>
          <w:lang w:val="en-US" w:eastAsia="zh-CN"/>
        </w:rPr>
        <w:t>10</w:t>
      </w:r>
      <w:r>
        <w:rPr>
          <w:rFonts w:hint="eastAsia" w:ascii="宋体" w:hAnsi="宋体" w:eastAsia="宋体" w:cs="宋体"/>
          <w:color w:val="auto"/>
          <w:highlight w:val="none"/>
          <w:u w:val="none"/>
          <w:lang w:eastAsia="zh-CN"/>
        </w:rPr>
        <w:t>％。</w:t>
      </w:r>
    </w:p>
    <w:p w14:paraId="542496D2">
      <w:pPr>
        <w:widowControl w:val="0"/>
        <w:autoSpaceDE/>
        <w:autoSpaceDN/>
        <w:spacing w:line="400" w:lineRule="exact"/>
        <w:ind w:firstLine="420" w:firstLineChars="200"/>
        <w:jc w:val="both"/>
        <w:rPr>
          <w:rFonts w:hint="eastAsia" w:ascii="宋体" w:hAnsi="宋体" w:eastAsia="宋体" w:cs="宋体"/>
          <w:color w:val="auto"/>
          <w:highlight w:val="none"/>
          <w:u w:val="none"/>
          <w:lang w:eastAsia="zh-CN"/>
        </w:rPr>
      </w:pPr>
    </w:p>
    <w:p w14:paraId="22E1BC4A">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w:t>
      </w:r>
      <w:r>
        <w:rPr>
          <w:rFonts w:hint="eastAsia" w:ascii="宋体" w:hAnsi="宋体" w:eastAsia="宋体" w:cs="宋体"/>
          <w:b/>
          <w:bCs/>
          <w:color w:val="auto"/>
          <w:highlight w:val="none"/>
          <w:lang w:val="en-US" w:eastAsia="zh-CN"/>
        </w:rPr>
        <w:t>2</w:t>
      </w:r>
      <w:r>
        <w:rPr>
          <w:rFonts w:ascii="宋体" w:hAnsi="宋体" w:eastAsia="宋体" w:cs="宋体"/>
          <w:b/>
          <w:bCs/>
          <w:color w:val="auto"/>
          <w:highlight w:val="none"/>
        </w:rPr>
        <w:t>.保密违约责任</w:t>
      </w:r>
    </w:p>
    <w:p w14:paraId="0AACA821">
      <w:pPr>
        <w:widowControl w:val="0"/>
        <w:autoSpaceDE/>
        <w:autoSpaceDN/>
        <w:spacing w:line="400" w:lineRule="exact"/>
        <w:ind w:firstLine="422" w:firstLineChars="200"/>
        <w:jc w:val="both"/>
        <w:rPr>
          <w:rFonts w:ascii="宋体" w:hAnsi="宋体" w:eastAsia="宋体" w:cs="宋体"/>
          <w:b/>
          <w:bCs/>
          <w:color w:val="auto"/>
          <w:highlight w:val="none"/>
        </w:rPr>
      </w:pPr>
    </w:p>
    <w:p w14:paraId="69A67BC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color w:val="auto"/>
          <w:highlight w:val="none"/>
        </w:rPr>
        <w:t>（</w:t>
      </w:r>
      <w:r>
        <w:rPr>
          <w:rFonts w:ascii="宋体" w:hAnsi="宋体" w:eastAsia="宋体" w:cs="宋体"/>
          <w:color w:val="auto"/>
          <w:highlight w:val="none"/>
        </w:rPr>
        <w:t>包括但不限于律师费、案件受理费、执行费、差旅费等</w:t>
      </w:r>
      <w:r>
        <w:rPr>
          <w:rFonts w:hint="eastAsia" w:ascii="宋体" w:hAnsi="宋体" w:eastAsia="宋体" w:cs="宋体"/>
          <w:color w:val="auto"/>
          <w:highlight w:val="none"/>
        </w:rPr>
        <w:t>）；</w:t>
      </w:r>
      <w:r>
        <w:rPr>
          <w:rFonts w:ascii="宋体" w:hAnsi="宋体" w:eastAsia="宋体" w:cs="宋体"/>
          <w:color w:val="auto"/>
          <w:highlight w:val="none"/>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color w:val="auto"/>
          <w:highlight w:val="none"/>
        </w:rPr>
        <w:t>构成犯罪的，甲方有权移交相关部门。</w:t>
      </w:r>
    </w:p>
    <w:p w14:paraId="04D59A16">
      <w:pPr>
        <w:widowControl w:val="0"/>
        <w:autoSpaceDE/>
        <w:autoSpaceDN/>
        <w:spacing w:line="400" w:lineRule="exact"/>
        <w:ind w:firstLine="420" w:firstLineChars="200"/>
        <w:jc w:val="both"/>
        <w:rPr>
          <w:rFonts w:ascii="宋体" w:hAnsi="宋体" w:eastAsia="宋体" w:cs="宋体"/>
          <w:color w:val="auto"/>
          <w:highlight w:val="none"/>
        </w:rPr>
      </w:pPr>
    </w:p>
    <w:p w14:paraId="051CA874">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18.2.</w:t>
      </w:r>
      <w:r>
        <w:rPr>
          <w:rFonts w:hint="eastAsia" w:ascii="宋体" w:hAnsi="宋体" w:eastAsia="宋体" w:cs="宋体"/>
          <w:b/>
          <w:bCs/>
          <w:color w:val="auto"/>
          <w:highlight w:val="none"/>
          <w:lang w:val="en-US" w:eastAsia="zh-CN"/>
        </w:rPr>
        <w:t>3</w:t>
      </w:r>
      <w:r>
        <w:rPr>
          <w:rFonts w:ascii="宋体" w:hAnsi="宋体" w:eastAsia="宋体" w:cs="宋体"/>
          <w:b/>
          <w:bCs/>
          <w:color w:val="auto"/>
          <w:highlight w:val="none"/>
        </w:rPr>
        <w:t>.其他违约责任</w:t>
      </w:r>
    </w:p>
    <w:p w14:paraId="49DC110B">
      <w:pPr>
        <w:widowControl w:val="0"/>
        <w:autoSpaceDE/>
        <w:autoSpaceDN/>
        <w:spacing w:line="400" w:lineRule="exact"/>
        <w:ind w:firstLine="422" w:firstLineChars="200"/>
        <w:jc w:val="both"/>
        <w:rPr>
          <w:rFonts w:ascii="宋体" w:hAnsi="宋体" w:eastAsia="宋体" w:cs="宋体"/>
          <w:b/>
          <w:bCs/>
          <w:color w:val="auto"/>
          <w:highlight w:val="none"/>
        </w:rPr>
      </w:pPr>
    </w:p>
    <w:p w14:paraId="253A7D7A">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.1.乙方违反约定，应当</w:t>
      </w:r>
      <w:r>
        <w:rPr>
          <w:rFonts w:hint="eastAsia" w:ascii="宋体" w:hAnsi="宋体" w:eastAsia="宋体" w:cs="宋体"/>
          <w:color w:val="auto"/>
          <w:highlight w:val="none"/>
        </w:rPr>
        <w:t>按照违约金或损失赔偿额</w:t>
      </w:r>
      <w:r>
        <w:rPr>
          <w:rFonts w:ascii="宋体" w:hAnsi="宋体" w:eastAsia="宋体" w:cs="宋体"/>
          <w:color w:val="auto"/>
          <w:highlight w:val="none"/>
        </w:rPr>
        <w:t>的计算方法</w:t>
      </w:r>
      <w:r>
        <w:rPr>
          <w:rFonts w:hint="eastAsia" w:ascii="宋体" w:hAnsi="宋体" w:eastAsia="宋体" w:cs="宋体"/>
          <w:color w:val="auto"/>
          <w:highlight w:val="none"/>
        </w:rPr>
        <w:t>支付</w:t>
      </w:r>
      <w:r>
        <w:rPr>
          <w:rFonts w:ascii="宋体" w:hAnsi="宋体" w:eastAsia="宋体" w:cs="宋体"/>
          <w:color w:val="auto"/>
          <w:highlight w:val="none"/>
        </w:rPr>
        <w:t>。</w:t>
      </w:r>
    </w:p>
    <w:p w14:paraId="055C5070">
      <w:pPr>
        <w:widowControl w:val="0"/>
        <w:autoSpaceDE/>
        <w:autoSpaceDN/>
        <w:spacing w:line="400" w:lineRule="exact"/>
        <w:ind w:firstLine="42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18</w:t>
      </w:r>
      <w:r>
        <w:rPr>
          <w:rFonts w:ascii="宋体" w:hAnsi="宋体" w:eastAsia="宋体" w:cs="宋体"/>
          <w:color w:val="auto"/>
          <w:highlight w:val="none"/>
        </w:rPr>
        <w:t>.2.</w:t>
      </w:r>
      <w:r>
        <w:rPr>
          <w:rFonts w:hint="eastAsia" w:ascii="宋体" w:hAnsi="宋体" w:eastAsia="宋体" w:cs="宋体"/>
          <w:color w:val="auto"/>
          <w:highlight w:val="none"/>
          <w:lang w:val="en-US" w:eastAsia="zh-CN"/>
        </w:rPr>
        <w:t>3</w:t>
      </w:r>
      <w:r>
        <w:rPr>
          <w:rFonts w:ascii="宋体" w:hAnsi="宋体" w:eastAsia="宋体" w:cs="宋体"/>
          <w:color w:val="auto"/>
          <w:highlight w:val="none"/>
        </w:rPr>
        <w:t>.2.</w:t>
      </w:r>
      <w:r>
        <w:rPr>
          <w:rFonts w:hint="eastAsia" w:ascii="宋体" w:hAnsi="宋体" w:eastAsia="宋体" w:cs="宋体"/>
          <w:color w:val="auto"/>
          <w:highlight w:val="none"/>
          <w:lang w:val="en-US" w:eastAsia="zh-CN"/>
        </w:rPr>
        <w:t>如发生前款约定外的违约事项，给甲方或第三人造成损失的，</w:t>
      </w:r>
      <w:r>
        <w:rPr>
          <w:rFonts w:ascii="宋体" w:hAnsi="宋体" w:eastAsia="宋体" w:cs="宋体"/>
          <w:color w:val="auto"/>
          <w:highlight w:val="none"/>
        </w:rPr>
        <w:t>乙方</w:t>
      </w:r>
      <w:r>
        <w:rPr>
          <w:rFonts w:hint="eastAsia" w:ascii="宋体" w:hAnsi="宋体" w:eastAsia="宋体" w:cs="宋体"/>
          <w:color w:val="auto"/>
          <w:highlight w:val="none"/>
          <w:lang w:val="en-US" w:eastAsia="zh-CN"/>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14:paraId="0413283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18.2.3.3.如进行转包或分包，甲方有权立即解除合同并要求乙方承担违约责任，违约金为本合同总金额的20%。若乙方私自转包、分包的行为给甲方或其他第三方造成损失的，由乙方承担全部赔偿责任。</w:t>
      </w:r>
    </w:p>
    <w:p w14:paraId="76B13B7E">
      <w:pPr>
        <w:widowControl w:val="0"/>
        <w:autoSpaceDE/>
        <w:autoSpaceDN/>
        <w:spacing w:line="400" w:lineRule="exact"/>
        <w:ind w:firstLine="420" w:firstLineChars="200"/>
        <w:jc w:val="both"/>
        <w:rPr>
          <w:rFonts w:ascii="宋体" w:hAnsi="宋体" w:eastAsia="宋体" w:cs="宋体"/>
          <w:color w:val="auto"/>
          <w:highlight w:val="none"/>
        </w:rPr>
      </w:pPr>
    </w:p>
    <w:p w14:paraId="293BAB4A">
      <w:pPr>
        <w:widowControl w:val="0"/>
        <w:autoSpaceDE/>
        <w:autoSpaceDN/>
        <w:spacing w:line="400" w:lineRule="exact"/>
        <w:ind w:firstLine="420" w:firstLineChars="200"/>
        <w:jc w:val="both"/>
        <w:rPr>
          <w:rFonts w:ascii="宋体" w:hAnsi="宋体" w:eastAsia="宋体" w:cs="宋体"/>
          <w:color w:val="auto"/>
          <w:highlight w:val="none"/>
        </w:rPr>
      </w:pPr>
    </w:p>
    <w:p w14:paraId="18A3828C">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第八章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争议解决</w:t>
      </w:r>
    </w:p>
    <w:p w14:paraId="3B7AE9B1">
      <w:pPr>
        <w:widowControl w:val="0"/>
        <w:autoSpaceDE/>
        <w:autoSpaceDN/>
        <w:spacing w:line="400" w:lineRule="exact"/>
        <w:ind w:firstLine="420" w:firstLineChars="200"/>
        <w:jc w:val="both"/>
        <w:rPr>
          <w:rFonts w:ascii="宋体" w:hAnsi="宋体" w:eastAsia="宋体" w:cs="宋体"/>
          <w:color w:val="auto"/>
          <w:highlight w:val="none"/>
        </w:rPr>
      </w:pPr>
    </w:p>
    <w:p w14:paraId="3F5BC7F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19.争议解决方式</w:t>
      </w:r>
    </w:p>
    <w:p w14:paraId="7809FC5E">
      <w:pPr>
        <w:widowControl w:val="0"/>
        <w:autoSpaceDE/>
        <w:autoSpaceDN/>
        <w:spacing w:line="400" w:lineRule="exact"/>
        <w:ind w:firstLine="422" w:firstLineChars="200"/>
        <w:jc w:val="both"/>
        <w:rPr>
          <w:rFonts w:ascii="宋体" w:hAnsi="宋体" w:eastAsia="宋体" w:cs="宋体"/>
          <w:b/>
          <w:bCs/>
          <w:color w:val="auto"/>
          <w:highlight w:val="none"/>
        </w:rPr>
      </w:pPr>
    </w:p>
    <w:p w14:paraId="524FF2E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19.1.因履行合同所发生的一切争议，双方应友好协商解决，协商不成的，按下列第</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rPr>
        <w:t>种方式解决：</w:t>
      </w:r>
    </w:p>
    <w:p w14:paraId="0828BAC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向</w:t>
      </w:r>
      <w:r>
        <w:rPr>
          <w:rFonts w:hint="eastAsia" w:ascii="宋体" w:hAnsi="宋体" w:eastAsia="宋体" w:cs="宋体"/>
          <w:color w:val="auto"/>
          <w:highlight w:val="none"/>
          <w:lang w:val="zh-CN"/>
        </w:rPr>
        <w:t>合同履行地（签订地）仲裁机关</w:t>
      </w:r>
      <w:r>
        <w:rPr>
          <w:rFonts w:hint="eastAsia" w:ascii="宋体" w:hAnsi="宋体" w:eastAsia="宋体" w:cs="宋体"/>
          <w:color w:val="auto"/>
          <w:highlight w:val="none"/>
        </w:rPr>
        <w:t>提交仲裁，</w:t>
      </w:r>
      <w:r>
        <w:rPr>
          <w:rFonts w:ascii="宋体" w:hAnsi="宋体" w:eastAsia="宋体" w:cs="宋体"/>
          <w:color w:val="auto"/>
          <w:highlight w:val="none"/>
        </w:rPr>
        <w:t>仲裁裁决为终局裁决；</w:t>
      </w:r>
    </w:p>
    <w:p w14:paraId="7F1C6C6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双方均同意向甲方所在地人民法院提起诉讼，律师代理费用等均由败诉方承担。</w:t>
      </w:r>
    </w:p>
    <w:p w14:paraId="4BB52CB2">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19.2.在仲裁、诉讼进行过程中，双方将继续履行本合同未涉诉的其它部分</w:t>
      </w:r>
      <w:r>
        <w:rPr>
          <w:rFonts w:hint="eastAsia" w:ascii="宋体" w:hAnsi="宋体" w:eastAsia="宋体" w:cs="宋体"/>
          <w:color w:val="auto"/>
          <w:highlight w:val="none"/>
        </w:rPr>
        <w:t>（</w:t>
      </w:r>
      <w:r>
        <w:rPr>
          <w:rFonts w:ascii="宋体" w:hAnsi="宋体" w:eastAsia="宋体" w:cs="宋体"/>
          <w:color w:val="auto"/>
          <w:highlight w:val="none"/>
        </w:rPr>
        <w:t>合同被解除或终止的除外</w:t>
      </w:r>
      <w:r>
        <w:rPr>
          <w:rFonts w:hint="eastAsia" w:ascii="宋体" w:hAnsi="宋体" w:eastAsia="宋体" w:cs="宋体"/>
          <w:color w:val="auto"/>
          <w:highlight w:val="none"/>
        </w:rPr>
        <w:t>）</w:t>
      </w:r>
      <w:r>
        <w:rPr>
          <w:rFonts w:ascii="宋体" w:hAnsi="宋体" w:eastAsia="宋体" w:cs="宋体"/>
          <w:color w:val="auto"/>
          <w:highlight w:val="none"/>
        </w:rPr>
        <w:t>。</w:t>
      </w:r>
    </w:p>
    <w:p w14:paraId="6FC615B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19.3.双方对于合同履行期间难以确定过错归属的，可以向双方认可的第三方机构申请鉴定，确认责任。鉴定费用由主张对方存在过错的一方先行垫付，最终由鉴定存在过错的一方承担。</w:t>
      </w:r>
    </w:p>
    <w:p w14:paraId="26F361E0">
      <w:pPr>
        <w:widowControl w:val="0"/>
        <w:autoSpaceDE/>
        <w:autoSpaceDN/>
        <w:spacing w:line="400" w:lineRule="exact"/>
        <w:jc w:val="both"/>
        <w:rPr>
          <w:rFonts w:ascii="宋体" w:hAnsi="宋体" w:eastAsia="宋体" w:cs="宋体"/>
          <w:color w:val="auto"/>
          <w:highlight w:val="none"/>
        </w:rPr>
      </w:pPr>
    </w:p>
    <w:p w14:paraId="1D941753">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第九章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保密范围及责任</w:t>
      </w:r>
    </w:p>
    <w:p w14:paraId="523FC6B2">
      <w:pPr>
        <w:widowControl w:val="0"/>
        <w:autoSpaceDE/>
        <w:autoSpaceDN/>
        <w:spacing w:line="400" w:lineRule="exact"/>
        <w:jc w:val="both"/>
        <w:rPr>
          <w:rFonts w:ascii="宋体" w:hAnsi="宋体" w:eastAsia="宋体" w:cs="宋体"/>
          <w:color w:val="auto"/>
          <w:highlight w:val="none"/>
        </w:rPr>
      </w:pPr>
    </w:p>
    <w:p w14:paraId="34BA520E">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20.保密信息范围</w:t>
      </w:r>
    </w:p>
    <w:p w14:paraId="5539FB57">
      <w:pPr>
        <w:widowControl w:val="0"/>
        <w:autoSpaceDE/>
        <w:autoSpaceDN/>
        <w:spacing w:line="400" w:lineRule="exact"/>
        <w:jc w:val="both"/>
        <w:rPr>
          <w:rFonts w:ascii="宋体" w:hAnsi="宋体" w:eastAsia="宋体" w:cs="宋体"/>
          <w:color w:val="auto"/>
          <w:highlight w:val="none"/>
        </w:rPr>
      </w:pPr>
    </w:p>
    <w:p w14:paraId="22C5B5C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20.1.在本合同执行过程中乙方接触的甲方所有业务信息</w:t>
      </w:r>
      <w:r>
        <w:rPr>
          <w:rFonts w:hint="eastAsia" w:ascii="宋体" w:hAnsi="宋体" w:eastAsia="宋体" w:cs="宋体"/>
          <w:color w:val="auto"/>
          <w:highlight w:val="none"/>
        </w:rPr>
        <w:t>（</w:t>
      </w:r>
      <w:r>
        <w:rPr>
          <w:rFonts w:ascii="宋体" w:hAnsi="宋体" w:eastAsia="宋体" w:cs="宋体"/>
          <w:color w:val="auto"/>
          <w:highlight w:val="none"/>
        </w:rPr>
        <w:t>包括但不限于合同、计划、文档、方案、图纸、数据等</w:t>
      </w:r>
      <w:r>
        <w:rPr>
          <w:rFonts w:hint="eastAsia" w:ascii="宋体" w:hAnsi="宋体" w:eastAsia="宋体" w:cs="宋体"/>
          <w:color w:val="auto"/>
          <w:highlight w:val="none"/>
        </w:rPr>
        <w:t>）</w:t>
      </w:r>
      <w:r>
        <w:rPr>
          <w:rFonts w:ascii="宋体" w:hAnsi="宋体" w:eastAsia="宋体" w:cs="宋体"/>
          <w:color w:val="auto"/>
          <w:highlight w:val="none"/>
        </w:rPr>
        <w:t>。</w:t>
      </w:r>
    </w:p>
    <w:p w14:paraId="55B0504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20.2.在本合同执行过程中接触的政府机关文件</w:t>
      </w:r>
      <w:r>
        <w:rPr>
          <w:rFonts w:hint="eastAsia" w:ascii="宋体" w:hAnsi="宋体" w:eastAsia="宋体" w:cs="宋体"/>
          <w:color w:val="auto"/>
          <w:highlight w:val="none"/>
        </w:rPr>
        <w:t>（</w:t>
      </w:r>
      <w:r>
        <w:rPr>
          <w:rFonts w:ascii="宋体" w:hAnsi="宋体" w:eastAsia="宋体" w:cs="宋体"/>
          <w:color w:val="auto"/>
          <w:highlight w:val="none"/>
        </w:rPr>
        <w:t>包括但不限于内部发文、各类通知及会议记录等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w:t>
      </w:r>
    </w:p>
    <w:p w14:paraId="1D3ADD8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20.3.其他详细保密条款内容见附件。</w:t>
      </w:r>
    </w:p>
    <w:p w14:paraId="65DF5B04">
      <w:pPr>
        <w:widowControl w:val="0"/>
        <w:autoSpaceDE/>
        <w:autoSpaceDN/>
        <w:spacing w:line="400" w:lineRule="exact"/>
        <w:ind w:firstLine="420" w:firstLineChars="200"/>
        <w:jc w:val="both"/>
        <w:rPr>
          <w:rFonts w:ascii="宋体" w:hAnsi="宋体" w:eastAsia="宋体" w:cs="宋体"/>
          <w:color w:val="auto"/>
          <w:highlight w:val="none"/>
        </w:rPr>
      </w:pPr>
    </w:p>
    <w:p w14:paraId="367291A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21.保密责任</w:t>
      </w:r>
    </w:p>
    <w:p w14:paraId="7337EA97">
      <w:pPr>
        <w:widowControl w:val="0"/>
        <w:autoSpaceDE/>
        <w:autoSpaceDN/>
        <w:spacing w:line="400" w:lineRule="exact"/>
        <w:ind w:firstLine="420" w:firstLineChars="200"/>
        <w:jc w:val="both"/>
        <w:rPr>
          <w:rFonts w:ascii="宋体" w:hAnsi="宋体" w:eastAsia="宋体" w:cs="宋体"/>
          <w:color w:val="auto"/>
          <w:highlight w:val="none"/>
        </w:rPr>
      </w:pPr>
    </w:p>
    <w:p w14:paraId="30EAD46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21.1.乙方对其因身份、职务、职业或技术关系而知悉的甲方商业秘密和党政机关保密信息应严格保守，保证不被披露或使用，包括意外或过失。</w:t>
      </w:r>
    </w:p>
    <w:p w14:paraId="365DC7B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14:paraId="28B7B9B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14:paraId="61065E5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21.4.乙方对于工作期间知悉甲方的商业秘密和党政机关保密信息</w:t>
      </w:r>
      <w:r>
        <w:rPr>
          <w:rFonts w:hint="eastAsia" w:ascii="宋体" w:hAnsi="宋体" w:eastAsia="宋体" w:cs="宋体"/>
          <w:color w:val="auto"/>
          <w:highlight w:val="none"/>
        </w:rPr>
        <w:t>（</w:t>
      </w:r>
      <w:r>
        <w:rPr>
          <w:rFonts w:ascii="宋体" w:hAnsi="宋体" w:eastAsia="宋体" w:cs="宋体"/>
          <w:color w:val="auto"/>
          <w:highlight w:val="none"/>
        </w:rPr>
        <w:t>包括业务信息在内</w:t>
      </w:r>
      <w:r>
        <w:rPr>
          <w:rFonts w:hint="eastAsia" w:ascii="宋体" w:hAnsi="宋体" w:eastAsia="宋体" w:cs="宋体"/>
          <w:color w:val="auto"/>
          <w:highlight w:val="none"/>
        </w:rPr>
        <w:t>）</w:t>
      </w:r>
      <w:r>
        <w:rPr>
          <w:rFonts w:ascii="宋体" w:hAnsi="宋体" w:eastAsia="宋体" w:cs="宋体"/>
          <w:color w:val="auto"/>
          <w:highlight w:val="none"/>
        </w:rPr>
        <w:t>或工作过程中接触到的政府机关文件</w:t>
      </w:r>
      <w:r>
        <w:rPr>
          <w:rFonts w:hint="eastAsia" w:ascii="宋体" w:hAnsi="宋体" w:eastAsia="宋体" w:cs="宋体"/>
          <w:color w:val="auto"/>
          <w:highlight w:val="none"/>
        </w:rPr>
        <w:t>（</w:t>
      </w:r>
      <w:r>
        <w:rPr>
          <w:rFonts w:ascii="宋体" w:hAnsi="宋体" w:eastAsia="宋体" w:cs="宋体"/>
          <w:color w:val="auto"/>
          <w:highlight w:val="none"/>
        </w:rPr>
        <w:t>包括内部发文、各类通知及会议记录等</w:t>
      </w:r>
      <w:r>
        <w:rPr>
          <w:rFonts w:hint="eastAsia" w:ascii="宋体" w:hAnsi="宋体" w:eastAsia="宋体" w:cs="宋体"/>
          <w:color w:val="auto"/>
          <w:highlight w:val="none"/>
        </w:rPr>
        <w:t>）</w:t>
      </w:r>
      <w:r>
        <w:rPr>
          <w:rFonts w:ascii="宋体" w:hAnsi="宋体" w:eastAsia="宋体" w:cs="宋体"/>
          <w:color w:val="auto"/>
          <w:highlight w:val="none"/>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14:paraId="511B70D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21.5.严禁泄露在工作中接触到的政府机关科技研究、发明、装备器材及其技术资料和政府工作信息。</w:t>
      </w:r>
    </w:p>
    <w:p w14:paraId="5ED7D5A4">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21.6.未经甲方书面同意，乙方不得带领无关人员进入甲方办公场所，未经</w:t>
      </w:r>
      <w:r>
        <w:rPr>
          <w:rFonts w:hint="eastAsia" w:ascii="宋体" w:hAnsi="宋体" w:eastAsia="宋体" w:cs="宋体"/>
          <w:color w:val="auto"/>
          <w:highlight w:val="none"/>
        </w:rPr>
        <w:t>甲方工作</w:t>
      </w:r>
      <w:r>
        <w:rPr>
          <w:rFonts w:ascii="宋体" w:hAnsi="宋体" w:eastAsia="宋体" w:cs="宋体"/>
          <w:color w:val="auto"/>
          <w:highlight w:val="none"/>
        </w:rPr>
        <w:t>人员允许，不得进入与项目服务无关的</w:t>
      </w:r>
      <w:r>
        <w:rPr>
          <w:rFonts w:hint="eastAsia" w:ascii="宋体" w:hAnsi="宋体" w:eastAsia="宋体" w:cs="宋体"/>
          <w:color w:val="auto"/>
          <w:highlight w:val="none"/>
        </w:rPr>
        <w:t>党政</w:t>
      </w:r>
      <w:r>
        <w:rPr>
          <w:rFonts w:ascii="宋体" w:hAnsi="宋体" w:eastAsia="宋体" w:cs="宋体"/>
          <w:color w:val="auto"/>
          <w:highlight w:val="none"/>
        </w:rPr>
        <w:t>机关其他办公场所。</w:t>
      </w:r>
    </w:p>
    <w:p w14:paraId="69CFD7D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21.7.乙方的保密义务延及乙方聘用的员工、工作人员，如因其员工、工作人员导致本合同保密义务的违反或商业秘密的泄露，由乙方承担全部违约责任。</w:t>
      </w:r>
    </w:p>
    <w:p w14:paraId="1FA94A3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21.8.涉及</w:t>
      </w:r>
      <w:r>
        <w:rPr>
          <w:rFonts w:hint="eastAsia" w:ascii="宋体" w:hAnsi="宋体" w:eastAsia="宋体" w:cs="宋体"/>
          <w:color w:val="auto"/>
          <w:highlight w:val="none"/>
        </w:rPr>
        <w:t>党政机关</w:t>
      </w:r>
      <w:r>
        <w:rPr>
          <w:rFonts w:ascii="宋体" w:hAnsi="宋体" w:eastAsia="宋体" w:cs="宋体"/>
          <w:color w:val="auto"/>
          <w:highlight w:val="none"/>
        </w:rPr>
        <w:t>项目的保密内容可根据</w:t>
      </w:r>
      <w:r>
        <w:rPr>
          <w:rFonts w:hint="eastAsia" w:ascii="宋体" w:hAnsi="宋体" w:eastAsia="宋体" w:cs="宋体"/>
          <w:color w:val="auto"/>
          <w:highlight w:val="none"/>
        </w:rPr>
        <w:t>相关部门</w:t>
      </w:r>
      <w:r>
        <w:rPr>
          <w:rFonts w:ascii="宋体" w:hAnsi="宋体" w:eastAsia="宋体" w:cs="宋体"/>
          <w:color w:val="auto"/>
          <w:highlight w:val="none"/>
        </w:rPr>
        <w:t>意见，相应增加修改，乙方予以接受并同意履行相应保密责任。</w:t>
      </w:r>
    </w:p>
    <w:p w14:paraId="1C5049B4">
      <w:pPr>
        <w:widowControl w:val="0"/>
        <w:autoSpaceDE/>
        <w:autoSpaceDN/>
        <w:spacing w:line="400" w:lineRule="exact"/>
        <w:jc w:val="both"/>
        <w:rPr>
          <w:rFonts w:ascii="宋体" w:hAnsi="宋体" w:eastAsia="宋体" w:cs="宋体"/>
          <w:color w:val="auto"/>
          <w:highlight w:val="none"/>
        </w:rPr>
      </w:pPr>
    </w:p>
    <w:p w14:paraId="32BB40B4">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项目资产权属</w:t>
      </w:r>
    </w:p>
    <w:p w14:paraId="22755754">
      <w:pPr>
        <w:widowControl w:val="0"/>
        <w:autoSpaceDE/>
        <w:autoSpaceDN/>
        <w:spacing w:line="400" w:lineRule="exact"/>
        <w:jc w:val="both"/>
        <w:rPr>
          <w:rFonts w:ascii="宋体" w:hAnsi="宋体" w:eastAsia="宋体" w:cs="宋体"/>
          <w:color w:val="auto"/>
          <w:highlight w:val="none"/>
        </w:rPr>
      </w:pPr>
    </w:p>
    <w:p w14:paraId="1F2FB647">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22.项目资产权属</w:t>
      </w:r>
    </w:p>
    <w:p w14:paraId="31DE3327">
      <w:pPr>
        <w:widowControl w:val="0"/>
        <w:autoSpaceDE/>
        <w:autoSpaceDN/>
        <w:spacing w:line="400" w:lineRule="exact"/>
        <w:ind w:firstLine="420" w:firstLineChars="200"/>
        <w:jc w:val="both"/>
        <w:rPr>
          <w:rFonts w:ascii="宋体" w:hAnsi="宋体" w:eastAsia="宋体" w:cs="宋体"/>
          <w:color w:val="auto"/>
          <w:highlight w:val="none"/>
        </w:rPr>
      </w:pPr>
    </w:p>
    <w:p w14:paraId="24E47C68">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22.1.本合同不会引起任何已申请、登记的知识产权所有权的转移。</w:t>
      </w:r>
    </w:p>
    <w:p w14:paraId="04A7BC3A">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22.2.本项目为运维服务，不涉及知识产权转移。</w:t>
      </w:r>
    </w:p>
    <w:p w14:paraId="6486C427">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22.3.本合同所涉及的数据所有权归政府所有。乙方只能用于履行本合同之义务或用于甲方书面明确同意的其他用途。</w:t>
      </w:r>
    </w:p>
    <w:p w14:paraId="2D0D802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22.4.乙方提供的相关软件应具备合法、合规授权，满足知识产权等方面的有关规定和要求。</w:t>
      </w:r>
    </w:p>
    <w:p w14:paraId="05405095">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14:paraId="14342FB4">
      <w:pPr>
        <w:widowControl w:val="0"/>
        <w:autoSpaceDE/>
        <w:autoSpaceDN/>
        <w:spacing w:line="400" w:lineRule="exact"/>
        <w:ind w:firstLine="422" w:firstLineChars="200"/>
        <w:jc w:val="center"/>
        <w:rPr>
          <w:rFonts w:ascii="宋体" w:hAnsi="宋体" w:eastAsia="宋体" w:cs="宋体"/>
          <w:b/>
          <w:bCs/>
          <w:color w:val="auto"/>
          <w:highlight w:val="none"/>
        </w:rPr>
      </w:pPr>
    </w:p>
    <w:p w14:paraId="219294DA">
      <w:pPr>
        <w:widowControl w:val="0"/>
        <w:autoSpaceDE/>
        <w:autoSpaceDN/>
        <w:spacing w:line="400" w:lineRule="exact"/>
        <w:ind w:firstLine="422" w:firstLineChars="200"/>
        <w:jc w:val="center"/>
        <w:rPr>
          <w:rFonts w:ascii="宋体" w:hAnsi="宋体" w:eastAsia="宋体" w:cs="宋体"/>
          <w:b/>
          <w:bCs/>
          <w:color w:val="auto"/>
          <w:highlight w:val="none"/>
        </w:rPr>
      </w:pPr>
      <w:r>
        <w:rPr>
          <w:rFonts w:ascii="宋体" w:hAnsi="宋体" w:eastAsia="宋体" w:cs="宋体"/>
          <w:b/>
          <w:bCs/>
          <w:color w:val="auto"/>
          <w:highlight w:val="none"/>
        </w:rPr>
        <w:t>第十一章</w:t>
      </w:r>
      <w:r>
        <w:rPr>
          <w:rFonts w:hint="eastAsia" w:ascii="宋体" w:hAnsi="宋体" w:eastAsia="宋体" w:cs="宋体"/>
          <w:b/>
          <w:bCs/>
          <w:color w:val="auto"/>
          <w:highlight w:val="none"/>
        </w:rPr>
        <w:t xml:space="preserve"> </w:t>
      </w:r>
      <w:r>
        <w:rPr>
          <w:rFonts w:ascii="宋体" w:hAnsi="宋体" w:eastAsia="宋体" w:cs="宋体"/>
          <w:b/>
          <w:bCs/>
          <w:color w:val="auto"/>
          <w:highlight w:val="none"/>
        </w:rPr>
        <w:t>其他约定</w:t>
      </w:r>
    </w:p>
    <w:p w14:paraId="3FCF408B">
      <w:pPr>
        <w:widowControl w:val="0"/>
        <w:autoSpaceDE/>
        <w:autoSpaceDN/>
        <w:spacing w:line="400" w:lineRule="exact"/>
        <w:ind w:firstLine="420" w:firstLineChars="200"/>
        <w:jc w:val="both"/>
        <w:rPr>
          <w:rFonts w:ascii="宋体" w:hAnsi="宋体" w:eastAsia="宋体" w:cs="宋体"/>
          <w:color w:val="auto"/>
          <w:highlight w:val="none"/>
        </w:rPr>
      </w:pPr>
    </w:p>
    <w:p w14:paraId="75299F1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23.其他约定</w:t>
      </w:r>
    </w:p>
    <w:p w14:paraId="4CA5DBEF">
      <w:pPr>
        <w:widowControl w:val="0"/>
        <w:autoSpaceDE/>
        <w:autoSpaceDN/>
        <w:spacing w:line="400" w:lineRule="exact"/>
        <w:ind w:firstLine="420" w:firstLineChars="200"/>
        <w:jc w:val="both"/>
        <w:rPr>
          <w:rFonts w:ascii="宋体" w:hAnsi="宋体" w:eastAsia="宋体" w:cs="宋体"/>
          <w:color w:val="auto"/>
          <w:highlight w:val="none"/>
        </w:rPr>
      </w:pPr>
    </w:p>
    <w:p w14:paraId="2F2B7100">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23.1.合同构成</w:t>
      </w:r>
    </w:p>
    <w:p w14:paraId="623DE236">
      <w:pPr>
        <w:widowControl w:val="0"/>
        <w:autoSpaceDE/>
        <w:autoSpaceDN/>
        <w:spacing w:line="400" w:lineRule="exact"/>
        <w:ind w:firstLine="420" w:firstLineChars="200"/>
        <w:jc w:val="both"/>
        <w:rPr>
          <w:rFonts w:ascii="宋体" w:hAnsi="宋体" w:eastAsia="宋体" w:cs="宋体"/>
          <w:color w:val="auto"/>
          <w:highlight w:val="none"/>
        </w:rPr>
      </w:pPr>
    </w:p>
    <w:p w14:paraId="20F3489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23.1.1.下列文件均为本合同不可分割的组成部分，具有同等法律效力：</w:t>
      </w:r>
    </w:p>
    <w:p w14:paraId="5E1E5B62">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中标</w:t>
      </w:r>
      <w:r>
        <w:rPr>
          <w:rFonts w:hint="eastAsia" w:ascii="宋体" w:hAnsi="宋体" w:eastAsia="宋体" w:cs="宋体"/>
          <w:color w:val="auto"/>
          <w:highlight w:val="none"/>
        </w:rPr>
        <w:t>（成交）</w:t>
      </w:r>
      <w:r>
        <w:rPr>
          <w:rFonts w:ascii="宋体" w:hAnsi="宋体" w:eastAsia="宋体" w:cs="宋体"/>
          <w:color w:val="auto"/>
          <w:highlight w:val="none"/>
        </w:rPr>
        <w:t>通知书；</w:t>
      </w:r>
    </w:p>
    <w:p w14:paraId="0F16C3C0">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采购文件；</w:t>
      </w:r>
    </w:p>
    <w:p w14:paraId="06CD3D5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3</w:t>
      </w:r>
      <w:r>
        <w:rPr>
          <w:rFonts w:hint="eastAsia" w:ascii="宋体" w:hAnsi="宋体" w:eastAsia="宋体" w:cs="宋体"/>
          <w:color w:val="auto"/>
          <w:highlight w:val="none"/>
        </w:rPr>
        <w:t>）</w:t>
      </w:r>
      <w:r>
        <w:rPr>
          <w:rFonts w:ascii="宋体" w:hAnsi="宋体" w:eastAsia="宋体" w:cs="宋体"/>
          <w:color w:val="auto"/>
          <w:highlight w:val="none"/>
        </w:rPr>
        <w:t>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澄清函（</w:t>
      </w:r>
      <w:r>
        <w:rPr>
          <w:rFonts w:ascii="宋体" w:hAnsi="宋体" w:eastAsia="宋体" w:cs="宋体"/>
          <w:color w:val="auto"/>
          <w:highlight w:val="none"/>
        </w:rPr>
        <w:t>若有</w:t>
      </w:r>
      <w:r>
        <w:rPr>
          <w:rFonts w:hint="eastAsia" w:ascii="宋体" w:hAnsi="宋体" w:eastAsia="宋体" w:cs="宋体"/>
          <w:color w:val="auto"/>
          <w:highlight w:val="none"/>
          <w:lang w:val="en-US" w:eastAsia="zh-CN"/>
        </w:rPr>
        <w:t>）</w:t>
      </w:r>
      <w:r>
        <w:rPr>
          <w:rFonts w:ascii="宋体" w:hAnsi="宋体" w:eastAsia="宋体" w:cs="宋体"/>
          <w:color w:val="auto"/>
          <w:highlight w:val="none"/>
        </w:rPr>
        <w:t>；</w:t>
      </w:r>
    </w:p>
    <w:p w14:paraId="3539EB4B">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4</w:t>
      </w:r>
      <w:r>
        <w:rPr>
          <w:rFonts w:hint="eastAsia" w:ascii="宋体" w:hAnsi="宋体" w:eastAsia="宋体" w:cs="宋体"/>
          <w:color w:val="auto"/>
          <w:highlight w:val="none"/>
        </w:rPr>
        <w:t>）</w:t>
      </w:r>
      <w:r>
        <w:rPr>
          <w:rFonts w:ascii="宋体" w:hAnsi="宋体" w:eastAsia="宋体" w:cs="宋体"/>
          <w:color w:val="auto"/>
          <w:highlight w:val="none"/>
        </w:rPr>
        <w:t>在合同实施过程中双方共同签署的补充协议</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46296815">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5</w:t>
      </w:r>
      <w:r>
        <w:rPr>
          <w:rFonts w:hint="eastAsia" w:ascii="宋体" w:hAnsi="宋体" w:eastAsia="宋体" w:cs="宋体"/>
          <w:color w:val="auto"/>
          <w:highlight w:val="none"/>
        </w:rPr>
        <w:t>）</w:t>
      </w:r>
      <w:r>
        <w:rPr>
          <w:rFonts w:ascii="宋体" w:hAnsi="宋体" w:eastAsia="宋体" w:cs="宋体"/>
          <w:color w:val="auto"/>
          <w:highlight w:val="none"/>
        </w:rPr>
        <w:t>变更文件</w:t>
      </w:r>
      <w:r>
        <w:rPr>
          <w:rFonts w:hint="eastAsia" w:ascii="宋体" w:hAnsi="宋体" w:eastAsia="宋体" w:cs="宋体"/>
          <w:color w:val="auto"/>
          <w:highlight w:val="none"/>
        </w:rPr>
        <w:t>（</w:t>
      </w:r>
      <w:r>
        <w:rPr>
          <w:rFonts w:ascii="宋体" w:hAnsi="宋体" w:eastAsia="宋体" w:cs="宋体"/>
          <w:color w:val="auto"/>
          <w:highlight w:val="none"/>
        </w:rPr>
        <w:t>若有</w:t>
      </w:r>
      <w:r>
        <w:rPr>
          <w:rFonts w:hint="eastAsia" w:ascii="宋体" w:hAnsi="宋体" w:eastAsia="宋体" w:cs="宋体"/>
          <w:color w:val="auto"/>
          <w:highlight w:val="none"/>
        </w:rPr>
        <w:t>）；</w:t>
      </w:r>
    </w:p>
    <w:p w14:paraId="0417842A">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6</w:t>
      </w:r>
      <w:r>
        <w:rPr>
          <w:rFonts w:hint="eastAsia" w:ascii="宋体" w:hAnsi="宋体" w:eastAsia="宋体" w:cs="宋体"/>
          <w:color w:val="auto"/>
          <w:highlight w:val="none"/>
        </w:rPr>
        <w:t>）</w:t>
      </w:r>
      <w:r>
        <w:rPr>
          <w:rFonts w:ascii="宋体" w:hAnsi="宋体" w:eastAsia="宋体" w:cs="宋体"/>
          <w:color w:val="auto"/>
          <w:highlight w:val="none"/>
        </w:rPr>
        <w:t>合同附件。</w:t>
      </w:r>
    </w:p>
    <w:p w14:paraId="593F3E30">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上述文件先后解释顺序为：在合同实施过程中双方共同签署的补充协议、变更文件、本合同书、合同附件、中标</w:t>
      </w:r>
      <w:r>
        <w:rPr>
          <w:rFonts w:hint="eastAsia" w:ascii="宋体" w:hAnsi="宋体" w:eastAsia="宋体" w:cs="宋体"/>
          <w:color w:val="auto"/>
          <w:highlight w:val="none"/>
        </w:rPr>
        <w:t>（成交）</w:t>
      </w:r>
      <w:r>
        <w:rPr>
          <w:rFonts w:ascii="宋体" w:hAnsi="宋体" w:eastAsia="宋体" w:cs="宋体"/>
          <w:color w:val="auto"/>
          <w:highlight w:val="none"/>
        </w:rPr>
        <w:t>通知书、采购文件、乙方中标的投标</w:t>
      </w:r>
      <w:r>
        <w:rPr>
          <w:rFonts w:hint="eastAsia" w:ascii="宋体" w:hAnsi="宋体" w:eastAsia="宋体" w:cs="宋体"/>
          <w:color w:val="auto"/>
          <w:highlight w:val="none"/>
        </w:rPr>
        <w:t>（响应）</w:t>
      </w:r>
      <w:r>
        <w:rPr>
          <w:rFonts w:ascii="宋体" w:hAnsi="宋体" w:eastAsia="宋体" w:cs="宋体"/>
          <w:color w:val="auto"/>
          <w:highlight w:val="none"/>
        </w:rPr>
        <w:t>文件。补充协议之间如有冲突，以对乙方要求较高或对甲方更有利的条款为准。</w:t>
      </w:r>
    </w:p>
    <w:p w14:paraId="0511F722">
      <w:pPr>
        <w:widowControl w:val="0"/>
        <w:autoSpaceDE/>
        <w:autoSpaceDN/>
        <w:spacing w:line="400" w:lineRule="exact"/>
        <w:ind w:firstLine="420" w:firstLineChars="200"/>
        <w:jc w:val="both"/>
        <w:rPr>
          <w:rFonts w:ascii="宋体" w:hAnsi="宋体" w:eastAsia="宋体" w:cs="宋体"/>
          <w:color w:val="auto"/>
          <w:highlight w:val="none"/>
        </w:rPr>
      </w:pPr>
    </w:p>
    <w:p w14:paraId="75BCB56D">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23.2.合同变更与修订</w:t>
      </w:r>
    </w:p>
    <w:p w14:paraId="50BF9B9F">
      <w:pPr>
        <w:widowControl w:val="0"/>
        <w:autoSpaceDE/>
        <w:autoSpaceDN/>
        <w:spacing w:line="400" w:lineRule="exact"/>
        <w:ind w:firstLine="420" w:firstLineChars="200"/>
        <w:jc w:val="both"/>
        <w:rPr>
          <w:rFonts w:ascii="宋体" w:hAnsi="宋体" w:eastAsia="宋体" w:cs="宋体"/>
          <w:color w:val="auto"/>
          <w:highlight w:val="none"/>
        </w:rPr>
      </w:pPr>
    </w:p>
    <w:p w14:paraId="0D94BF99">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23.2.1.除另有约定，本合同任何修改、补充或变更必须经双方协商一致，并书面签订补充协议。</w:t>
      </w:r>
    </w:p>
    <w:p w14:paraId="1E464353">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23.2.2.如果本合同的任何条款不合法、无效或不能执行，则：</w:t>
      </w:r>
    </w:p>
    <w:p w14:paraId="0CDA09D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1</w:t>
      </w:r>
      <w:r>
        <w:rPr>
          <w:rFonts w:hint="eastAsia" w:ascii="宋体" w:hAnsi="宋体" w:eastAsia="宋体" w:cs="宋体"/>
          <w:color w:val="auto"/>
          <w:highlight w:val="none"/>
        </w:rPr>
        <w:t>）</w:t>
      </w:r>
      <w:r>
        <w:rPr>
          <w:rFonts w:ascii="宋体" w:hAnsi="宋体" w:eastAsia="宋体" w:cs="宋体"/>
          <w:color w:val="auto"/>
          <w:highlight w:val="none"/>
        </w:rPr>
        <w:t>并不影响其他条款的效力和执行；</w:t>
      </w:r>
    </w:p>
    <w:p w14:paraId="240F20C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w:t>
      </w:r>
      <w:r>
        <w:rPr>
          <w:rFonts w:ascii="宋体" w:hAnsi="宋体" w:eastAsia="宋体" w:cs="宋体"/>
          <w:color w:val="auto"/>
          <w:highlight w:val="none"/>
        </w:rPr>
        <w:t>2</w:t>
      </w:r>
      <w:r>
        <w:rPr>
          <w:rFonts w:hint="eastAsia" w:ascii="宋体" w:hAnsi="宋体" w:eastAsia="宋体" w:cs="宋体"/>
          <w:color w:val="auto"/>
          <w:highlight w:val="none"/>
        </w:rPr>
        <w:t>）</w:t>
      </w:r>
      <w:r>
        <w:rPr>
          <w:rFonts w:ascii="宋体" w:hAnsi="宋体" w:eastAsia="宋体" w:cs="宋体"/>
          <w:color w:val="auto"/>
          <w:highlight w:val="none"/>
        </w:rPr>
        <w:t>双方应商定对不合法、无效或不能执行的条款进行修改，使之合法、有效并可执行；修改或更改应尽可能平衡双方之间的利益。</w:t>
      </w:r>
    </w:p>
    <w:p w14:paraId="4567964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14:paraId="42945FCD">
      <w:pPr>
        <w:widowControl w:val="0"/>
        <w:autoSpaceDE/>
        <w:autoSpaceDN/>
        <w:spacing w:line="400" w:lineRule="exact"/>
        <w:jc w:val="both"/>
        <w:rPr>
          <w:rFonts w:ascii="宋体" w:hAnsi="宋体" w:eastAsia="宋体" w:cs="宋体"/>
          <w:color w:val="auto"/>
          <w:highlight w:val="none"/>
        </w:rPr>
      </w:pPr>
    </w:p>
    <w:p w14:paraId="4474FD4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23.3.合同适用法律</w:t>
      </w:r>
    </w:p>
    <w:p w14:paraId="17999B5D">
      <w:pPr>
        <w:widowControl w:val="0"/>
        <w:autoSpaceDE/>
        <w:autoSpaceDN/>
        <w:spacing w:line="400" w:lineRule="exact"/>
        <w:ind w:firstLine="420" w:firstLineChars="200"/>
        <w:jc w:val="both"/>
        <w:rPr>
          <w:rFonts w:ascii="宋体" w:hAnsi="宋体" w:eastAsia="宋体" w:cs="宋体"/>
          <w:color w:val="auto"/>
          <w:highlight w:val="none"/>
        </w:rPr>
      </w:pPr>
    </w:p>
    <w:p w14:paraId="4BB639E6">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本合同的成立、有效性、解释、履行、签署、修订和终止以及争议的解决适用中华人民共和国法律。</w:t>
      </w:r>
    </w:p>
    <w:p w14:paraId="7112B709">
      <w:pPr>
        <w:widowControl w:val="0"/>
        <w:autoSpaceDE/>
        <w:autoSpaceDN/>
        <w:spacing w:line="400" w:lineRule="exact"/>
        <w:ind w:firstLine="420" w:firstLineChars="200"/>
        <w:jc w:val="both"/>
        <w:rPr>
          <w:rFonts w:ascii="宋体" w:hAnsi="宋体" w:eastAsia="宋体" w:cs="宋体"/>
          <w:color w:val="auto"/>
          <w:highlight w:val="none"/>
        </w:rPr>
      </w:pPr>
    </w:p>
    <w:p w14:paraId="117C2E48">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23.4.不弃权</w:t>
      </w:r>
    </w:p>
    <w:p w14:paraId="6AD1519F">
      <w:pPr>
        <w:widowControl w:val="0"/>
        <w:autoSpaceDE/>
        <w:autoSpaceDN/>
        <w:spacing w:line="400" w:lineRule="exact"/>
        <w:ind w:firstLine="420" w:firstLineChars="200"/>
        <w:jc w:val="both"/>
        <w:rPr>
          <w:rFonts w:ascii="宋体" w:hAnsi="宋体" w:eastAsia="宋体" w:cs="宋体"/>
          <w:color w:val="auto"/>
          <w:highlight w:val="none"/>
        </w:rPr>
      </w:pPr>
    </w:p>
    <w:p w14:paraId="6417869E">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除非另有规定，一方未行使或迟延行使本合同项下的权利、权力并不构成放弃这些权利、权力，而单一或部分行使这些权利、权力并不排斥行使任何其他权利、权力。</w:t>
      </w:r>
    </w:p>
    <w:p w14:paraId="41DBDB34">
      <w:pPr>
        <w:widowControl w:val="0"/>
        <w:autoSpaceDE/>
        <w:autoSpaceDN/>
        <w:spacing w:line="400" w:lineRule="exact"/>
        <w:ind w:firstLine="420" w:firstLineChars="200"/>
        <w:jc w:val="both"/>
        <w:rPr>
          <w:rFonts w:ascii="宋体" w:hAnsi="宋体" w:eastAsia="宋体" w:cs="宋体"/>
          <w:color w:val="auto"/>
          <w:highlight w:val="none"/>
        </w:rPr>
      </w:pPr>
    </w:p>
    <w:p w14:paraId="54AF69CC">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23.5.通知与送达条款</w:t>
      </w:r>
    </w:p>
    <w:p w14:paraId="438FC002">
      <w:pPr>
        <w:widowControl w:val="0"/>
        <w:autoSpaceDE/>
        <w:autoSpaceDN/>
        <w:spacing w:line="400" w:lineRule="exact"/>
        <w:ind w:firstLine="420" w:firstLineChars="200"/>
        <w:jc w:val="both"/>
        <w:rPr>
          <w:rFonts w:ascii="宋体" w:hAnsi="宋体" w:eastAsia="宋体" w:cs="宋体"/>
          <w:color w:val="auto"/>
          <w:highlight w:val="none"/>
        </w:rPr>
      </w:pPr>
    </w:p>
    <w:p w14:paraId="205E503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14:paraId="331019B1">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14:paraId="2EA2ACC5">
      <w:pPr>
        <w:widowControl w:val="0"/>
        <w:autoSpaceDE/>
        <w:autoSpaceDN/>
        <w:spacing w:line="400" w:lineRule="exact"/>
        <w:ind w:firstLine="420" w:firstLineChars="200"/>
        <w:jc w:val="both"/>
        <w:rPr>
          <w:rFonts w:ascii="宋体" w:hAnsi="宋体" w:eastAsia="宋体" w:cs="宋体"/>
          <w:color w:val="auto"/>
          <w:highlight w:val="none"/>
        </w:rPr>
      </w:pPr>
    </w:p>
    <w:p w14:paraId="3799817B">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23.6.合同生效条件</w:t>
      </w:r>
    </w:p>
    <w:p w14:paraId="7CD9AD88">
      <w:pPr>
        <w:widowControl w:val="0"/>
        <w:autoSpaceDE/>
        <w:autoSpaceDN/>
        <w:spacing w:line="400" w:lineRule="exact"/>
        <w:ind w:firstLine="420" w:firstLineChars="200"/>
        <w:jc w:val="both"/>
        <w:rPr>
          <w:rFonts w:ascii="宋体" w:hAnsi="宋体" w:eastAsia="宋体" w:cs="宋体"/>
          <w:color w:val="auto"/>
          <w:highlight w:val="none"/>
        </w:rPr>
      </w:pPr>
    </w:p>
    <w:p w14:paraId="3F9CE02D">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本合同经甲乙双方法定代表人或授权委托代理人签字，并盖章后生效</w:t>
      </w:r>
      <w:r>
        <w:rPr>
          <w:rFonts w:hint="eastAsia" w:ascii="宋体" w:hAnsi="宋体" w:eastAsia="宋体" w:cs="宋体"/>
          <w:color w:val="auto"/>
          <w:highlight w:val="none"/>
          <w:lang w:eastAsia="zh-CN"/>
        </w:rPr>
        <w:t>；合同执行完毕后，自动失效，</w:t>
      </w:r>
      <w:r>
        <w:rPr>
          <w:rFonts w:hint="eastAsia" w:ascii="宋体" w:hAnsi="宋体" w:eastAsia="宋体" w:cs="宋体"/>
          <w:color w:val="auto"/>
          <w:highlight w:val="none"/>
          <w:lang w:val="en-US" w:eastAsia="zh-CN"/>
        </w:rPr>
        <w:t>但关于本</w:t>
      </w:r>
      <w:r>
        <w:rPr>
          <w:rFonts w:hint="eastAsia" w:ascii="宋体" w:hAnsi="宋体" w:eastAsia="宋体" w:cs="宋体"/>
          <w:color w:val="auto"/>
          <w:highlight w:val="none"/>
          <w:lang w:eastAsia="zh-CN"/>
        </w:rPr>
        <w:t>合同的服务承诺则长期有效</w:t>
      </w:r>
      <w:r>
        <w:rPr>
          <w:rFonts w:ascii="宋体" w:hAnsi="宋体" w:eastAsia="宋体" w:cs="宋体"/>
          <w:color w:val="auto"/>
          <w:highlight w:val="none"/>
        </w:rPr>
        <w:t>。</w:t>
      </w:r>
    </w:p>
    <w:p w14:paraId="08BF28DB">
      <w:pPr>
        <w:widowControl w:val="0"/>
        <w:autoSpaceDE/>
        <w:autoSpaceDN/>
        <w:spacing w:line="400" w:lineRule="exact"/>
        <w:ind w:firstLine="420" w:firstLineChars="200"/>
        <w:jc w:val="both"/>
        <w:rPr>
          <w:rFonts w:ascii="宋体" w:hAnsi="宋体" w:eastAsia="宋体" w:cs="宋体"/>
          <w:color w:val="auto"/>
          <w:highlight w:val="none"/>
        </w:rPr>
      </w:pPr>
    </w:p>
    <w:p w14:paraId="4068B871">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23.7.合同份数</w:t>
      </w:r>
    </w:p>
    <w:p w14:paraId="28818499">
      <w:pPr>
        <w:widowControl w:val="0"/>
        <w:autoSpaceDE/>
        <w:autoSpaceDN/>
        <w:spacing w:line="400" w:lineRule="exact"/>
        <w:ind w:firstLine="420" w:firstLineChars="200"/>
        <w:jc w:val="both"/>
        <w:rPr>
          <w:rFonts w:ascii="宋体" w:hAnsi="宋体" w:eastAsia="宋体" w:cs="宋体"/>
          <w:color w:val="auto"/>
          <w:highlight w:val="none"/>
        </w:rPr>
      </w:pPr>
    </w:p>
    <w:p w14:paraId="4D082B7C">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本合同一式</w:t>
      </w:r>
      <w:r>
        <w:rPr>
          <w:rFonts w:hint="eastAsia" w:ascii="宋体" w:hAnsi="宋体" w:eastAsia="宋体" w:cs="宋体"/>
          <w:color w:val="auto"/>
          <w:highlight w:val="none"/>
          <w:u w:val="single"/>
        </w:rPr>
        <w:t xml:space="preserve"> 陆 </w:t>
      </w:r>
      <w:r>
        <w:rPr>
          <w:rFonts w:ascii="宋体" w:hAnsi="宋体" w:eastAsia="宋体" w:cs="宋体"/>
          <w:color w:val="auto"/>
          <w:highlight w:val="none"/>
        </w:rPr>
        <w:t>份，甲方执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肆</w:t>
      </w:r>
      <w:r>
        <w:rPr>
          <w:rFonts w:ascii="宋体" w:hAnsi="宋体" w:eastAsia="宋体" w:cs="宋体"/>
          <w:color w:val="auto"/>
          <w:highlight w:val="none"/>
          <w:u w:val="single"/>
        </w:rPr>
        <w:t xml:space="preserve"> </w:t>
      </w:r>
      <w:r>
        <w:rPr>
          <w:rFonts w:ascii="宋体" w:hAnsi="宋体" w:eastAsia="宋体" w:cs="宋体"/>
          <w:color w:val="auto"/>
          <w:highlight w:val="none"/>
        </w:rPr>
        <w:t>份，乙方执</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贰</w:t>
      </w:r>
      <w:r>
        <w:rPr>
          <w:rFonts w:ascii="宋体" w:hAnsi="宋体" w:eastAsia="宋体" w:cs="宋体"/>
          <w:color w:val="auto"/>
          <w:highlight w:val="none"/>
          <w:u w:val="single"/>
        </w:rPr>
        <w:t xml:space="preserve"> </w:t>
      </w:r>
      <w:r>
        <w:rPr>
          <w:rFonts w:ascii="宋体" w:hAnsi="宋体" w:eastAsia="宋体" w:cs="宋体"/>
          <w:color w:val="auto"/>
          <w:highlight w:val="none"/>
        </w:rPr>
        <w:t>份</w:t>
      </w:r>
      <w:r>
        <w:rPr>
          <w:rFonts w:hint="eastAsia" w:ascii="宋体" w:hAnsi="宋体" w:eastAsia="宋体" w:cs="宋体"/>
          <w:color w:val="auto"/>
          <w:highlight w:val="none"/>
        </w:rPr>
        <w:t>，</w:t>
      </w:r>
      <w:r>
        <w:rPr>
          <w:rFonts w:ascii="宋体" w:hAnsi="宋体" w:eastAsia="宋体" w:cs="宋体"/>
          <w:color w:val="auto"/>
          <w:highlight w:val="none"/>
        </w:rPr>
        <w:t>具有同等法律效力。</w:t>
      </w:r>
    </w:p>
    <w:p w14:paraId="4F512BE7">
      <w:pPr>
        <w:widowControl w:val="0"/>
        <w:autoSpaceDE/>
        <w:autoSpaceDN/>
        <w:spacing w:line="400" w:lineRule="exact"/>
        <w:ind w:firstLine="420" w:firstLineChars="200"/>
        <w:jc w:val="both"/>
        <w:rPr>
          <w:rFonts w:ascii="宋体" w:hAnsi="宋体" w:eastAsia="宋体" w:cs="宋体"/>
          <w:color w:val="auto"/>
          <w:highlight w:val="none"/>
        </w:rPr>
      </w:pPr>
    </w:p>
    <w:p w14:paraId="229E0913">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23.8.合同页数</w:t>
      </w:r>
    </w:p>
    <w:p w14:paraId="74DFAE99">
      <w:pPr>
        <w:widowControl w:val="0"/>
        <w:autoSpaceDE/>
        <w:autoSpaceDN/>
        <w:spacing w:line="400" w:lineRule="exact"/>
        <w:ind w:firstLine="420" w:firstLineChars="200"/>
        <w:jc w:val="both"/>
        <w:rPr>
          <w:rFonts w:ascii="宋体" w:hAnsi="宋体" w:eastAsia="宋体" w:cs="宋体"/>
          <w:color w:val="auto"/>
          <w:highlight w:val="none"/>
        </w:rPr>
      </w:pPr>
    </w:p>
    <w:p w14:paraId="145AFAFF">
      <w:pPr>
        <w:widowControl w:val="0"/>
        <w:autoSpaceDE/>
        <w:autoSpaceDN/>
        <w:spacing w:line="400" w:lineRule="exact"/>
        <w:ind w:firstLine="420" w:firstLineChars="200"/>
        <w:jc w:val="both"/>
        <w:rPr>
          <w:rFonts w:ascii="宋体" w:hAnsi="宋体" w:eastAsia="宋体" w:cs="宋体"/>
          <w:color w:val="auto"/>
          <w:highlight w:val="none"/>
        </w:rPr>
      </w:pPr>
      <w:r>
        <w:rPr>
          <w:rFonts w:ascii="宋体" w:hAnsi="宋体" w:eastAsia="宋体" w:cs="宋体"/>
          <w:color w:val="auto"/>
          <w:highlight w:val="none"/>
        </w:rPr>
        <w:t>本合同正文</w:t>
      </w:r>
      <w:r>
        <w:rPr>
          <w:rFonts w:hint="eastAsia" w:ascii="宋体" w:hAnsi="宋体" w:eastAsia="宋体" w:cs="宋体"/>
          <w:color w:val="auto"/>
          <w:highlight w:val="none"/>
        </w:rPr>
        <w:t>（</w:t>
      </w:r>
      <w:r>
        <w:rPr>
          <w:rFonts w:ascii="宋体" w:hAnsi="宋体" w:eastAsia="宋体" w:cs="宋体"/>
          <w:color w:val="auto"/>
          <w:highlight w:val="none"/>
        </w:rPr>
        <w:t>不含封面及签署页</w:t>
      </w:r>
      <w:r>
        <w:rPr>
          <w:rFonts w:hint="eastAsia" w:ascii="宋体" w:hAnsi="宋体" w:eastAsia="宋体" w:cs="宋体"/>
          <w:color w:val="auto"/>
          <w:highlight w:val="none"/>
        </w:rPr>
        <w:t>）</w:t>
      </w:r>
      <w:r>
        <w:rPr>
          <w:rFonts w:ascii="宋体" w:hAnsi="宋体" w:eastAsia="宋体" w:cs="宋体"/>
          <w:color w:val="auto"/>
          <w:highlight w:val="none"/>
        </w:rPr>
        <w:t>合计</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纸张，附件</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份共</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ascii="宋体" w:hAnsi="宋体" w:eastAsia="宋体" w:cs="宋体"/>
          <w:color w:val="auto"/>
          <w:highlight w:val="none"/>
        </w:rPr>
        <w:t>页</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A4</w:t>
      </w:r>
      <w:r>
        <w:rPr>
          <w:rFonts w:ascii="宋体" w:hAnsi="宋体" w:eastAsia="宋体" w:cs="宋体"/>
          <w:color w:val="auto"/>
          <w:highlight w:val="none"/>
          <w:u w:val="single"/>
        </w:rPr>
        <w:t xml:space="preserve">  </w:t>
      </w:r>
      <w:r>
        <w:rPr>
          <w:rFonts w:ascii="宋体" w:hAnsi="宋体" w:eastAsia="宋体" w:cs="宋体"/>
          <w:color w:val="auto"/>
          <w:highlight w:val="none"/>
        </w:rPr>
        <w:t>纸张。缺页之合同为无效合同。</w:t>
      </w:r>
    </w:p>
    <w:p w14:paraId="421E4C75">
      <w:pPr>
        <w:widowControl/>
        <w:autoSpaceDE/>
        <w:autoSpaceDN/>
        <w:spacing w:line="240" w:lineRule="auto"/>
        <w:jc w:val="left"/>
        <w:rPr>
          <w:rFonts w:ascii="宋体" w:hAnsi="宋体" w:eastAsia="宋体" w:cs="宋体"/>
          <w:color w:val="auto"/>
          <w:highlight w:val="none"/>
        </w:rPr>
      </w:pPr>
    </w:p>
    <w:p w14:paraId="7225B678">
      <w:pPr>
        <w:widowControl w:val="0"/>
        <w:autoSpaceDE/>
        <w:autoSpaceDN/>
        <w:spacing w:line="400" w:lineRule="exact"/>
        <w:jc w:val="both"/>
        <w:rPr>
          <w:rFonts w:ascii="宋体" w:hAnsi="宋体" w:eastAsia="宋体" w:cs="宋体"/>
          <w:color w:val="auto"/>
          <w:highlight w:val="none"/>
        </w:rPr>
      </w:pPr>
    </w:p>
    <w:p w14:paraId="60050892">
      <w:pPr>
        <w:widowControl w:val="0"/>
        <w:autoSpaceDE/>
        <w:autoSpaceDN/>
        <w:spacing w:line="400" w:lineRule="exact"/>
        <w:ind w:firstLine="422" w:firstLineChars="200"/>
        <w:jc w:val="both"/>
        <w:rPr>
          <w:rFonts w:ascii="宋体" w:hAnsi="宋体" w:eastAsia="宋体" w:cs="宋体"/>
          <w:b/>
          <w:bCs/>
          <w:color w:val="auto"/>
          <w:highlight w:val="none"/>
        </w:rPr>
      </w:pPr>
      <w:r>
        <w:rPr>
          <w:rFonts w:ascii="宋体" w:hAnsi="宋体" w:eastAsia="宋体" w:cs="宋体"/>
          <w:b/>
          <w:bCs/>
          <w:color w:val="auto"/>
          <w:highlight w:val="none"/>
        </w:rPr>
        <w:t>附件：</w:t>
      </w:r>
    </w:p>
    <w:p w14:paraId="3B09FB69">
      <w:pPr>
        <w:widowControl w:val="0"/>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.服务评价标准</w:t>
      </w:r>
    </w:p>
    <w:p w14:paraId="04342C14">
      <w:pPr>
        <w:widowControl w:val="0"/>
        <w:autoSpaceDE/>
        <w:autoSpaceDN/>
        <w:spacing w:line="400" w:lineRule="exact"/>
        <w:ind w:firstLine="420" w:firstLineChars="200"/>
        <w:jc w:val="both"/>
        <w:rPr>
          <w:rFonts w:ascii="宋体" w:hAnsi="宋体" w:eastAsia="宋体" w:cs="宋体"/>
          <w:strike/>
          <w:color w:val="auto"/>
          <w:highlight w:val="none"/>
        </w:rPr>
      </w:pPr>
      <w:r>
        <w:rPr>
          <w:rFonts w:hint="eastAsia" w:ascii="宋体" w:hAnsi="宋体" w:eastAsia="宋体" w:cs="宋体"/>
          <w:color w:val="auto"/>
          <w:highlight w:val="none"/>
          <w:u w:val="none"/>
          <w:lang w:val="en-US" w:eastAsia="zh-CN"/>
        </w:rPr>
        <w:t>2</w:t>
      </w:r>
      <w:r>
        <w:rPr>
          <w:rFonts w:ascii="宋体" w:hAnsi="宋体" w:eastAsia="宋体" w:cs="宋体"/>
          <w:color w:val="auto"/>
          <w:highlight w:val="none"/>
          <w:u w:val="none"/>
        </w:rPr>
        <w:t>.</w:t>
      </w:r>
      <w:r>
        <w:rPr>
          <w:rFonts w:ascii="宋体" w:hAnsi="宋体" w:eastAsia="宋体" w:cs="宋体"/>
          <w:color w:val="auto"/>
          <w:highlight w:val="none"/>
        </w:rPr>
        <w:t>乙方团队人员清单</w:t>
      </w:r>
    </w:p>
    <w:p w14:paraId="02B53E4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3</w:t>
      </w:r>
      <w:r>
        <w:rPr>
          <w:rFonts w:ascii="宋体" w:hAnsi="宋体" w:eastAsia="宋体" w:cs="宋体"/>
          <w:color w:val="auto"/>
          <w:highlight w:val="none"/>
        </w:rPr>
        <w:t>.保密承诺书</w:t>
      </w:r>
    </w:p>
    <w:p w14:paraId="09374C2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lang w:val="en-US" w:eastAsia="zh-CN"/>
        </w:rPr>
        <w:t>4</w:t>
      </w:r>
      <w:r>
        <w:rPr>
          <w:rFonts w:ascii="宋体" w:hAnsi="宋体" w:eastAsia="宋体" w:cs="宋体"/>
          <w:color w:val="auto"/>
          <w:highlight w:val="none"/>
        </w:rPr>
        <w:t>.反商业贿赂协议</w:t>
      </w:r>
    </w:p>
    <w:p w14:paraId="27E3E586">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rPr>
        <w:t>（</w:t>
      </w:r>
      <w:r>
        <w:rPr>
          <w:rFonts w:ascii="宋体" w:hAnsi="宋体" w:eastAsia="宋体" w:cs="宋体"/>
          <w:color w:val="auto"/>
          <w:highlight w:val="none"/>
        </w:rPr>
        <w:t>以下无合同正文</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ab/>
      </w:r>
    </w:p>
    <w:p w14:paraId="21DC167F">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sectPr>
          <w:footerReference r:id="rId16" w:type="default"/>
          <w:pgSz w:w="12070" w:h="16950"/>
          <w:pgMar w:top="1440" w:right="1544" w:bottom="1112" w:left="1810" w:header="0" w:footer="898" w:gutter="0"/>
          <w:pgNumType w:fmt="decimal" w:start="1"/>
          <w:cols w:space="720" w:num="1"/>
          <w:formProt w:val="0"/>
          <w:docGrid w:linePitch="312" w:charSpace="0"/>
        </w:sectPr>
      </w:pPr>
    </w:p>
    <w:p w14:paraId="27A5BBA1">
      <w:pPr>
        <w:widowControl w:val="0"/>
        <w:tabs>
          <w:tab w:val="left" w:pos="3346"/>
        </w:tabs>
        <w:autoSpaceDE/>
        <w:autoSpaceDN/>
        <w:spacing w:line="400" w:lineRule="exact"/>
        <w:ind w:firstLine="420" w:firstLineChars="200"/>
        <w:jc w:val="both"/>
        <w:rPr>
          <w:rFonts w:hint="eastAsia" w:ascii="宋体" w:hAnsi="宋体" w:eastAsia="宋体" w:cs="宋体"/>
          <w:color w:val="auto"/>
          <w:highlight w:val="none"/>
          <w:lang w:eastAsia="zh-CN"/>
        </w:rPr>
      </w:pPr>
    </w:p>
    <w:p w14:paraId="2A6D7B98">
      <w:pPr>
        <w:widowControl w:val="0"/>
        <w:tabs>
          <w:tab w:val="left" w:pos="3346"/>
        </w:tabs>
        <w:autoSpaceDE/>
        <w:autoSpaceDN/>
        <w:spacing w:line="400" w:lineRule="exact"/>
        <w:ind w:firstLine="0" w:firstLineChars="0"/>
        <w:jc w:val="both"/>
        <w:rPr>
          <w:rFonts w:hint="eastAsia" w:ascii="宋体" w:hAnsi="宋体" w:eastAsia="宋体" w:cs="宋体"/>
          <w:color w:val="auto"/>
          <w:highlight w:val="none"/>
          <w:lang w:eastAsia="zh-CN"/>
        </w:rPr>
      </w:pPr>
    </w:p>
    <w:p w14:paraId="1F39F1C3">
      <w:pPr>
        <w:widowControl w:val="0"/>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rPr>
        <w:t>（签署页）</w:t>
      </w:r>
    </w:p>
    <w:p w14:paraId="4A4FDCDA">
      <w:pPr>
        <w:widowControl w:val="0"/>
        <w:autoSpaceDE/>
        <w:autoSpaceDN/>
        <w:spacing w:line="520" w:lineRule="exact"/>
        <w:rPr>
          <w:rFonts w:ascii="宋体" w:hAnsi="宋体" w:cs="宋体"/>
          <w:color w:val="auto"/>
          <w:highlight w:val="none"/>
          <w:u w:val="single"/>
        </w:rPr>
      </w:pPr>
      <w:r>
        <w:rPr>
          <w:rFonts w:hint="eastAsia" w:ascii="宋体" w:hAnsi="宋体" w:eastAsia="宋体" w:cs="宋体"/>
          <w:b/>
          <w:bCs/>
          <w:color w:val="auto"/>
          <w:highlight w:val="none"/>
        </w:rPr>
        <w:t>委托方（甲方）</w:t>
      </w:r>
      <w:r>
        <w:rPr>
          <w:rFonts w:ascii="宋体" w:hAnsi="宋体" w:eastAsia="宋体" w:cs="宋体"/>
          <w:b/>
          <w:bCs/>
          <w:color w:val="auto"/>
          <w:highlight w:val="none"/>
        </w:rPr>
        <w:t>:</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 盖 章 ）</w:t>
      </w:r>
      <w:r>
        <w:rPr>
          <w:rFonts w:ascii="宋体" w:hAnsi="宋体" w:cs="宋体"/>
          <w:color w:val="auto"/>
          <w:highlight w:val="none"/>
          <w:u w:val="single"/>
        </w:rPr>
        <w:t xml:space="preserve"> </w:t>
      </w:r>
    </w:p>
    <w:p w14:paraId="484EBC24">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住 所 地：</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3CBA9AC2">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法定代表人/委托代理人：</w:t>
      </w:r>
      <w:r>
        <w:rPr>
          <w:rFonts w:ascii="宋体" w:hAnsi="宋体" w:cs="宋体"/>
          <w:color w:val="auto"/>
          <w:highlight w:val="none"/>
          <w:u w:val="single"/>
        </w:rPr>
        <w:t xml:space="preserve">            </w:t>
      </w:r>
      <w:r>
        <w:rPr>
          <w:rFonts w:hint="eastAsia" w:ascii="宋体" w:hAnsi="宋体" w:cs="宋体"/>
          <w:color w:val="auto"/>
          <w:highlight w:val="none"/>
          <w:u w:val="single"/>
        </w:rPr>
        <w:t>（ 签 名 / 章 ）</w:t>
      </w:r>
      <w:r>
        <w:rPr>
          <w:rFonts w:ascii="宋体" w:hAnsi="宋体" w:cs="宋体"/>
          <w:color w:val="auto"/>
          <w:highlight w:val="none"/>
          <w:u w:val="single"/>
        </w:rPr>
        <w:t xml:space="preserve"> </w:t>
      </w:r>
      <w:r>
        <w:rPr>
          <w:rFonts w:hint="eastAsia" w:ascii="宋体" w:hAnsi="宋体" w:cs="宋体"/>
          <w:color w:val="auto"/>
          <w:highlight w:val="none"/>
        </w:rPr>
        <w:t xml:space="preserve">             </w:t>
      </w:r>
    </w:p>
    <w:p w14:paraId="0B3AB18B">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项目联系人：</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13755F4F">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 xml:space="preserve">联系方式: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p>
    <w:p w14:paraId="269DD74B">
      <w:pPr>
        <w:widowControl w:val="0"/>
        <w:autoSpaceDE/>
        <w:autoSpaceDN/>
        <w:spacing w:line="520" w:lineRule="exact"/>
        <w:rPr>
          <w:rFonts w:ascii="宋体" w:hAnsi="宋体" w:cs="宋体" w:eastAsiaTheme="minorEastAsia"/>
          <w:color w:val="auto"/>
          <w:highlight w:val="none"/>
          <w:u w:val="single"/>
        </w:rPr>
      </w:pPr>
      <w:r>
        <w:rPr>
          <w:rFonts w:hint="eastAsia" w:ascii="宋体" w:hAnsi="宋体" w:cs="宋体"/>
          <w:color w:val="auto"/>
          <w:highlight w:val="none"/>
        </w:rPr>
        <w:t>通讯地址：</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eastAsiaTheme="minorEastAsia"/>
          <w:color w:val="auto"/>
          <w:highlight w:val="none"/>
          <w:u w:val="single"/>
        </w:rPr>
        <w:t xml:space="preserve"> </w:t>
      </w:r>
    </w:p>
    <w:p w14:paraId="0DE3DA81">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电   话：</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6EE6F266">
      <w:pPr>
        <w:widowControl w:val="0"/>
        <w:autoSpaceDE/>
        <w:autoSpaceDN/>
        <w:spacing w:line="520" w:lineRule="exact"/>
        <w:rPr>
          <w:rFonts w:ascii="宋体" w:hAnsi="宋体" w:cs="宋体"/>
          <w:color w:val="auto"/>
          <w:highlight w:val="none"/>
        </w:rPr>
      </w:pPr>
      <w:r>
        <w:rPr>
          <w:rFonts w:hint="eastAsia" w:ascii="宋体" w:hAnsi="宋体" w:cs="宋体"/>
          <w:color w:val="auto"/>
          <w:highlight w:val="none"/>
        </w:rPr>
        <w:t>传   真：</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color w:val="auto"/>
          <w:highlight w:val="none"/>
          <w:u w:val="single"/>
        </w:rPr>
        <w:t xml:space="preserve">            </w:t>
      </w:r>
      <w:r>
        <w:rPr>
          <w:rFonts w:ascii="宋体" w:hAnsi="宋体" w:cs="宋体"/>
          <w:color w:val="auto"/>
          <w:highlight w:val="none"/>
          <w:u w:val="single"/>
        </w:rPr>
        <w:t xml:space="preserve">                </w:t>
      </w:r>
    </w:p>
    <w:p w14:paraId="01B303F2">
      <w:pPr>
        <w:widowControl w:val="0"/>
        <w:autoSpaceDE/>
        <w:autoSpaceDN/>
        <w:spacing w:line="520" w:lineRule="exact"/>
        <w:jc w:val="both"/>
        <w:rPr>
          <w:rFonts w:ascii="宋体" w:hAnsi="宋体" w:eastAsia="宋体" w:cs="宋体"/>
          <w:color w:val="auto"/>
          <w:highlight w:val="none"/>
        </w:rPr>
      </w:pPr>
      <w:r>
        <w:rPr>
          <w:rFonts w:hint="eastAsia" w:ascii="宋体" w:hAnsi="宋体" w:cs="宋体"/>
          <w:color w:val="auto"/>
          <w:highlight w:val="none"/>
        </w:rPr>
        <w:t>电子信箱：</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p>
    <w:p w14:paraId="2BFE0E54">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签订日期：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p>
    <w:p w14:paraId="1D3D6A4C">
      <w:pPr>
        <w:widowControl w:val="0"/>
        <w:autoSpaceDE/>
        <w:autoSpaceDN/>
        <w:spacing w:line="520" w:lineRule="exact"/>
        <w:jc w:val="both"/>
        <w:rPr>
          <w:rFonts w:ascii="宋体" w:hAnsi="宋体" w:eastAsia="宋体" w:cs="宋体"/>
          <w:color w:val="auto"/>
          <w:highlight w:val="none"/>
        </w:rPr>
      </w:pPr>
    </w:p>
    <w:p w14:paraId="2F14CE1E">
      <w:pPr>
        <w:widowControl w:val="0"/>
        <w:autoSpaceDE/>
        <w:autoSpaceDN/>
        <w:spacing w:line="520" w:lineRule="exact"/>
        <w:jc w:val="both"/>
        <w:rPr>
          <w:rFonts w:ascii="宋体" w:hAnsi="宋体" w:eastAsia="宋体" w:cs="宋体"/>
          <w:color w:val="auto"/>
          <w:highlight w:val="none"/>
        </w:rPr>
      </w:pPr>
    </w:p>
    <w:p w14:paraId="0A355631">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b/>
          <w:bCs/>
          <w:color w:val="auto"/>
          <w:highlight w:val="none"/>
        </w:rPr>
        <w:t>受托方（乙方）</w:t>
      </w:r>
      <w:r>
        <w:rPr>
          <w:rFonts w:ascii="宋体" w:hAnsi="宋体" w:eastAsia="宋体" w:cs="宋体"/>
          <w:b/>
          <w:bCs/>
          <w:color w:val="auto"/>
          <w:highlight w:val="none"/>
        </w:rPr>
        <w:t>:</w:t>
      </w:r>
      <w:r>
        <w:rPr>
          <w:rFonts w:hint="eastAsia" w:ascii="宋体" w:hAnsi="宋体" w:eastAsia="宋体" w:cs="宋体"/>
          <w:color w:val="auto"/>
          <w:highlight w:val="none"/>
          <w:u w:val="single"/>
        </w:rPr>
        <w:t xml:space="preserve">                           （ 盖 章 ）</w:t>
      </w:r>
    </w:p>
    <w:p w14:paraId="3A8BADA3">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住 所 地：</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p>
    <w:p w14:paraId="53B2E141">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法定代表人/委托代理人：</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签 名 / 章 ）</w:t>
      </w:r>
    </w:p>
    <w:p w14:paraId="23D175A4">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项目联系人：</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10EBF107">
      <w:pPr>
        <w:widowControl w:val="0"/>
        <w:autoSpaceDE/>
        <w:autoSpaceDN/>
        <w:spacing w:line="520" w:lineRule="exact"/>
        <w:jc w:val="both"/>
        <w:rPr>
          <w:rFonts w:ascii="宋体" w:hAnsi="宋体" w:eastAsia="宋体" w:cs="宋体"/>
          <w:color w:val="auto"/>
          <w:highlight w:val="none"/>
          <w:u w:val="single"/>
        </w:rPr>
      </w:pPr>
      <w:r>
        <w:rPr>
          <w:rFonts w:hint="eastAsia" w:ascii="宋体" w:hAnsi="宋体" w:eastAsia="宋体" w:cs="宋体"/>
          <w:color w:val="auto"/>
          <w:highlight w:val="none"/>
        </w:rPr>
        <w:t>联系方式：</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0840D03B">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通讯地址：</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47DAA4EE">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电    话：</w:t>
      </w:r>
      <w:r>
        <w:rPr>
          <w:rFonts w:hint="eastAsia"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hint="eastAsia" w:ascii="宋体" w:hAnsi="宋体" w:cs="宋体"/>
          <w:color w:val="auto"/>
          <w:highlight w:val="none"/>
          <w:u w:val="single"/>
        </w:rPr>
        <w:t xml:space="preserve">                           </w:t>
      </w:r>
    </w:p>
    <w:p w14:paraId="61C104E2">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传   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p>
    <w:p w14:paraId="332729CF">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电子信箱：</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cs="宋体"/>
          <w:color w:val="auto"/>
          <w:highlight w:val="none"/>
          <w:u w:val="single"/>
        </w:rPr>
        <w:t xml:space="preserve">          </w:t>
      </w:r>
      <w:r>
        <w:rPr>
          <w:rFonts w:hint="eastAsia" w:ascii="宋体" w:hAnsi="宋体" w:cs="宋体" w:eastAsiaTheme="minorEastAsia"/>
          <w:color w:val="auto"/>
          <w:highlight w:val="none"/>
          <w:u w:val="single"/>
        </w:rPr>
        <w:t xml:space="preserve">  </w:t>
      </w:r>
      <w:r>
        <w:rPr>
          <w:rFonts w:ascii="宋体" w:hAnsi="宋体" w:cs="宋体"/>
          <w:color w:val="auto"/>
          <w:highlight w:val="none"/>
          <w:u w:val="single"/>
        </w:rPr>
        <w:t xml:space="preserve">  </w:t>
      </w:r>
      <w:r>
        <w:rPr>
          <w:rFonts w:hint="eastAsia" w:ascii="宋体" w:hAnsi="宋体" w:eastAsia="宋体" w:cs="宋体"/>
          <w:color w:val="auto"/>
          <w:highlight w:val="none"/>
          <w:u w:val="single"/>
        </w:rPr>
        <w:t xml:space="preserve"> </w:t>
      </w:r>
    </w:p>
    <w:p w14:paraId="548ADE71">
      <w:pPr>
        <w:widowControl w:val="0"/>
        <w:autoSpaceDE/>
        <w:autoSpaceDN/>
        <w:spacing w:line="520" w:lineRule="exact"/>
        <w:jc w:val="both"/>
        <w:rPr>
          <w:rFonts w:ascii="宋体" w:hAnsi="宋体" w:eastAsia="宋体" w:cs="宋体"/>
          <w:color w:val="auto"/>
          <w:highlight w:val="none"/>
        </w:rPr>
      </w:pPr>
      <w:r>
        <w:rPr>
          <w:rFonts w:hint="eastAsia" w:ascii="宋体" w:hAnsi="宋体" w:eastAsia="宋体" w:cs="宋体"/>
          <w:color w:val="auto"/>
          <w:highlight w:val="none"/>
        </w:rPr>
        <w:t>签订日期：</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 xml:space="preserve">           </w:t>
      </w:r>
      <w:r>
        <w:rPr>
          <w:rFonts w:ascii="宋体" w:hAnsi="宋体" w:eastAsia="宋体" w:cs="宋体"/>
          <w:color w:val="auto"/>
          <w:highlight w:val="none"/>
          <w:u w:val="single"/>
        </w:rPr>
        <w:t xml:space="preserve">     </w:t>
      </w:r>
    </w:p>
    <w:p w14:paraId="3C4A4196">
      <w:pPr>
        <w:widowControl w:val="0"/>
        <w:autoSpaceDE/>
        <w:autoSpaceDN/>
        <w:spacing w:line="400" w:lineRule="exact"/>
        <w:jc w:val="both"/>
        <w:rPr>
          <w:rFonts w:ascii="宋体" w:hAnsi="宋体" w:eastAsia="宋体" w:cs="宋体"/>
          <w:color w:val="auto"/>
          <w:highlight w:val="none"/>
        </w:rPr>
      </w:pPr>
    </w:p>
    <w:p w14:paraId="3163861C">
      <w:pPr>
        <w:widowControl w:val="0"/>
        <w:autoSpaceDE/>
        <w:autoSpaceDN/>
        <w:spacing w:line="400" w:lineRule="exact"/>
        <w:jc w:val="both"/>
        <w:rPr>
          <w:rFonts w:ascii="宋体" w:hAnsi="宋体" w:eastAsia="宋体" w:cs="宋体"/>
          <w:color w:val="auto"/>
          <w:highlight w:val="none"/>
        </w:rPr>
      </w:pPr>
    </w:p>
    <w:p w14:paraId="23D8CAB4">
      <w:pPr>
        <w:widowControl w:val="0"/>
        <w:autoSpaceDE/>
        <w:autoSpaceDN/>
        <w:spacing w:line="400" w:lineRule="exact"/>
        <w:jc w:val="both"/>
        <w:rPr>
          <w:rFonts w:ascii="宋体" w:hAnsi="宋体" w:eastAsia="宋体" w:cs="宋体"/>
          <w:color w:val="auto"/>
          <w:highlight w:val="none"/>
        </w:rPr>
      </w:pPr>
    </w:p>
    <w:p w14:paraId="4B2DB8E6">
      <w:pPr>
        <w:widowControl w:val="0"/>
        <w:autoSpaceDE/>
        <w:autoSpaceDN/>
        <w:spacing w:line="400" w:lineRule="exact"/>
        <w:jc w:val="both"/>
        <w:rPr>
          <w:rFonts w:ascii="宋体" w:hAnsi="宋体" w:eastAsia="宋体" w:cs="宋体"/>
          <w:color w:val="auto"/>
          <w:highlight w:val="none"/>
        </w:rPr>
      </w:pPr>
    </w:p>
    <w:p w14:paraId="709ACC65">
      <w:pPr>
        <w:widowControl w:val="0"/>
        <w:autoSpaceDE/>
        <w:autoSpaceDN/>
        <w:spacing w:line="400" w:lineRule="exact"/>
        <w:jc w:val="both"/>
        <w:rPr>
          <w:rFonts w:ascii="宋体" w:hAnsi="宋体" w:eastAsia="宋体" w:cs="宋体"/>
          <w:color w:val="auto"/>
          <w:highlight w:val="none"/>
        </w:rPr>
        <w:sectPr>
          <w:headerReference r:id="rId17" w:type="default"/>
          <w:footerReference r:id="rId18" w:type="default"/>
          <w:pgSz w:w="12070" w:h="16950"/>
          <w:pgMar w:top="1440" w:right="1544" w:bottom="1112" w:left="1810" w:header="0" w:footer="898" w:gutter="0"/>
          <w:pgNumType w:fmt="decimal"/>
          <w:cols w:space="720" w:num="1"/>
          <w:formProt w:val="0"/>
          <w:docGrid w:linePitch="312" w:charSpace="0"/>
        </w:sectPr>
      </w:pPr>
    </w:p>
    <w:p w14:paraId="7B163F3C">
      <w:pPr>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lang w:eastAsia="zh-CN"/>
        </w:rPr>
        <w:t>附</w:t>
      </w:r>
      <w:r>
        <w:rPr>
          <w:rFonts w:ascii="宋体" w:hAnsi="宋体" w:eastAsia="宋体" w:cs="宋体"/>
          <w:b/>
          <w:bCs/>
          <w:color w:val="auto"/>
          <w:highlight w:val="none"/>
        </w:rPr>
        <w:t>件</w:t>
      </w:r>
      <w:r>
        <w:rPr>
          <w:rFonts w:hint="eastAsia" w:ascii="宋体" w:hAnsi="宋体" w:eastAsia="宋体" w:cs="宋体"/>
          <w:b/>
          <w:bCs/>
          <w:color w:val="auto"/>
          <w:highlight w:val="none"/>
          <w:lang w:val="en-US" w:eastAsia="zh-CN"/>
        </w:rPr>
        <w:t>1</w:t>
      </w:r>
      <w:r>
        <w:rPr>
          <w:rFonts w:hint="eastAsia" w:ascii="宋体" w:hAnsi="宋体" w:eastAsia="宋体" w:cs="宋体"/>
          <w:b/>
          <w:bCs/>
          <w:color w:val="auto"/>
          <w:highlight w:val="none"/>
        </w:rPr>
        <w:t>：</w:t>
      </w:r>
    </w:p>
    <w:p w14:paraId="15B77C47">
      <w:pPr>
        <w:autoSpaceDE/>
        <w:autoSpaceDN/>
        <w:spacing w:line="400" w:lineRule="exact"/>
        <w:ind w:firstLine="3162" w:firstLineChars="1500"/>
        <w:jc w:val="both"/>
        <w:rPr>
          <w:rFonts w:ascii="宋体" w:hAnsi="宋体" w:eastAsia="宋体" w:cs="宋体"/>
          <w:color w:val="auto"/>
          <w:highlight w:val="none"/>
        </w:rPr>
      </w:pPr>
      <w:r>
        <w:rPr>
          <w:rFonts w:hint="eastAsia" w:ascii="宋体" w:hAnsi="宋体" w:eastAsia="宋体" w:cs="宋体"/>
          <w:b/>
          <w:bCs/>
          <w:color w:val="auto"/>
          <w:highlight w:val="none"/>
        </w:rPr>
        <w:t>服务评价标准</w:t>
      </w:r>
    </w:p>
    <w:p w14:paraId="5623A193">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人员应当遵守甲方的有关规定，严格执行有关廉政制度、保密制度、考勤制度等工作纪律；</w:t>
      </w:r>
    </w:p>
    <w:p w14:paraId="7184E49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2.必须服从甲方管理，甲方安排的任务，应立即遵守执行，做到迅速响应；</w:t>
      </w:r>
    </w:p>
    <w:p w14:paraId="67700469">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3.做好工作日志登记，定期将工作日志交于甲方；服务内容、服务量每周向甲方汇报，每月形成汇总报告，按年度存档。甲方对驻场</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公司工作情况进行评价，将评价结果作为付款的重要依据。</w:t>
      </w:r>
    </w:p>
    <w:p w14:paraId="3FAD54D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4.乙方应实行严密的保密措施，未经授权或批准，不准对外提供技术文件、软件代码、业务资料以及其他未经公开的数据信息等。一旦出现泄密情况，乙方应承担所有损失和责任。</w:t>
      </w:r>
    </w:p>
    <w:p w14:paraId="57E21E5B">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5.驻场</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人员在办公时间，不得从事与工作无关的活动，严格遵守甲方工作纪律和工作秩序，维护甲方工作形象。</w:t>
      </w:r>
    </w:p>
    <w:p w14:paraId="44E5F4E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6.</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人员在接听办公电话时应使用普通话，通话期间注意使用礼貌用语。不得与用户发生争执，如当事人不在，应代为记录并转告。</w:t>
      </w:r>
    </w:p>
    <w:p w14:paraId="4EEC046A">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7.乙方应保持</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人员固定，如因特殊原因出现人员变动时，</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公司必须事先提出书面变更申请，报甲方同意，在甲方要求时间内完成工作交接并进行保密检查后方可进行人员调整，确保</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服务不受影响。</w:t>
      </w:r>
    </w:p>
    <w:p w14:paraId="6E75A0F9">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8.建立联络员制度。乙方应明确一名负责</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管理的固定人员与甲方联系沟通</w:t>
      </w:r>
      <w:r>
        <w:rPr>
          <w:rFonts w:hint="eastAsia" w:ascii="宋体" w:hAnsi="宋体" w:eastAsia="宋体" w:cs="宋体"/>
          <w:color w:val="auto"/>
          <w:highlight w:val="none"/>
          <w:lang w:eastAsia="zh-CN"/>
        </w:rPr>
        <w:t>，并提出合理工作建议</w:t>
      </w:r>
      <w:r>
        <w:rPr>
          <w:rFonts w:hint="eastAsia" w:ascii="宋体" w:hAnsi="宋体" w:eastAsia="宋体" w:cs="宋体"/>
          <w:color w:val="auto"/>
          <w:highlight w:val="none"/>
        </w:rPr>
        <w:t>。</w:t>
      </w:r>
    </w:p>
    <w:p w14:paraId="59F8A62E">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9.乙方应建立</w:t>
      </w:r>
      <w:r>
        <w:rPr>
          <w:rFonts w:hint="eastAsia" w:ascii="宋体" w:hAnsi="宋体" w:eastAsia="宋体" w:cs="宋体"/>
          <w:color w:val="auto"/>
          <w:highlight w:val="none"/>
          <w:lang w:val="en-US" w:eastAsia="zh-CN"/>
        </w:rPr>
        <w:t>服务</w:t>
      </w:r>
      <w:r>
        <w:rPr>
          <w:rFonts w:hint="eastAsia" w:ascii="宋体" w:hAnsi="宋体" w:eastAsia="宋体" w:cs="宋体"/>
          <w:color w:val="auto"/>
          <w:highlight w:val="none"/>
        </w:rPr>
        <w:t>操作规范，完善相关保密规章制度，健全信息安全保密技术防护手段。</w:t>
      </w:r>
    </w:p>
    <w:p w14:paraId="340154D0">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10.按照《运维（维保）服务商服务保障评价表》（建设处室根据具体项目制定）中的“评分标准”进行运维服务评价，涉及基础设施运维服务的，按照《陕西省财政厅信息化基础设施运维服务评价表》进行运维服务评价，或按照合同中的服务考核评价表进行运维服务评价，总分为100分。</w:t>
      </w:r>
    </w:p>
    <w:p w14:paraId="7FD10ED6">
      <w:pPr>
        <w:pStyle w:val="8"/>
        <w:rPr>
          <w:color w:val="auto"/>
        </w:rPr>
      </w:pPr>
    </w:p>
    <w:p w14:paraId="1C665E53">
      <w:pPr>
        <w:pStyle w:val="7"/>
        <w:rPr>
          <w:rFonts w:ascii="宋体" w:hAnsi="宋体" w:eastAsia="宋体" w:cs="宋体"/>
          <w:color w:val="auto"/>
        </w:rPr>
      </w:pPr>
    </w:p>
    <w:p w14:paraId="2A17952F">
      <w:pPr>
        <w:rPr>
          <w:rFonts w:ascii="宋体" w:hAnsi="宋体" w:eastAsia="宋体" w:cs="宋体"/>
          <w:color w:val="auto"/>
        </w:rPr>
      </w:pPr>
    </w:p>
    <w:p w14:paraId="5392C9B1">
      <w:pPr>
        <w:pStyle w:val="8"/>
        <w:rPr>
          <w:color w:val="auto"/>
        </w:rPr>
      </w:pPr>
    </w:p>
    <w:p w14:paraId="29DA9020">
      <w:pPr>
        <w:pStyle w:val="7"/>
        <w:rPr>
          <w:rFonts w:ascii="宋体" w:hAnsi="宋体" w:eastAsia="宋体" w:cs="宋体"/>
          <w:color w:val="auto"/>
        </w:rPr>
      </w:pPr>
    </w:p>
    <w:p w14:paraId="3BC1DD7A">
      <w:pPr>
        <w:rPr>
          <w:rFonts w:ascii="宋体" w:hAnsi="宋体" w:eastAsia="宋体" w:cs="宋体"/>
          <w:color w:val="auto"/>
        </w:rPr>
      </w:pPr>
    </w:p>
    <w:p w14:paraId="060957BC">
      <w:pPr>
        <w:pStyle w:val="8"/>
        <w:rPr>
          <w:color w:val="auto"/>
        </w:rPr>
      </w:pPr>
    </w:p>
    <w:p w14:paraId="23A72AE8">
      <w:pPr>
        <w:pStyle w:val="7"/>
        <w:rPr>
          <w:rFonts w:ascii="宋体" w:hAnsi="宋体" w:eastAsia="宋体" w:cs="宋体"/>
          <w:color w:val="auto"/>
        </w:rPr>
      </w:pPr>
    </w:p>
    <w:p w14:paraId="4214DD1B">
      <w:pPr>
        <w:rPr>
          <w:rFonts w:ascii="宋体" w:hAnsi="宋体" w:eastAsia="宋体" w:cs="宋体"/>
          <w:color w:val="auto"/>
        </w:rPr>
      </w:pPr>
    </w:p>
    <w:p w14:paraId="62FD112E">
      <w:pPr>
        <w:rPr>
          <w:rFonts w:ascii="宋体" w:hAnsi="宋体" w:eastAsia="宋体" w:cs="宋体"/>
          <w:color w:val="auto"/>
        </w:rPr>
      </w:pPr>
    </w:p>
    <w:p w14:paraId="205115E1">
      <w:pPr>
        <w:pStyle w:val="8"/>
        <w:rPr>
          <w:color w:val="auto"/>
        </w:rPr>
      </w:pPr>
    </w:p>
    <w:p w14:paraId="524580DE">
      <w:pPr>
        <w:pStyle w:val="7"/>
        <w:rPr>
          <w:rFonts w:ascii="宋体" w:hAnsi="宋体" w:eastAsia="宋体" w:cs="宋体"/>
          <w:color w:val="auto"/>
        </w:rPr>
      </w:pPr>
    </w:p>
    <w:p w14:paraId="0A8AFEB6">
      <w:pPr>
        <w:rPr>
          <w:rFonts w:ascii="宋体" w:hAnsi="宋体" w:eastAsia="宋体" w:cs="宋体"/>
          <w:color w:val="auto"/>
        </w:rPr>
      </w:pPr>
    </w:p>
    <w:p w14:paraId="1FB375EC">
      <w:pPr>
        <w:pStyle w:val="8"/>
        <w:rPr>
          <w:color w:val="auto"/>
        </w:rPr>
      </w:pPr>
    </w:p>
    <w:p w14:paraId="779C25D6">
      <w:pPr>
        <w:jc w:val="center"/>
        <w:rPr>
          <w:b/>
          <w:bCs/>
          <w:color w:val="auto"/>
          <w:sz w:val="28"/>
          <w:szCs w:val="28"/>
          <w:lang w:val="en"/>
        </w:rPr>
        <w:sectPr>
          <w:headerReference r:id="rId19" w:type="default"/>
          <w:footerReference r:id="rId20" w:type="default"/>
          <w:pgSz w:w="12070" w:h="16950"/>
          <w:pgMar w:top="1440" w:right="1544" w:bottom="1112" w:left="1810" w:header="0" w:footer="898" w:gutter="0"/>
          <w:pgNumType w:fmt="numberInDash"/>
          <w:cols w:space="720" w:num="1"/>
          <w:formProt w:val="0"/>
          <w:docGrid w:linePitch="312" w:charSpace="0"/>
        </w:sectPr>
      </w:pPr>
    </w:p>
    <w:p w14:paraId="2DE30DD6">
      <w:pPr>
        <w:jc w:val="center"/>
        <w:rPr>
          <w:b/>
          <w:bCs/>
          <w:color w:val="auto"/>
          <w:sz w:val="28"/>
          <w:szCs w:val="28"/>
        </w:rPr>
      </w:pPr>
      <w:r>
        <w:rPr>
          <w:b/>
          <w:bCs/>
          <w:color w:val="auto"/>
          <w:sz w:val="28"/>
          <w:szCs w:val="28"/>
          <w:lang w:val="en"/>
        </w:rPr>
        <w:t>_______________</w:t>
      </w:r>
      <w:r>
        <w:rPr>
          <w:rFonts w:hint="eastAsia"/>
          <w:b/>
          <w:bCs/>
          <w:color w:val="auto"/>
          <w:sz w:val="28"/>
          <w:szCs w:val="28"/>
        </w:rPr>
        <w:t>服务考核评价表</w:t>
      </w:r>
    </w:p>
    <w:p w14:paraId="71AAF0B7">
      <w:pPr>
        <w:jc w:val="center"/>
        <w:rPr>
          <w:color w:val="auto"/>
          <w:sz w:val="24"/>
          <w:szCs w:val="24"/>
        </w:rPr>
      </w:pPr>
      <w:r>
        <w:rPr>
          <w:rFonts w:hint="eastAsia"/>
          <w:b/>
          <w:bCs/>
          <w:color w:val="auto"/>
          <w:sz w:val="40"/>
          <w:szCs w:val="40"/>
        </w:rPr>
        <w:t xml:space="preserve">                </w:t>
      </w:r>
      <w:r>
        <w:rPr>
          <w:rFonts w:hint="eastAsia"/>
          <w:color w:val="auto"/>
          <w:sz w:val="24"/>
          <w:szCs w:val="24"/>
        </w:rPr>
        <w:t xml:space="preserve"> </w:t>
      </w:r>
    </w:p>
    <w:p w14:paraId="41D502F0">
      <w:pPr>
        <w:jc w:val="center"/>
        <w:rPr>
          <w:b/>
          <w:bCs/>
          <w:color w:val="auto"/>
        </w:rPr>
      </w:pPr>
      <w:r>
        <w:rPr>
          <w:rFonts w:hint="eastAsia"/>
          <w:color w:val="auto"/>
        </w:rPr>
        <w:t xml:space="preserve">                                                         年     月     日</w:t>
      </w:r>
    </w:p>
    <w:tbl>
      <w:tblPr>
        <w:tblStyle w:val="15"/>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814"/>
        <w:gridCol w:w="637"/>
        <w:gridCol w:w="1301"/>
        <w:gridCol w:w="5481"/>
        <w:gridCol w:w="711"/>
      </w:tblGrid>
      <w:tr w14:paraId="7386F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278" w:hRule="atLeast"/>
          <w:tblHeader/>
          <w:jc w:val="center"/>
        </w:trPr>
        <w:tc>
          <w:tcPr>
            <w:tcW w:w="814" w:type="dxa"/>
            <w:vAlign w:val="center"/>
          </w:tcPr>
          <w:p w14:paraId="6B908C54">
            <w:pPr>
              <w:keepNext w:val="0"/>
              <w:keepLines w:val="0"/>
              <w:widowControl/>
              <w:suppressLineNumbers w:val="0"/>
              <w:spacing w:before="0" w:beforeAutospacing="0" w:after="0" w:afterAutospacing="0"/>
              <w:ind w:left="0" w:right="0"/>
              <w:jc w:val="center"/>
              <w:rPr>
                <w:b/>
                <w:bCs/>
                <w:color w:val="auto"/>
                <w:kern w:val="2"/>
                <w:sz w:val="24"/>
                <w:szCs w:val="24"/>
              </w:rPr>
            </w:pPr>
            <w:r>
              <w:rPr>
                <w:rFonts w:hint="eastAsia"/>
                <w:b/>
                <w:bCs/>
                <w:color w:val="auto"/>
                <w:kern w:val="2"/>
                <w:sz w:val="24"/>
                <w:szCs w:val="24"/>
              </w:rPr>
              <w:t>一级指标</w:t>
            </w:r>
          </w:p>
        </w:tc>
        <w:tc>
          <w:tcPr>
            <w:tcW w:w="637" w:type="dxa"/>
            <w:vAlign w:val="center"/>
          </w:tcPr>
          <w:p w14:paraId="5C6EAE51">
            <w:pPr>
              <w:keepNext w:val="0"/>
              <w:keepLines w:val="0"/>
              <w:widowControl/>
              <w:suppressLineNumbers w:val="0"/>
              <w:spacing w:before="0" w:beforeAutospacing="0" w:after="0" w:afterAutospacing="0"/>
              <w:ind w:left="0" w:right="0"/>
              <w:jc w:val="center"/>
              <w:rPr>
                <w:b/>
                <w:bCs/>
                <w:color w:val="auto"/>
                <w:kern w:val="2"/>
                <w:sz w:val="24"/>
                <w:szCs w:val="24"/>
              </w:rPr>
            </w:pPr>
            <w:r>
              <w:rPr>
                <w:rFonts w:hint="eastAsia"/>
                <w:b/>
                <w:bCs/>
                <w:color w:val="auto"/>
                <w:kern w:val="2"/>
                <w:sz w:val="24"/>
                <w:szCs w:val="24"/>
              </w:rPr>
              <w:t>二级</w:t>
            </w:r>
          </w:p>
          <w:p w14:paraId="3220D5EA">
            <w:pPr>
              <w:keepNext w:val="0"/>
              <w:keepLines w:val="0"/>
              <w:widowControl/>
              <w:suppressLineNumbers w:val="0"/>
              <w:spacing w:before="0" w:beforeAutospacing="0" w:after="0" w:afterAutospacing="0"/>
              <w:ind w:left="0" w:right="0"/>
              <w:jc w:val="center"/>
              <w:rPr>
                <w:b/>
                <w:bCs/>
                <w:color w:val="auto"/>
                <w:kern w:val="2"/>
                <w:sz w:val="24"/>
                <w:szCs w:val="24"/>
              </w:rPr>
            </w:pPr>
            <w:r>
              <w:rPr>
                <w:rFonts w:hint="eastAsia"/>
                <w:b/>
                <w:bCs/>
                <w:color w:val="auto"/>
                <w:kern w:val="2"/>
                <w:sz w:val="24"/>
                <w:szCs w:val="24"/>
              </w:rPr>
              <w:t>指标</w:t>
            </w:r>
          </w:p>
        </w:tc>
        <w:tc>
          <w:tcPr>
            <w:tcW w:w="1301" w:type="dxa"/>
            <w:vAlign w:val="center"/>
          </w:tcPr>
          <w:p w14:paraId="4FF6195B">
            <w:pPr>
              <w:keepNext w:val="0"/>
              <w:keepLines w:val="0"/>
              <w:widowControl/>
              <w:suppressLineNumbers w:val="0"/>
              <w:spacing w:before="0" w:beforeAutospacing="0" w:after="0" w:afterAutospacing="0"/>
              <w:ind w:left="0" w:right="0"/>
              <w:jc w:val="center"/>
              <w:rPr>
                <w:b/>
                <w:bCs/>
                <w:color w:val="auto"/>
                <w:kern w:val="2"/>
                <w:sz w:val="24"/>
                <w:szCs w:val="24"/>
              </w:rPr>
            </w:pPr>
            <w:r>
              <w:rPr>
                <w:rFonts w:hint="eastAsia"/>
                <w:b/>
                <w:bCs/>
                <w:color w:val="auto"/>
                <w:kern w:val="2"/>
                <w:sz w:val="24"/>
                <w:szCs w:val="24"/>
              </w:rPr>
              <w:t>三级</w:t>
            </w:r>
          </w:p>
          <w:p w14:paraId="2575A67F">
            <w:pPr>
              <w:keepNext w:val="0"/>
              <w:keepLines w:val="0"/>
              <w:widowControl/>
              <w:suppressLineNumbers w:val="0"/>
              <w:spacing w:before="0" w:beforeAutospacing="0" w:after="0" w:afterAutospacing="0"/>
              <w:ind w:left="0" w:right="0"/>
              <w:jc w:val="center"/>
              <w:rPr>
                <w:b/>
                <w:bCs/>
                <w:color w:val="auto"/>
                <w:kern w:val="2"/>
                <w:sz w:val="24"/>
                <w:szCs w:val="24"/>
              </w:rPr>
            </w:pPr>
            <w:r>
              <w:rPr>
                <w:rFonts w:hint="eastAsia"/>
                <w:b/>
                <w:bCs/>
                <w:color w:val="auto"/>
                <w:kern w:val="2"/>
                <w:sz w:val="24"/>
                <w:szCs w:val="24"/>
              </w:rPr>
              <w:t>指标</w:t>
            </w:r>
          </w:p>
        </w:tc>
        <w:tc>
          <w:tcPr>
            <w:tcW w:w="5481" w:type="dxa"/>
            <w:vAlign w:val="center"/>
          </w:tcPr>
          <w:p w14:paraId="06B4185D">
            <w:pPr>
              <w:keepNext w:val="0"/>
              <w:keepLines w:val="0"/>
              <w:widowControl/>
              <w:suppressLineNumbers w:val="0"/>
              <w:spacing w:before="0" w:beforeAutospacing="0" w:after="0" w:afterAutospacing="0"/>
              <w:ind w:left="0" w:right="0"/>
              <w:jc w:val="center"/>
              <w:rPr>
                <w:b/>
                <w:bCs/>
                <w:color w:val="auto"/>
                <w:kern w:val="2"/>
                <w:sz w:val="24"/>
                <w:szCs w:val="24"/>
              </w:rPr>
            </w:pPr>
            <w:r>
              <w:rPr>
                <w:rFonts w:hint="eastAsia"/>
                <w:b/>
                <w:bCs/>
                <w:color w:val="auto"/>
                <w:kern w:val="2"/>
                <w:sz w:val="24"/>
                <w:szCs w:val="24"/>
              </w:rPr>
              <w:t>说 明</w:t>
            </w:r>
          </w:p>
        </w:tc>
        <w:tc>
          <w:tcPr>
            <w:tcW w:w="711" w:type="dxa"/>
            <w:vAlign w:val="center"/>
          </w:tcPr>
          <w:p w14:paraId="13C63728">
            <w:pPr>
              <w:keepNext w:val="0"/>
              <w:keepLines w:val="0"/>
              <w:widowControl/>
              <w:suppressLineNumbers w:val="0"/>
              <w:spacing w:before="0" w:beforeAutospacing="0" w:after="0" w:afterAutospacing="0"/>
              <w:ind w:left="0" w:right="0"/>
              <w:jc w:val="center"/>
              <w:rPr>
                <w:rFonts w:eastAsia="宋体"/>
                <w:b/>
                <w:bCs/>
                <w:color w:val="auto"/>
                <w:kern w:val="2"/>
                <w:sz w:val="24"/>
                <w:szCs w:val="24"/>
              </w:rPr>
            </w:pPr>
            <w:r>
              <w:rPr>
                <w:rFonts w:hint="eastAsia"/>
                <w:b/>
                <w:bCs/>
                <w:color w:val="auto"/>
                <w:kern w:val="2"/>
                <w:sz w:val="24"/>
                <w:szCs w:val="24"/>
              </w:rPr>
              <w:t>得分</w:t>
            </w:r>
          </w:p>
        </w:tc>
      </w:tr>
      <w:tr w14:paraId="14576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85" w:hRule="atLeast"/>
          <w:jc w:val="center"/>
        </w:trPr>
        <w:tc>
          <w:tcPr>
            <w:tcW w:w="814" w:type="dxa"/>
            <w:vMerge w:val="restart"/>
            <w:vAlign w:val="center"/>
          </w:tcPr>
          <w:p w14:paraId="3E3CEBA9">
            <w:pPr>
              <w:keepNext w:val="0"/>
              <w:keepLines w:val="0"/>
              <w:widowControl/>
              <w:suppressLineNumbers w:val="0"/>
              <w:spacing w:before="0" w:beforeAutospacing="0" w:after="0" w:afterAutospacing="0"/>
              <w:ind w:left="0" w:right="0"/>
              <w:jc w:val="both"/>
              <w:rPr>
                <w:rFonts w:ascii="宋体" w:hAnsi="宋体" w:eastAsia="宋体" w:cs="宋体"/>
                <w:color w:val="auto"/>
                <w:kern w:val="2"/>
              </w:rPr>
            </w:pPr>
            <w:r>
              <w:rPr>
                <w:rFonts w:hint="eastAsia" w:ascii="宋体" w:hAnsi="宋体" w:cs="宋体"/>
                <w:color w:val="auto"/>
                <w:kern w:val="2"/>
              </w:rPr>
              <w:t>数据治理服务绩效(</w:t>
            </w:r>
            <w:r>
              <w:rPr>
                <w:rFonts w:hint="eastAsia" w:ascii="宋体" w:hAnsi="宋体" w:eastAsia="宋体" w:cs="宋体"/>
                <w:color w:val="auto"/>
                <w:kern w:val="2"/>
                <w:lang w:val="en-US" w:eastAsia="zh-CN"/>
              </w:rPr>
              <w:t>6</w:t>
            </w:r>
            <w:r>
              <w:rPr>
                <w:rFonts w:hint="eastAsia" w:ascii="宋体" w:hAnsi="宋体" w:cs="宋体"/>
                <w:color w:val="auto"/>
                <w:kern w:val="2"/>
              </w:rPr>
              <w:t>0分)</w:t>
            </w:r>
          </w:p>
        </w:tc>
        <w:tc>
          <w:tcPr>
            <w:tcW w:w="637" w:type="dxa"/>
            <w:vAlign w:val="center"/>
          </w:tcPr>
          <w:p w14:paraId="74FACD60">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规划与标准建设（12 分）</w:t>
            </w:r>
          </w:p>
        </w:tc>
        <w:tc>
          <w:tcPr>
            <w:tcW w:w="1301" w:type="dxa"/>
            <w:vAlign w:val="center"/>
          </w:tcPr>
          <w:p w14:paraId="7831824C">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治理方案与标准完整性（12 分）</w:t>
            </w:r>
          </w:p>
        </w:tc>
        <w:tc>
          <w:tcPr>
            <w:tcW w:w="5481" w:type="dxa"/>
            <w:vAlign w:val="center"/>
          </w:tcPr>
          <w:p w14:paraId="00D2E834">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方案符合财政部技术标准，涵盖架构规划、技术路线；数据标准结合陕西实际及财政部要求，可动态调整，无核心要素缺失。完全符合得 12 分，缺 1 项核心内容扣 3 分，扣完为止。</w:t>
            </w:r>
          </w:p>
        </w:tc>
        <w:tc>
          <w:tcPr>
            <w:tcW w:w="711" w:type="dxa"/>
            <w:vAlign w:val="center"/>
          </w:tcPr>
          <w:p w14:paraId="629A7FCD">
            <w:pPr>
              <w:keepNext w:val="0"/>
              <w:keepLines w:val="0"/>
              <w:widowControl/>
              <w:suppressLineNumbers w:val="0"/>
              <w:spacing w:before="0" w:beforeAutospacing="0" w:after="0" w:afterAutospacing="0"/>
              <w:ind w:left="0" w:right="0"/>
              <w:rPr>
                <w:color w:val="auto"/>
                <w:kern w:val="2"/>
              </w:rPr>
            </w:pPr>
          </w:p>
        </w:tc>
      </w:tr>
      <w:tr w14:paraId="23739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70" w:hRule="atLeast"/>
          <w:jc w:val="center"/>
        </w:trPr>
        <w:tc>
          <w:tcPr>
            <w:tcW w:w="814" w:type="dxa"/>
            <w:vMerge w:val="continue"/>
            <w:vAlign w:val="center"/>
          </w:tcPr>
          <w:p w14:paraId="2853927F">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Align w:val="center"/>
          </w:tcPr>
          <w:p w14:paraId="36BC040E">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数据安全保障（1</w:t>
            </w:r>
            <w:r>
              <w:rPr>
                <w:rFonts w:hint="default" w:ascii="宋体" w:hAnsi="宋体" w:cs="宋体"/>
                <w:color w:val="auto"/>
                <w:kern w:val="2"/>
                <w:sz w:val="22"/>
                <w:szCs w:val="22"/>
                <w:lang w:val="en"/>
              </w:rPr>
              <w:t>2</w:t>
            </w:r>
            <w:r>
              <w:rPr>
                <w:rFonts w:hint="eastAsia" w:ascii="宋体" w:hAnsi="宋体" w:cs="宋体"/>
                <w:color w:val="auto"/>
                <w:kern w:val="2"/>
                <w:sz w:val="22"/>
                <w:szCs w:val="22"/>
              </w:rPr>
              <w:t xml:space="preserve"> 分）)</w:t>
            </w:r>
          </w:p>
        </w:tc>
        <w:tc>
          <w:tcPr>
            <w:tcW w:w="1301" w:type="dxa"/>
            <w:vAlign w:val="center"/>
          </w:tcPr>
          <w:p w14:paraId="75070B8D">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安全防护与脱敏有效性（1</w:t>
            </w:r>
            <w:r>
              <w:rPr>
                <w:rFonts w:hint="default" w:ascii="宋体" w:hAnsi="宋体" w:cs="宋体"/>
                <w:color w:val="auto"/>
                <w:kern w:val="2"/>
                <w:sz w:val="22"/>
                <w:szCs w:val="22"/>
                <w:lang w:val="en"/>
              </w:rPr>
              <w:t>2</w:t>
            </w:r>
            <w:r>
              <w:rPr>
                <w:rFonts w:hint="eastAsia" w:ascii="宋体" w:hAnsi="宋体" w:cs="宋体"/>
                <w:color w:val="auto"/>
                <w:kern w:val="2"/>
                <w:sz w:val="22"/>
                <w:szCs w:val="22"/>
              </w:rPr>
              <w:t xml:space="preserve"> 分）</w:t>
            </w:r>
          </w:p>
        </w:tc>
        <w:tc>
          <w:tcPr>
            <w:tcW w:w="5481" w:type="dxa"/>
            <w:vAlign w:val="center"/>
          </w:tcPr>
          <w:p w14:paraId="05D5ED5E">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敏感数据识别准确、脱敏策略有效，无数据存储、传输、使用安全事件。未发生安全事件得 8 分，脱敏策略达标得 2 分；发生 1 次安全事件扣 4 分，扣完为止。</w:t>
            </w:r>
          </w:p>
        </w:tc>
        <w:tc>
          <w:tcPr>
            <w:tcW w:w="711" w:type="dxa"/>
            <w:vAlign w:val="center"/>
          </w:tcPr>
          <w:p w14:paraId="76C64DCC">
            <w:pPr>
              <w:keepNext w:val="0"/>
              <w:keepLines w:val="0"/>
              <w:widowControl/>
              <w:suppressLineNumbers w:val="0"/>
              <w:spacing w:before="0" w:beforeAutospacing="0" w:after="0" w:afterAutospacing="0"/>
              <w:ind w:left="0" w:right="0"/>
              <w:rPr>
                <w:color w:val="auto"/>
                <w:kern w:val="2"/>
                <w:sz w:val="22"/>
                <w:szCs w:val="22"/>
              </w:rPr>
            </w:pPr>
          </w:p>
        </w:tc>
      </w:tr>
      <w:tr w14:paraId="1ED51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60" w:hRule="atLeast"/>
          <w:jc w:val="center"/>
        </w:trPr>
        <w:tc>
          <w:tcPr>
            <w:tcW w:w="814" w:type="dxa"/>
            <w:vMerge w:val="continue"/>
            <w:vAlign w:val="center"/>
          </w:tcPr>
          <w:p w14:paraId="4B194C65">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Align w:val="center"/>
          </w:tcPr>
          <w:p w14:paraId="7C007610">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数据梳理与治理（12 分</w:t>
            </w:r>
          </w:p>
        </w:tc>
        <w:tc>
          <w:tcPr>
            <w:tcW w:w="1301" w:type="dxa"/>
            <w:vAlign w:val="center"/>
          </w:tcPr>
          <w:p w14:paraId="2BD7E192">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数据源覆盖与治理质量（12 分</w:t>
            </w:r>
          </w:p>
        </w:tc>
        <w:tc>
          <w:tcPr>
            <w:tcW w:w="5481" w:type="dxa"/>
            <w:vAlign w:val="center"/>
          </w:tcPr>
          <w:p w14:paraId="0761F729">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完成近 5 年多系统数据源全量排查，数据清洗转换准确，元数据采集完整。完全覆盖得 4 分，清洗准确率≥98% 得 4 分，元数据完整得 4 分，每项不达标扣 2 分。</w:t>
            </w:r>
          </w:p>
        </w:tc>
        <w:tc>
          <w:tcPr>
            <w:tcW w:w="711" w:type="dxa"/>
            <w:vAlign w:val="center"/>
          </w:tcPr>
          <w:p w14:paraId="7095D3C9">
            <w:pPr>
              <w:keepNext w:val="0"/>
              <w:keepLines w:val="0"/>
              <w:widowControl/>
              <w:suppressLineNumbers w:val="0"/>
              <w:spacing w:before="0" w:beforeAutospacing="0" w:after="0" w:afterAutospacing="0"/>
              <w:ind w:left="0" w:right="0"/>
              <w:rPr>
                <w:color w:val="auto"/>
                <w:kern w:val="2"/>
              </w:rPr>
            </w:pPr>
          </w:p>
        </w:tc>
      </w:tr>
      <w:tr w14:paraId="58385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60" w:hRule="atLeast"/>
          <w:jc w:val="center"/>
        </w:trPr>
        <w:tc>
          <w:tcPr>
            <w:tcW w:w="814" w:type="dxa"/>
            <w:vMerge w:val="continue"/>
            <w:vAlign w:val="center"/>
          </w:tcPr>
          <w:p w14:paraId="24F222B9">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Align w:val="center"/>
          </w:tcPr>
          <w:p w14:paraId="46A6FCCE">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数据应用服务（12 分）</w:t>
            </w:r>
          </w:p>
        </w:tc>
        <w:tc>
          <w:tcPr>
            <w:tcW w:w="1301" w:type="dxa"/>
            <w:vAlign w:val="center"/>
          </w:tcPr>
          <w:p w14:paraId="491EE496">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查询与检索服务效果（12 分）</w:t>
            </w:r>
          </w:p>
        </w:tc>
        <w:tc>
          <w:tcPr>
            <w:tcW w:w="5481" w:type="dxa"/>
            <w:vAlign w:val="center"/>
          </w:tcPr>
          <w:p w14:paraId="188893E1">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报表查询响应≤3 秒、检索</w:t>
            </w:r>
            <w:r>
              <w:rPr>
                <w:rFonts w:hint="eastAsia" w:ascii="宋体" w:hAnsi="宋体" w:eastAsia="宋体" w:cs="宋体"/>
                <w:color w:val="auto"/>
                <w:kern w:val="2"/>
                <w:sz w:val="22"/>
                <w:szCs w:val="22"/>
                <w:lang w:val="en-US" w:eastAsia="zh-CN"/>
              </w:rPr>
              <w:t>结果与生产系统保持一致</w:t>
            </w:r>
            <w:r>
              <w:rPr>
                <w:rFonts w:hint="eastAsia" w:ascii="宋体" w:hAnsi="宋体" w:cs="宋体"/>
                <w:color w:val="auto"/>
                <w:kern w:val="2"/>
                <w:sz w:val="22"/>
                <w:szCs w:val="22"/>
              </w:rPr>
              <w:t>，支持自定义查询与穿透式查询。每项达标得 4 分，不达标每项扣 2 分，扣完为止。</w:t>
            </w:r>
          </w:p>
        </w:tc>
        <w:tc>
          <w:tcPr>
            <w:tcW w:w="711" w:type="dxa"/>
            <w:vAlign w:val="center"/>
          </w:tcPr>
          <w:p w14:paraId="1609E25D">
            <w:pPr>
              <w:keepNext w:val="0"/>
              <w:keepLines w:val="0"/>
              <w:widowControl/>
              <w:suppressLineNumbers w:val="0"/>
              <w:spacing w:before="0" w:beforeAutospacing="0" w:after="0" w:afterAutospacing="0"/>
              <w:ind w:left="0" w:right="0"/>
              <w:rPr>
                <w:color w:val="auto"/>
                <w:kern w:val="2"/>
              </w:rPr>
            </w:pPr>
          </w:p>
        </w:tc>
      </w:tr>
      <w:tr w14:paraId="535F5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60" w:hRule="atLeast"/>
          <w:jc w:val="center"/>
        </w:trPr>
        <w:tc>
          <w:tcPr>
            <w:tcW w:w="814" w:type="dxa"/>
            <w:vMerge w:val="continue"/>
            <w:vAlign w:val="center"/>
          </w:tcPr>
          <w:p w14:paraId="6A47013C">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Align w:val="center"/>
          </w:tcPr>
          <w:p w14:paraId="6139BFFC">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服务合规性（12 分）</w:t>
            </w:r>
          </w:p>
        </w:tc>
        <w:tc>
          <w:tcPr>
            <w:tcW w:w="1301" w:type="dxa"/>
            <w:vAlign w:val="center"/>
          </w:tcPr>
          <w:p w14:paraId="72855AB9">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工具适配与成果合规（12 分）</w:t>
            </w:r>
          </w:p>
        </w:tc>
        <w:tc>
          <w:tcPr>
            <w:tcW w:w="5481" w:type="dxa"/>
            <w:vAlign w:val="center"/>
          </w:tcPr>
          <w:p w14:paraId="100A0520">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hint="eastAsia" w:ascii="宋体" w:hAnsi="宋体" w:cs="宋体"/>
                <w:color w:val="auto"/>
                <w:kern w:val="2"/>
                <w:sz w:val="22"/>
                <w:szCs w:val="22"/>
              </w:rPr>
            </w:pPr>
            <w:r>
              <w:rPr>
                <w:rFonts w:hint="eastAsia" w:ascii="宋体" w:hAnsi="宋体" w:cs="宋体"/>
                <w:color w:val="auto"/>
                <w:kern w:val="2"/>
                <w:sz w:val="22"/>
                <w:szCs w:val="22"/>
              </w:rPr>
              <w:t>工具符合信创要求，与现有平台互联互通；成果全部归属甲方，无转包分包。每项达标得 4 分，违规 1 项扣 4 分，扣完为止。</w:t>
            </w:r>
          </w:p>
        </w:tc>
        <w:tc>
          <w:tcPr>
            <w:tcW w:w="711" w:type="dxa"/>
            <w:vAlign w:val="center"/>
          </w:tcPr>
          <w:p w14:paraId="443940E5">
            <w:pPr>
              <w:keepNext w:val="0"/>
              <w:keepLines w:val="0"/>
              <w:widowControl/>
              <w:suppressLineNumbers w:val="0"/>
              <w:spacing w:before="0" w:beforeAutospacing="0" w:after="0" w:afterAutospacing="0"/>
              <w:ind w:left="0" w:right="0"/>
              <w:rPr>
                <w:color w:val="auto"/>
                <w:kern w:val="2"/>
              </w:rPr>
            </w:pPr>
          </w:p>
        </w:tc>
      </w:tr>
      <w:tr w14:paraId="04F03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32" w:hRule="atLeast"/>
          <w:jc w:val="center"/>
        </w:trPr>
        <w:tc>
          <w:tcPr>
            <w:tcW w:w="814" w:type="dxa"/>
            <w:vMerge w:val="restart"/>
            <w:vAlign w:val="center"/>
          </w:tcPr>
          <w:p w14:paraId="3D0E298F">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r>
              <w:rPr>
                <w:rFonts w:hint="eastAsia" w:ascii="宋体" w:hAnsi="宋体" w:cs="宋体"/>
                <w:color w:val="auto"/>
                <w:kern w:val="2"/>
              </w:rPr>
              <w:t>运营服务能力(30分)</w:t>
            </w:r>
          </w:p>
        </w:tc>
        <w:tc>
          <w:tcPr>
            <w:tcW w:w="637" w:type="dxa"/>
            <w:vMerge w:val="restart"/>
            <w:vAlign w:val="center"/>
          </w:tcPr>
          <w:p w14:paraId="06D4341E">
            <w:pPr>
              <w:keepNext w:val="0"/>
              <w:keepLines w:val="0"/>
              <w:widowControl/>
              <w:suppressLineNumbers w:val="0"/>
              <w:spacing w:before="0" w:beforeAutospacing="0" w:after="0" w:afterAutospacing="0"/>
              <w:ind w:left="0" w:right="0"/>
              <w:jc w:val="center"/>
              <w:rPr>
                <w:rFonts w:ascii="宋体" w:hAnsi="宋体" w:cs="宋体"/>
                <w:color w:val="auto"/>
                <w:kern w:val="2"/>
              </w:rPr>
            </w:pPr>
            <w:r>
              <w:rPr>
                <w:rFonts w:hint="eastAsia" w:ascii="宋体" w:hAnsi="宋体" w:cs="宋体"/>
                <w:color w:val="auto"/>
                <w:kern w:val="2"/>
              </w:rPr>
              <w:t>人 员</w:t>
            </w:r>
          </w:p>
          <w:p w14:paraId="0CA61ACE">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r>
              <w:rPr>
                <w:rFonts w:hint="eastAsia" w:ascii="宋体" w:hAnsi="宋体" w:cs="宋体"/>
                <w:color w:val="auto"/>
                <w:kern w:val="2"/>
              </w:rPr>
              <w:t>(10分)</w:t>
            </w:r>
          </w:p>
        </w:tc>
        <w:tc>
          <w:tcPr>
            <w:tcW w:w="1301" w:type="dxa"/>
            <w:vAlign w:val="center"/>
          </w:tcPr>
          <w:p w14:paraId="6A56BFEA">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人员管理</w:t>
            </w:r>
          </w:p>
          <w:p w14:paraId="636A809E">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（4分）</w:t>
            </w:r>
          </w:p>
        </w:tc>
        <w:tc>
          <w:tcPr>
            <w:tcW w:w="5481" w:type="dxa"/>
            <w:vAlign w:val="center"/>
          </w:tcPr>
          <w:p w14:paraId="0CC8C519">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color w:val="auto"/>
                <w:kern w:val="2"/>
                <w:sz w:val="22"/>
                <w:szCs w:val="22"/>
              </w:rPr>
            </w:pPr>
            <w:r>
              <w:rPr>
                <w:rFonts w:hint="eastAsia" w:ascii="宋体" w:hAnsi="宋体" w:cs="宋体"/>
                <w:color w:val="auto"/>
                <w:kern w:val="2"/>
                <w:sz w:val="22"/>
                <w:szCs w:val="22"/>
              </w:rPr>
              <w:t>人员储备计划与机制；人员绩效考核体系与机制；培训计划与实施；</w:t>
            </w:r>
            <w:bookmarkStart w:id="2" w:name="OLE_LINK8"/>
            <w:r>
              <w:rPr>
                <w:rFonts w:hint="eastAsia" w:ascii="宋体" w:hAnsi="宋体" w:cs="宋体"/>
                <w:color w:val="auto"/>
                <w:kern w:val="2"/>
                <w:sz w:val="22"/>
                <w:szCs w:val="22"/>
              </w:rPr>
              <w:t>缺一项扣1分，扣完为止。</w:t>
            </w:r>
            <w:bookmarkEnd w:id="2"/>
          </w:p>
        </w:tc>
        <w:tc>
          <w:tcPr>
            <w:tcW w:w="711" w:type="dxa"/>
            <w:vAlign w:val="center"/>
          </w:tcPr>
          <w:p w14:paraId="481ED9E4">
            <w:pPr>
              <w:keepNext w:val="0"/>
              <w:keepLines w:val="0"/>
              <w:widowControl/>
              <w:suppressLineNumbers w:val="0"/>
              <w:spacing w:before="0" w:beforeAutospacing="0" w:after="0" w:afterAutospacing="0"/>
              <w:ind w:left="0" w:right="0"/>
              <w:rPr>
                <w:color w:val="auto"/>
                <w:kern w:val="2"/>
              </w:rPr>
            </w:pPr>
          </w:p>
        </w:tc>
      </w:tr>
      <w:tr w14:paraId="08ECB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87" w:hRule="atLeast"/>
          <w:jc w:val="center"/>
        </w:trPr>
        <w:tc>
          <w:tcPr>
            <w:tcW w:w="814" w:type="dxa"/>
            <w:vMerge w:val="continue"/>
            <w:vAlign w:val="center"/>
          </w:tcPr>
          <w:p w14:paraId="5F93863B">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1B90F5A2">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1301" w:type="dxa"/>
            <w:vAlign w:val="center"/>
          </w:tcPr>
          <w:p w14:paraId="0460F15E">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岗位结构</w:t>
            </w:r>
          </w:p>
          <w:p w14:paraId="20694F63">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（6分）</w:t>
            </w:r>
          </w:p>
        </w:tc>
        <w:tc>
          <w:tcPr>
            <w:tcW w:w="5481" w:type="dxa"/>
            <w:vAlign w:val="center"/>
          </w:tcPr>
          <w:p w14:paraId="631DF921">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color w:val="auto"/>
                <w:kern w:val="2"/>
                <w:sz w:val="22"/>
                <w:szCs w:val="22"/>
              </w:rPr>
            </w:pPr>
            <w:r>
              <w:rPr>
                <w:rFonts w:hint="eastAsia" w:ascii="宋体" w:hAnsi="宋体" w:cs="宋体"/>
                <w:color w:val="auto"/>
                <w:kern w:val="2"/>
                <w:sz w:val="22"/>
                <w:szCs w:val="22"/>
              </w:rPr>
              <w:t>主要岗位人员数量满足需求（包含服务人员的知识储备、技能和工作经验）；岗位职责说明书清晰；岗位备份制度有效；缺一项扣1分，扣完为止。</w:t>
            </w:r>
          </w:p>
        </w:tc>
        <w:tc>
          <w:tcPr>
            <w:tcW w:w="711" w:type="dxa"/>
            <w:vAlign w:val="center"/>
          </w:tcPr>
          <w:p w14:paraId="44737DB3">
            <w:pPr>
              <w:keepNext w:val="0"/>
              <w:keepLines w:val="0"/>
              <w:widowControl/>
              <w:suppressLineNumbers w:val="0"/>
              <w:spacing w:before="0" w:beforeAutospacing="0" w:after="0" w:afterAutospacing="0"/>
              <w:ind w:left="0" w:right="0"/>
              <w:rPr>
                <w:color w:val="auto"/>
                <w:kern w:val="2"/>
              </w:rPr>
            </w:pPr>
          </w:p>
        </w:tc>
      </w:tr>
      <w:tr w14:paraId="5E486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94" w:hRule="atLeast"/>
          <w:jc w:val="center"/>
        </w:trPr>
        <w:tc>
          <w:tcPr>
            <w:tcW w:w="814" w:type="dxa"/>
            <w:vMerge w:val="continue"/>
            <w:vAlign w:val="center"/>
          </w:tcPr>
          <w:p w14:paraId="54B7B399">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restart"/>
            <w:vAlign w:val="center"/>
          </w:tcPr>
          <w:p w14:paraId="6E20EF7F">
            <w:pPr>
              <w:keepNext w:val="0"/>
              <w:keepLines w:val="0"/>
              <w:widowControl/>
              <w:suppressLineNumbers w:val="0"/>
              <w:spacing w:before="0" w:beforeAutospacing="0" w:after="0" w:afterAutospacing="0"/>
              <w:ind w:left="0" w:right="0"/>
              <w:jc w:val="center"/>
              <w:rPr>
                <w:rFonts w:ascii="宋体" w:hAnsi="宋体" w:cs="宋体"/>
                <w:color w:val="auto"/>
                <w:kern w:val="2"/>
              </w:rPr>
            </w:pPr>
            <w:r>
              <w:rPr>
                <w:rFonts w:hint="eastAsia" w:ascii="宋体" w:hAnsi="宋体" w:cs="宋体"/>
                <w:color w:val="auto"/>
                <w:kern w:val="2"/>
              </w:rPr>
              <w:t>技 术</w:t>
            </w:r>
          </w:p>
          <w:p w14:paraId="43227D34">
            <w:pPr>
              <w:keepNext w:val="0"/>
              <w:keepLines w:val="0"/>
              <w:widowControl/>
              <w:suppressLineNumbers w:val="0"/>
              <w:spacing w:before="0" w:beforeAutospacing="0" w:after="0" w:afterAutospacing="0"/>
              <w:ind w:left="0" w:right="0"/>
              <w:jc w:val="center"/>
              <w:rPr>
                <w:rFonts w:ascii="宋体" w:hAnsi="宋体" w:cs="宋体"/>
                <w:color w:val="auto"/>
                <w:kern w:val="2"/>
              </w:rPr>
            </w:pPr>
            <w:r>
              <w:rPr>
                <w:rFonts w:hint="eastAsia" w:ascii="宋体" w:hAnsi="宋体" w:cs="宋体"/>
                <w:color w:val="auto"/>
                <w:kern w:val="2"/>
              </w:rPr>
              <w:t>资 源</w:t>
            </w:r>
          </w:p>
          <w:p w14:paraId="5F285CB4">
            <w:pPr>
              <w:keepNext w:val="0"/>
              <w:keepLines w:val="0"/>
              <w:widowControl/>
              <w:suppressLineNumbers w:val="0"/>
              <w:spacing w:before="0" w:beforeAutospacing="0" w:after="0" w:afterAutospacing="0"/>
              <w:ind w:left="0" w:right="0"/>
              <w:jc w:val="center"/>
              <w:rPr>
                <w:rFonts w:ascii="宋体" w:hAnsi="宋体" w:cs="宋体"/>
                <w:color w:val="auto"/>
                <w:kern w:val="2"/>
              </w:rPr>
            </w:pPr>
            <w:r>
              <w:rPr>
                <w:rFonts w:hint="eastAsia" w:ascii="宋体" w:hAnsi="宋体" w:cs="宋体"/>
                <w:color w:val="auto"/>
                <w:kern w:val="2"/>
              </w:rPr>
              <w:t>(8分)</w:t>
            </w:r>
          </w:p>
          <w:p w14:paraId="6FB3BF2C">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p>
        </w:tc>
        <w:tc>
          <w:tcPr>
            <w:tcW w:w="1301" w:type="dxa"/>
            <w:vAlign w:val="center"/>
          </w:tcPr>
          <w:p w14:paraId="1EABFF67">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工 具</w:t>
            </w:r>
          </w:p>
          <w:p w14:paraId="68533A23">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（2分）</w:t>
            </w:r>
          </w:p>
        </w:tc>
        <w:tc>
          <w:tcPr>
            <w:tcW w:w="5481" w:type="dxa"/>
            <w:vAlign w:val="center"/>
          </w:tcPr>
          <w:p w14:paraId="445CC45A">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color w:val="auto"/>
                <w:kern w:val="2"/>
              </w:rPr>
            </w:pPr>
            <w:r>
              <w:rPr>
                <w:rFonts w:hint="eastAsia" w:ascii="宋体" w:hAnsi="宋体" w:cs="宋体"/>
                <w:color w:val="auto"/>
                <w:kern w:val="2"/>
              </w:rPr>
              <w:t>监控工具、过程管理工具及其他专用工具，</w:t>
            </w:r>
            <w:r>
              <w:rPr>
                <w:rFonts w:hint="eastAsia" w:ascii="宋体" w:hAnsi="宋体" w:cs="宋体"/>
                <w:color w:val="auto"/>
                <w:kern w:val="2"/>
                <w:sz w:val="22"/>
                <w:szCs w:val="22"/>
              </w:rPr>
              <w:t>缺一项扣1分，</w:t>
            </w:r>
            <w:bookmarkStart w:id="3" w:name="OLE_LINK9"/>
            <w:r>
              <w:rPr>
                <w:rFonts w:hint="eastAsia" w:ascii="宋体" w:hAnsi="宋体" w:cs="宋体"/>
                <w:color w:val="auto"/>
                <w:kern w:val="2"/>
                <w:sz w:val="22"/>
                <w:szCs w:val="22"/>
              </w:rPr>
              <w:t>扣完为止。</w:t>
            </w:r>
            <w:bookmarkEnd w:id="3"/>
          </w:p>
        </w:tc>
        <w:tc>
          <w:tcPr>
            <w:tcW w:w="711" w:type="dxa"/>
            <w:vAlign w:val="center"/>
          </w:tcPr>
          <w:p w14:paraId="77D92E7F">
            <w:pPr>
              <w:keepNext w:val="0"/>
              <w:keepLines w:val="0"/>
              <w:widowControl/>
              <w:suppressLineNumbers w:val="0"/>
              <w:spacing w:before="0" w:beforeAutospacing="0" w:after="0" w:afterAutospacing="0"/>
              <w:ind w:left="0" w:right="0"/>
              <w:rPr>
                <w:color w:val="auto"/>
                <w:kern w:val="2"/>
              </w:rPr>
            </w:pPr>
          </w:p>
        </w:tc>
      </w:tr>
      <w:tr w14:paraId="3B6A2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7" w:hRule="atLeast"/>
          <w:jc w:val="center"/>
        </w:trPr>
        <w:tc>
          <w:tcPr>
            <w:tcW w:w="814" w:type="dxa"/>
            <w:vMerge w:val="continue"/>
            <w:vAlign w:val="center"/>
          </w:tcPr>
          <w:p w14:paraId="5C47471E">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3544D6D0">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1301" w:type="dxa"/>
            <w:vMerge w:val="restart"/>
            <w:vAlign w:val="center"/>
          </w:tcPr>
          <w:p w14:paraId="73DF3224">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知识库</w:t>
            </w:r>
          </w:p>
          <w:p w14:paraId="79AD882A">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（2分）</w:t>
            </w:r>
          </w:p>
        </w:tc>
        <w:tc>
          <w:tcPr>
            <w:tcW w:w="5481" w:type="dxa"/>
            <w:vMerge w:val="restart"/>
            <w:vAlign w:val="center"/>
          </w:tcPr>
          <w:p w14:paraId="377A84D2">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针对常见问题的描述、分析和解决方案；知识库的覆盖范围、可用性和有效性；全部符合得满分，</w:t>
            </w:r>
            <w:bookmarkStart w:id="4" w:name="OLE_LINK10"/>
            <w:r>
              <w:rPr>
                <w:rFonts w:hint="eastAsia" w:ascii="宋体" w:hAnsi="宋体" w:cs="宋体"/>
                <w:color w:val="auto"/>
                <w:kern w:val="2"/>
              </w:rPr>
              <w:t>缺一项扣</w:t>
            </w:r>
            <w:r>
              <w:rPr>
                <w:rFonts w:hint="eastAsia" w:ascii="宋体" w:hAnsi="宋体" w:cs="宋体"/>
                <w:color w:val="auto"/>
                <w:kern w:val="2"/>
                <w:lang w:val="en"/>
              </w:rPr>
              <w:t>1</w:t>
            </w:r>
            <w:r>
              <w:rPr>
                <w:rFonts w:hint="eastAsia" w:ascii="宋体" w:hAnsi="宋体" w:cs="宋体"/>
                <w:color w:val="auto"/>
                <w:kern w:val="2"/>
              </w:rPr>
              <w:t>分，</w:t>
            </w:r>
            <w:r>
              <w:rPr>
                <w:rFonts w:hint="eastAsia" w:ascii="宋体" w:hAnsi="宋体" w:cs="宋体"/>
                <w:color w:val="auto"/>
                <w:kern w:val="2"/>
                <w:sz w:val="22"/>
                <w:szCs w:val="22"/>
              </w:rPr>
              <w:t>扣完为止。</w:t>
            </w:r>
            <w:bookmarkEnd w:id="4"/>
          </w:p>
        </w:tc>
        <w:tc>
          <w:tcPr>
            <w:tcW w:w="711" w:type="dxa"/>
            <w:vAlign w:val="center"/>
          </w:tcPr>
          <w:p w14:paraId="44A68D4A">
            <w:pPr>
              <w:keepNext w:val="0"/>
              <w:keepLines w:val="0"/>
              <w:widowControl/>
              <w:suppressLineNumbers w:val="0"/>
              <w:spacing w:before="0" w:beforeAutospacing="0" w:after="0" w:afterAutospacing="0"/>
              <w:ind w:left="0" w:right="0"/>
              <w:rPr>
                <w:color w:val="auto"/>
                <w:kern w:val="2"/>
              </w:rPr>
            </w:pPr>
          </w:p>
        </w:tc>
      </w:tr>
      <w:tr w14:paraId="0A85F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23" w:hRule="atLeast"/>
          <w:jc w:val="center"/>
        </w:trPr>
        <w:tc>
          <w:tcPr>
            <w:tcW w:w="814" w:type="dxa"/>
            <w:vMerge w:val="continue"/>
            <w:vAlign w:val="center"/>
          </w:tcPr>
          <w:p w14:paraId="5AD881E6">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6EA3EBF6">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p>
        </w:tc>
        <w:tc>
          <w:tcPr>
            <w:tcW w:w="1301" w:type="dxa"/>
            <w:vAlign w:val="center"/>
          </w:tcPr>
          <w:p w14:paraId="4CDEE38E">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解决问题</w:t>
            </w:r>
          </w:p>
          <w:p w14:paraId="3ADA2C23">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（4分）</w:t>
            </w:r>
          </w:p>
        </w:tc>
        <w:tc>
          <w:tcPr>
            <w:tcW w:w="5481" w:type="dxa"/>
            <w:vAlign w:val="center"/>
          </w:tcPr>
          <w:p w14:paraId="3A7B61AF">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cs="宋体"/>
                <w:color w:val="auto"/>
                <w:kern w:val="2"/>
              </w:rPr>
            </w:pPr>
            <w:r>
              <w:rPr>
                <w:rFonts w:hint="eastAsia" w:ascii="宋体" w:hAnsi="宋体" w:cs="宋体"/>
                <w:color w:val="auto"/>
                <w:kern w:val="2"/>
              </w:rPr>
              <w:t>具备信息采集和监控的手段；具备诊断和分析问题的方法</w:t>
            </w:r>
            <w:bookmarkStart w:id="5" w:name="OLE_LINK11"/>
            <w:r>
              <w:rPr>
                <w:rFonts w:hint="eastAsia" w:ascii="宋体" w:hAnsi="宋体" w:cs="宋体"/>
                <w:color w:val="auto"/>
                <w:kern w:val="2"/>
              </w:rPr>
              <w:t>；具备解决问题的预案；缺一项扣</w:t>
            </w:r>
            <w:r>
              <w:rPr>
                <w:rFonts w:hint="eastAsia" w:ascii="宋体" w:hAnsi="宋体" w:cs="宋体"/>
                <w:color w:val="auto"/>
                <w:kern w:val="2"/>
                <w:lang w:val="en"/>
              </w:rPr>
              <w:t>1</w:t>
            </w:r>
            <w:r>
              <w:rPr>
                <w:rFonts w:hint="eastAsia" w:ascii="宋体" w:hAnsi="宋体" w:cs="宋体"/>
                <w:color w:val="auto"/>
                <w:kern w:val="2"/>
              </w:rPr>
              <w:t>分，</w:t>
            </w:r>
            <w:r>
              <w:rPr>
                <w:rFonts w:hint="eastAsia" w:ascii="宋体" w:hAnsi="宋体" w:cs="宋体"/>
                <w:color w:val="auto"/>
                <w:kern w:val="2"/>
                <w:sz w:val="22"/>
                <w:szCs w:val="22"/>
              </w:rPr>
              <w:t>扣完为止。</w:t>
            </w:r>
            <w:bookmarkEnd w:id="5"/>
          </w:p>
        </w:tc>
        <w:tc>
          <w:tcPr>
            <w:tcW w:w="711" w:type="dxa"/>
            <w:vAlign w:val="center"/>
          </w:tcPr>
          <w:p w14:paraId="088CD1C5">
            <w:pPr>
              <w:keepNext w:val="0"/>
              <w:keepLines w:val="0"/>
              <w:widowControl/>
              <w:suppressLineNumbers w:val="0"/>
              <w:spacing w:before="0" w:beforeAutospacing="0" w:after="0" w:afterAutospacing="0"/>
              <w:ind w:left="0" w:right="0"/>
              <w:rPr>
                <w:color w:val="auto"/>
                <w:kern w:val="2"/>
              </w:rPr>
            </w:pPr>
          </w:p>
        </w:tc>
      </w:tr>
      <w:tr w14:paraId="406DB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00" w:hRule="atLeast"/>
          <w:jc w:val="center"/>
        </w:trPr>
        <w:tc>
          <w:tcPr>
            <w:tcW w:w="814" w:type="dxa"/>
            <w:vMerge w:val="continue"/>
            <w:vAlign w:val="center"/>
          </w:tcPr>
          <w:p w14:paraId="02605AB9">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restart"/>
            <w:vAlign w:val="center"/>
          </w:tcPr>
          <w:p w14:paraId="69BA6837">
            <w:pPr>
              <w:keepNext w:val="0"/>
              <w:keepLines w:val="0"/>
              <w:widowControl/>
              <w:suppressLineNumbers w:val="0"/>
              <w:spacing w:before="0" w:beforeAutospacing="0" w:after="0" w:afterAutospacing="0"/>
              <w:ind w:left="0" w:right="0"/>
              <w:jc w:val="center"/>
              <w:rPr>
                <w:rFonts w:ascii="宋体" w:hAnsi="宋体" w:cs="宋体"/>
                <w:color w:val="auto"/>
                <w:kern w:val="2"/>
              </w:rPr>
            </w:pPr>
            <w:r>
              <w:rPr>
                <w:rFonts w:hint="eastAsia" w:ascii="宋体" w:hAnsi="宋体" w:cs="宋体"/>
                <w:color w:val="auto"/>
                <w:kern w:val="2"/>
              </w:rPr>
              <w:t>过 程</w:t>
            </w:r>
          </w:p>
          <w:p w14:paraId="7BF14D49">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r>
              <w:rPr>
                <w:rFonts w:hint="eastAsia" w:ascii="宋体" w:hAnsi="宋体" w:cs="宋体"/>
                <w:color w:val="auto"/>
                <w:kern w:val="2"/>
              </w:rPr>
              <w:t>(12分)</w:t>
            </w:r>
          </w:p>
        </w:tc>
        <w:tc>
          <w:tcPr>
            <w:tcW w:w="1301" w:type="dxa"/>
            <w:vAlign w:val="center"/>
          </w:tcPr>
          <w:p w14:paraId="465E9304">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台账管理  （3分）</w:t>
            </w:r>
          </w:p>
        </w:tc>
        <w:tc>
          <w:tcPr>
            <w:tcW w:w="5481" w:type="dxa"/>
            <w:vAlign w:val="center"/>
          </w:tcPr>
          <w:p w14:paraId="564CA0AF">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台账管理制度健全，服务目录、日常工作记录完整、规范；</w:t>
            </w:r>
            <w:bookmarkStart w:id="6" w:name="OLE_LINK12"/>
            <w:r>
              <w:rPr>
                <w:rFonts w:hint="eastAsia" w:ascii="宋体" w:hAnsi="宋体" w:cs="宋体"/>
                <w:color w:val="auto"/>
                <w:kern w:val="2"/>
              </w:rPr>
              <w:t>缺一项扣1分，扣完为止</w:t>
            </w:r>
            <w:bookmarkEnd w:id="6"/>
            <w:r>
              <w:rPr>
                <w:rFonts w:hint="eastAsia" w:ascii="宋体" w:hAnsi="宋体" w:cs="宋体"/>
                <w:color w:val="auto"/>
                <w:kern w:val="2"/>
              </w:rPr>
              <w:t>。</w:t>
            </w:r>
          </w:p>
        </w:tc>
        <w:tc>
          <w:tcPr>
            <w:tcW w:w="711" w:type="dxa"/>
            <w:vAlign w:val="center"/>
          </w:tcPr>
          <w:p w14:paraId="12ACE9E4">
            <w:pPr>
              <w:keepNext w:val="0"/>
              <w:keepLines w:val="0"/>
              <w:widowControl/>
              <w:suppressLineNumbers w:val="0"/>
              <w:spacing w:before="0" w:beforeAutospacing="0" w:after="0" w:afterAutospacing="0"/>
              <w:ind w:left="0" w:right="0"/>
              <w:rPr>
                <w:color w:val="auto"/>
                <w:kern w:val="2"/>
              </w:rPr>
            </w:pPr>
          </w:p>
        </w:tc>
      </w:tr>
      <w:tr w14:paraId="69802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36" w:hRule="atLeast"/>
          <w:jc w:val="center"/>
        </w:trPr>
        <w:tc>
          <w:tcPr>
            <w:tcW w:w="814" w:type="dxa"/>
            <w:vMerge w:val="continue"/>
            <w:vAlign w:val="center"/>
          </w:tcPr>
          <w:p w14:paraId="267882B3">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13AC39BC">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1301" w:type="dxa"/>
            <w:vAlign w:val="center"/>
          </w:tcPr>
          <w:p w14:paraId="6EF1F2BF">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问题管理  （3分）</w:t>
            </w:r>
          </w:p>
        </w:tc>
        <w:tc>
          <w:tcPr>
            <w:tcW w:w="5481" w:type="dxa"/>
            <w:vAlign w:val="center"/>
          </w:tcPr>
          <w:p w14:paraId="791569A8">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问题管理过程完整、有效，工单资料齐全，服务报告完整、及时、准确；</w:t>
            </w:r>
            <w:bookmarkStart w:id="7" w:name="OLE_LINK13"/>
            <w:r>
              <w:rPr>
                <w:rFonts w:hint="eastAsia" w:ascii="宋体" w:hAnsi="宋体" w:cs="宋体"/>
                <w:color w:val="auto"/>
                <w:kern w:val="2"/>
              </w:rPr>
              <w:t>缺一项扣1分，扣完为止。</w:t>
            </w:r>
            <w:bookmarkEnd w:id="7"/>
          </w:p>
        </w:tc>
        <w:tc>
          <w:tcPr>
            <w:tcW w:w="711" w:type="dxa"/>
            <w:vAlign w:val="center"/>
          </w:tcPr>
          <w:p w14:paraId="566D8DD5">
            <w:pPr>
              <w:keepNext w:val="0"/>
              <w:keepLines w:val="0"/>
              <w:widowControl/>
              <w:suppressLineNumbers w:val="0"/>
              <w:spacing w:before="0" w:beforeAutospacing="0" w:after="0" w:afterAutospacing="0"/>
              <w:ind w:left="0" w:right="0"/>
              <w:rPr>
                <w:color w:val="auto"/>
                <w:kern w:val="2"/>
              </w:rPr>
            </w:pPr>
          </w:p>
        </w:tc>
      </w:tr>
      <w:tr w14:paraId="20FA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30" w:hRule="atLeast"/>
          <w:jc w:val="center"/>
        </w:trPr>
        <w:tc>
          <w:tcPr>
            <w:tcW w:w="814" w:type="dxa"/>
            <w:vMerge w:val="continue"/>
            <w:vAlign w:val="center"/>
          </w:tcPr>
          <w:p w14:paraId="4D736BF7">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4BA9E690">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1301" w:type="dxa"/>
            <w:vAlign w:val="center"/>
          </w:tcPr>
          <w:p w14:paraId="486C91EB">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配置管理  （2分）</w:t>
            </w:r>
          </w:p>
        </w:tc>
        <w:tc>
          <w:tcPr>
            <w:tcW w:w="5481" w:type="dxa"/>
            <w:vAlign w:val="center"/>
          </w:tcPr>
          <w:p w14:paraId="5C837E33">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数据配置准确、完整、有效、可用、可追溯，配置项审计机制有效性；</w:t>
            </w:r>
            <w:bookmarkStart w:id="8" w:name="OLE_LINK14"/>
            <w:r>
              <w:rPr>
                <w:rFonts w:hint="eastAsia" w:ascii="宋体" w:hAnsi="宋体" w:cs="宋体"/>
                <w:color w:val="auto"/>
                <w:kern w:val="2"/>
              </w:rPr>
              <w:t>缺一项扣1分，扣完为止。</w:t>
            </w:r>
            <w:bookmarkEnd w:id="8"/>
          </w:p>
        </w:tc>
        <w:tc>
          <w:tcPr>
            <w:tcW w:w="711" w:type="dxa"/>
            <w:vAlign w:val="center"/>
          </w:tcPr>
          <w:p w14:paraId="7D649675">
            <w:pPr>
              <w:keepNext w:val="0"/>
              <w:keepLines w:val="0"/>
              <w:widowControl/>
              <w:suppressLineNumbers w:val="0"/>
              <w:spacing w:before="0" w:beforeAutospacing="0" w:after="0" w:afterAutospacing="0"/>
              <w:ind w:left="0" w:right="0"/>
              <w:rPr>
                <w:color w:val="auto"/>
                <w:kern w:val="2"/>
              </w:rPr>
            </w:pPr>
          </w:p>
        </w:tc>
      </w:tr>
      <w:tr w14:paraId="72715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54" w:hRule="atLeast"/>
          <w:jc w:val="center"/>
        </w:trPr>
        <w:tc>
          <w:tcPr>
            <w:tcW w:w="814" w:type="dxa"/>
            <w:vMerge w:val="continue"/>
            <w:vAlign w:val="center"/>
          </w:tcPr>
          <w:p w14:paraId="16DCB647">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6757E4AB">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1301" w:type="dxa"/>
            <w:vMerge w:val="restart"/>
            <w:vAlign w:val="center"/>
          </w:tcPr>
          <w:p w14:paraId="0B50127C">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变更管理  （2分）</w:t>
            </w:r>
          </w:p>
        </w:tc>
        <w:tc>
          <w:tcPr>
            <w:tcW w:w="5481" w:type="dxa"/>
            <w:vMerge w:val="restart"/>
            <w:vAlign w:val="center"/>
          </w:tcPr>
          <w:p w14:paraId="0C725D0D">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变更管理过程和变更记录完整；</w:t>
            </w:r>
            <w:bookmarkStart w:id="9" w:name="OLE_LINK15"/>
            <w:r>
              <w:rPr>
                <w:rFonts w:hint="eastAsia" w:ascii="宋体" w:hAnsi="宋体" w:cs="宋体"/>
                <w:color w:val="auto"/>
                <w:kern w:val="2"/>
              </w:rPr>
              <w:t>缺一项扣1分，扣完为止。</w:t>
            </w:r>
            <w:bookmarkEnd w:id="9"/>
          </w:p>
        </w:tc>
        <w:tc>
          <w:tcPr>
            <w:tcW w:w="711" w:type="dxa"/>
            <w:vAlign w:val="center"/>
          </w:tcPr>
          <w:p w14:paraId="047D7715">
            <w:pPr>
              <w:keepNext w:val="0"/>
              <w:keepLines w:val="0"/>
              <w:widowControl/>
              <w:suppressLineNumbers w:val="0"/>
              <w:spacing w:before="0" w:beforeAutospacing="0" w:after="0" w:afterAutospacing="0"/>
              <w:ind w:left="0" w:right="0"/>
              <w:rPr>
                <w:color w:val="auto"/>
                <w:kern w:val="2"/>
              </w:rPr>
            </w:pPr>
          </w:p>
        </w:tc>
      </w:tr>
      <w:tr w14:paraId="4054C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4" w:hRule="atLeast"/>
          <w:jc w:val="center"/>
        </w:trPr>
        <w:tc>
          <w:tcPr>
            <w:tcW w:w="814" w:type="dxa"/>
            <w:vMerge w:val="continue"/>
            <w:vAlign w:val="center"/>
          </w:tcPr>
          <w:p w14:paraId="5D3EFF30">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637" w:type="dxa"/>
            <w:vMerge w:val="continue"/>
            <w:vAlign w:val="center"/>
          </w:tcPr>
          <w:p w14:paraId="71948759">
            <w:pPr>
              <w:keepNext w:val="0"/>
              <w:keepLines w:val="0"/>
              <w:widowControl/>
              <w:suppressLineNumbers w:val="0"/>
              <w:spacing w:before="0" w:beforeAutospacing="0" w:after="0" w:afterAutospacing="0"/>
              <w:ind w:left="0" w:right="0"/>
              <w:jc w:val="center"/>
              <w:rPr>
                <w:rFonts w:ascii="宋体" w:hAnsi="宋体" w:cs="宋体"/>
                <w:color w:val="auto"/>
                <w:kern w:val="2"/>
              </w:rPr>
            </w:pPr>
          </w:p>
        </w:tc>
        <w:tc>
          <w:tcPr>
            <w:tcW w:w="1301" w:type="dxa"/>
            <w:vMerge w:val="restart"/>
            <w:vAlign w:val="center"/>
          </w:tcPr>
          <w:p w14:paraId="29194937">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发布管理  （2分）</w:t>
            </w:r>
          </w:p>
        </w:tc>
        <w:tc>
          <w:tcPr>
            <w:tcW w:w="5481" w:type="dxa"/>
            <w:vMerge w:val="restart"/>
            <w:vAlign w:val="center"/>
          </w:tcPr>
          <w:p w14:paraId="146C8027">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发布管理过程和过程记录完整；缺一项扣1分，扣完为止。</w:t>
            </w:r>
          </w:p>
        </w:tc>
        <w:tc>
          <w:tcPr>
            <w:tcW w:w="711" w:type="dxa"/>
            <w:vAlign w:val="center"/>
          </w:tcPr>
          <w:p w14:paraId="35DBF639">
            <w:pPr>
              <w:keepNext w:val="0"/>
              <w:keepLines w:val="0"/>
              <w:widowControl/>
              <w:suppressLineNumbers w:val="0"/>
              <w:spacing w:before="0" w:beforeAutospacing="0" w:after="0" w:afterAutospacing="0"/>
              <w:ind w:left="0" w:right="0"/>
              <w:rPr>
                <w:color w:val="auto"/>
                <w:kern w:val="2"/>
              </w:rPr>
            </w:pPr>
          </w:p>
        </w:tc>
      </w:tr>
      <w:tr w14:paraId="25A46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89" w:hRule="atLeast"/>
          <w:jc w:val="center"/>
        </w:trPr>
        <w:tc>
          <w:tcPr>
            <w:tcW w:w="814" w:type="dxa"/>
            <w:vMerge w:val="restart"/>
            <w:vAlign w:val="center"/>
          </w:tcPr>
          <w:p w14:paraId="7E623DA1">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r>
              <w:rPr>
                <w:rFonts w:hint="eastAsia" w:ascii="宋体" w:hAnsi="宋体" w:cs="宋体"/>
                <w:color w:val="auto"/>
                <w:kern w:val="2"/>
              </w:rPr>
              <w:t>运营服务满意度(</w:t>
            </w:r>
            <w:r>
              <w:rPr>
                <w:rFonts w:hint="eastAsia" w:ascii="宋体" w:hAnsi="宋体" w:eastAsia="宋体" w:cs="宋体"/>
                <w:color w:val="auto"/>
                <w:kern w:val="2"/>
                <w:lang w:val="en-US" w:eastAsia="zh-CN"/>
              </w:rPr>
              <w:t>10</w:t>
            </w:r>
            <w:r>
              <w:rPr>
                <w:rFonts w:hint="eastAsia" w:ascii="宋体" w:hAnsi="宋体" w:cs="宋体"/>
                <w:color w:val="auto"/>
                <w:kern w:val="2"/>
              </w:rPr>
              <w:t>分)</w:t>
            </w:r>
          </w:p>
        </w:tc>
        <w:tc>
          <w:tcPr>
            <w:tcW w:w="637" w:type="dxa"/>
            <w:vMerge w:val="restart"/>
            <w:vAlign w:val="center"/>
          </w:tcPr>
          <w:p w14:paraId="684103B3">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事件与问题</w:t>
            </w:r>
          </w:p>
          <w:p w14:paraId="2E9C7161">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eastAsia="宋体" w:cs="宋体"/>
                <w:color w:val="auto"/>
                <w:kern w:val="2"/>
              </w:rPr>
            </w:pPr>
            <w:r>
              <w:rPr>
                <w:rFonts w:hint="eastAsia" w:ascii="宋体" w:hAnsi="宋体" w:cs="宋体"/>
                <w:color w:val="auto"/>
                <w:kern w:val="2"/>
              </w:rPr>
              <w:t>(</w:t>
            </w:r>
            <w:r>
              <w:rPr>
                <w:rFonts w:hint="eastAsia" w:ascii="宋体" w:hAnsi="宋体" w:eastAsia="宋体" w:cs="宋体"/>
                <w:color w:val="auto"/>
                <w:kern w:val="2"/>
                <w:lang w:val="en-US" w:eastAsia="zh-CN"/>
              </w:rPr>
              <w:t>5</w:t>
            </w:r>
            <w:r>
              <w:rPr>
                <w:rFonts w:hint="eastAsia" w:ascii="宋体" w:hAnsi="宋体" w:cs="宋体"/>
                <w:color w:val="auto"/>
                <w:kern w:val="2"/>
              </w:rPr>
              <w:t>分)</w:t>
            </w:r>
          </w:p>
        </w:tc>
        <w:tc>
          <w:tcPr>
            <w:tcW w:w="1301" w:type="dxa"/>
            <w:vMerge w:val="restart"/>
            <w:vAlign w:val="center"/>
          </w:tcPr>
          <w:p w14:paraId="5381549B">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事件与问题解决满意度</w:t>
            </w:r>
          </w:p>
          <w:p w14:paraId="3B525471">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w:t>
            </w:r>
            <w:r>
              <w:rPr>
                <w:rFonts w:hint="eastAsia" w:ascii="宋体" w:hAnsi="宋体" w:eastAsia="宋体" w:cs="宋体"/>
                <w:color w:val="auto"/>
                <w:kern w:val="2"/>
                <w:lang w:val="en-US" w:eastAsia="zh-CN"/>
              </w:rPr>
              <w:t>5</w:t>
            </w:r>
            <w:r>
              <w:rPr>
                <w:rFonts w:hint="eastAsia" w:ascii="宋体" w:hAnsi="宋体" w:cs="宋体"/>
                <w:color w:val="auto"/>
                <w:kern w:val="2"/>
              </w:rPr>
              <w:t>分）</w:t>
            </w:r>
          </w:p>
        </w:tc>
        <w:tc>
          <w:tcPr>
            <w:tcW w:w="5481" w:type="dxa"/>
            <w:vMerge w:val="restart"/>
            <w:vAlign w:val="center"/>
          </w:tcPr>
          <w:p w14:paraId="27CFA831">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按计划完成各类事件，根据事件解决的过程和结果进行评分。</w:t>
            </w:r>
          </w:p>
        </w:tc>
        <w:tc>
          <w:tcPr>
            <w:tcW w:w="711" w:type="dxa"/>
            <w:vAlign w:val="center"/>
          </w:tcPr>
          <w:p w14:paraId="2C0D6F5A">
            <w:pPr>
              <w:keepNext w:val="0"/>
              <w:keepLines w:val="0"/>
              <w:widowControl/>
              <w:suppressLineNumbers w:val="0"/>
              <w:spacing w:before="0" w:beforeAutospacing="0" w:after="0" w:afterAutospacing="0"/>
              <w:ind w:left="0" w:right="0"/>
              <w:rPr>
                <w:color w:val="auto"/>
                <w:kern w:val="2"/>
              </w:rPr>
            </w:pPr>
          </w:p>
        </w:tc>
      </w:tr>
      <w:tr w14:paraId="735E6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3" w:hRule="atLeast"/>
          <w:jc w:val="center"/>
        </w:trPr>
        <w:tc>
          <w:tcPr>
            <w:tcW w:w="814" w:type="dxa"/>
            <w:vMerge w:val="continue"/>
            <w:vAlign w:val="center"/>
          </w:tcPr>
          <w:p w14:paraId="32FB21C6">
            <w:pPr>
              <w:keepNext w:val="0"/>
              <w:keepLines w:val="0"/>
              <w:widowControl/>
              <w:suppressLineNumbers w:val="0"/>
              <w:spacing w:before="0" w:beforeAutospacing="0" w:after="0" w:afterAutospacing="0"/>
              <w:ind w:left="0" w:right="0"/>
              <w:rPr>
                <w:rFonts w:ascii="宋体" w:hAnsi="宋体" w:cs="宋体"/>
                <w:color w:val="auto"/>
                <w:kern w:val="2"/>
              </w:rPr>
            </w:pPr>
          </w:p>
        </w:tc>
        <w:tc>
          <w:tcPr>
            <w:tcW w:w="637" w:type="dxa"/>
            <w:vAlign w:val="center"/>
          </w:tcPr>
          <w:p w14:paraId="73900093">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技术能力</w:t>
            </w:r>
          </w:p>
          <w:p w14:paraId="671604A3">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w:t>
            </w:r>
            <w:r>
              <w:rPr>
                <w:rFonts w:hint="eastAsia" w:ascii="宋体" w:hAnsi="宋体" w:eastAsia="宋体" w:cs="宋体"/>
                <w:color w:val="auto"/>
                <w:kern w:val="2"/>
                <w:lang w:val="en-US" w:eastAsia="zh-CN"/>
              </w:rPr>
              <w:t>5</w:t>
            </w:r>
            <w:r>
              <w:rPr>
                <w:rFonts w:hint="eastAsia" w:ascii="宋体" w:hAnsi="宋体" w:cs="宋体"/>
                <w:color w:val="auto"/>
                <w:kern w:val="2"/>
              </w:rPr>
              <w:t>分)</w:t>
            </w:r>
          </w:p>
        </w:tc>
        <w:tc>
          <w:tcPr>
            <w:tcW w:w="1301" w:type="dxa"/>
            <w:vAlign w:val="center"/>
          </w:tcPr>
          <w:p w14:paraId="5174C114">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工程师技术能力满意度</w:t>
            </w:r>
          </w:p>
          <w:p w14:paraId="09093978">
            <w:pPr>
              <w:keepNext w:val="0"/>
              <w:keepLines w:val="0"/>
              <w:widowControl/>
              <w:suppressLineNumbers w:val="0"/>
              <w:kinsoku/>
              <w:autoSpaceDE/>
              <w:autoSpaceDN/>
              <w:adjustRightInd/>
              <w:snapToGrid/>
              <w:spacing w:before="0" w:beforeAutospacing="0" w:after="0" w:afterAutospacing="0" w:line="240" w:lineRule="exact"/>
              <w:ind w:left="0" w:right="0"/>
              <w:jc w:val="center"/>
              <w:textAlignment w:val="auto"/>
              <w:rPr>
                <w:rFonts w:ascii="宋体" w:hAnsi="宋体" w:cs="宋体"/>
                <w:color w:val="auto"/>
                <w:kern w:val="2"/>
              </w:rPr>
            </w:pPr>
            <w:r>
              <w:rPr>
                <w:rFonts w:hint="eastAsia" w:ascii="宋体" w:hAnsi="宋体" w:cs="宋体"/>
                <w:color w:val="auto"/>
                <w:kern w:val="2"/>
              </w:rPr>
              <w:t>（</w:t>
            </w:r>
            <w:r>
              <w:rPr>
                <w:rFonts w:hint="eastAsia" w:ascii="宋体" w:hAnsi="宋体" w:eastAsia="宋体" w:cs="宋体"/>
                <w:color w:val="auto"/>
                <w:kern w:val="2"/>
                <w:lang w:val="en-US" w:eastAsia="zh-CN"/>
              </w:rPr>
              <w:t>5</w:t>
            </w:r>
            <w:r>
              <w:rPr>
                <w:rFonts w:hint="eastAsia" w:ascii="宋体" w:hAnsi="宋体" w:cs="宋体"/>
                <w:color w:val="auto"/>
                <w:kern w:val="2"/>
              </w:rPr>
              <w:t>分）</w:t>
            </w:r>
          </w:p>
        </w:tc>
        <w:tc>
          <w:tcPr>
            <w:tcW w:w="5481" w:type="dxa"/>
            <w:vAlign w:val="center"/>
          </w:tcPr>
          <w:p w14:paraId="1403A02B">
            <w:pPr>
              <w:keepNext w:val="0"/>
              <w:keepLines w:val="0"/>
              <w:widowControl/>
              <w:suppressLineNumbers w:val="0"/>
              <w:kinsoku/>
              <w:autoSpaceDE/>
              <w:autoSpaceDN/>
              <w:adjustRightInd/>
              <w:snapToGrid/>
              <w:spacing w:before="0" w:beforeAutospacing="0" w:after="0" w:afterAutospacing="0" w:line="240" w:lineRule="exact"/>
              <w:ind w:left="0" w:right="0"/>
              <w:textAlignment w:val="auto"/>
              <w:rPr>
                <w:rFonts w:ascii="宋体" w:hAnsi="宋体" w:eastAsia="宋体" w:cs="宋体"/>
                <w:color w:val="auto"/>
                <w:kern w:val="2"/>
              </w:rPr>
            </w:pPr>
            <w:r>
              <w:rPr>
                <w:rFonts w:hint="eastAsia" w:ascii="宋体" w:hAnsi="宋体" w:cs="宋体"/>
                <w:color w:val="auto"/>
                <w:kern w:val="2"/>
              </w:rPr>
              <w:t>按要求应对各类实际问题，根据解决问题的过程和结果进行评分。</w:t>
            </w:r>
          </w:p>
        </w:tc>
        <w:tc>
          <w:tcPr>
            <w:tcW w:w="711" w:type="dxa"/>
            <w:vAlign w:val="center"/>
          </w:tcPr>
          <w:p w14:paraId="4248A40D">
            <w:pPr>
              <w:keepNext w:val="0"/>
              <w:keepLines w:val="0"/>
              <w:widowControl/>
              <w:suppressLineNumbers w:val="0"/>
              <w:spacing w:before="0" w:beforeAutospacing="0" w:after="0" w:afterAutospacing="0"/>
              <w:ind w:left="0" w:right="0"/>
              <w:rPr>
                <w:color w:val="auto"/>
                <w:kern w:val="2"/>
              </w:rPr>
            </w:pPr>
          </w:p>
        </w:tc>
      </w:tr>
      <w:tr w14:paraId="1AD34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96" w:hRule="atLeast"/>
          <w:jc w:val="center"/>
        </w:trPr>
        <w:tc>
          <w:tcPr>
            <w:tcW w:w="8233" w:type="dxa"/>
            <w:gridSpan w:val="4"/>
            <w:vAlign w:val="center"/>
          </w:tcPr>
          <w:p w14:paraId="67D505AB">
            <w:pPr>
              <w:keepNext w:val="0"/>
              <w:keepLines w:val="0"/>
              <w:widowControl/>
              <w:suppressLineNumbers w:val="0"/>
              <w:spacing w:before="0" w:beforeAutospacing="0" w:after="0" w:afterAutospacing="0"/>
              <w:ind w:left="0" w:right="0"/>
              <w:jc w:val="center"/>
              <w:rPr>
                <w:rFonts w:ascii="宋体" w:hAnsi="宋体" w:eastAsia="宋体" w:cs="宋体"/>
                <w:color w:val="auto"/>
                <w:kern w:val="2"/>
              </w:rPr>
            </w:pPr>
            <w:r>
              <w:rPr>
                <w:rFonts w:hint="eastAsia" w:ascii="宋体" w:hAnsi="宋体" w:cs="宋体"/>
                <w:color w:val="auto"/>
                <w:kern w:val="2"/>
              </w:rPr>
              <w:t>得  分</w:t>
            </w:r>
          </w:p>
        </w:tc>
        <w:tc>
          <w:tcPr>
            <w:tcW w:w="711" w:type="dxa"/>
            <w:vAlign w:val="center"/>
          </w:tcPr>
          <w:p w14:paraId="2D60F6B4">
            <w:pPr>
              <w:keepNext w:val="0"/>
              <w:keepLines w:val="0"/>
              <w:widowControl/>
              <w:suppressLineNumbers w:val="0"/>
              <w:spacing w:before="0" w:beforeAutospacing="0" w:after="0" w:afterAutospacing="0"/>
              <w:ind w:left="0" w:right="0"/>
              <w:rPr>
                <w:color w:val="auto"/>
                <w:kern w:val="2"/>
              </w:rPr>
            </w:pPr>
          </w:p>
        </w:tc>
      </w:tr>
      <w:tr w14:paraId="10583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78" w:hRule="atLeast"/>
          <w:jc w:val="center"/>
        </w:trPr>
        <w:tc>
          <w:tcPr>
            <w:tcW w:w="8233" w:type="dxa"/>
            <w:gridSpan w:val="4"/>
            <w:tcBorders>
              <w:left w:val="nil"/>
              <w:bottom w:val="nil"/>
              <w:right w:val="nil"/>
            </w:tcBorders>
            <w:vAlign w:val="center"/>
          </w:tcPr>
          <w:p w14:paraId="4FC287FC">
            <w:pPr>
              <w:keepNext w:val="0"/>
              <w:keepLines w:val="0"/>
              <w:widowControl/>
              <w:suppressLineNumbers w:val="0"/>
              <w:spacing w:before="0" w:beforeAutospacing="0" w:after="0" w:afterAutospacing="0"/>
              <w:ind w:left="0" w:right="0"/>
              <w:jc w:val="center"/>
              <w:rPr>
                <w:rFonts w:ascii="宋体" w:hAnsi="宋体" w:cs="宋体"/>
                <w:color w:val="auto"/>
                <w:kern w:val="2"/>
              </w:rPr>
            </w:pPr>
          </w:p>
          <w:p w14:paraId="69FEE2A2">
            <w:pPr>
              <w:pStyle w:val="14"/>
              <w:keepNext w:val="0"/>
              <w:keepLines w:val="0"/>
              <w:widowControl/>
              <w:suppressLineNumbers w:val="0"/>
              <w:spacing w:before="0" w:beforeAutospacing="0" w:after="0" w:afterAutospacing="0"/>
              <w:ind w:left="0" w:right="0" w:firstLine="0" w:firstLineChars="0"/>
              <w:rPr>
                <w:rFonts w:eastAsia="宋体"/>
                <w:color w:val="auto"/>
                <w:kern w:val="2"/>
              </w:rPr>
            </w:pPr>
            <w:r>
              <w:rPr>
                <w:rFonts w:hint="eastAsia" w:eastAsia="宋体"/>
                <w:color w:val="auto"/>
                <w:kern w:val="2"/>
                <w:sz w:val="21"/>
                <w:szCs w:val="21"/>
              </w:rPr>
              <w:t>经办人：                              负责人：</w:t>
            </w:r>
            <w:r>
              <w:rPr>
                <w:rFonts w:hint="eastAsia" w:eastAsia="宋体"/>
                <w:color w:val="auto"/>
                <w:kern w:val="2"/>
                <w:sz w:val="22"/>
                <w:szCs w:val="22"/>
              </w:rPr>
              <w:t xml:space="preserve">   </w:t>
            </w:r>
            <w:r>
              <w:rPr>
                <w:rFonts w:hint="eastAsia" w:eastAsia="宋体"/>
                <w:color w:val="auto"/>
                <w:kern w:val="2"/>
                <w:sz w:val="18"/>
                <w:szCs w:val="18"/>
              </w:rPr>
              <w:t xml:space="preserve"> </w:t>
            </w:r>
            <w:r>
              <w:rPr>
                <w:rFonts w:hint="eastAsia" w:eastAsia="宋体"/>
                <w:color w:val="auto"/>
                <w:kern w:val="2"/>
                <w:sz w:val="21"/>
                <w:szCs w:val="21"/>
              </w:rPr>
              <w:t xml:space="preserve"> </w:t>
            </w:r>
            <w:r>
              <w:rPr>
                <w:rFonts w:hint="eastAsia" w:eastAsia="宋体"/>
                <w:color w:val="auto"/>
                <w:kern w:val="2"/>
              </w:rPr>
              <w:t xml:space="preserve"> </w:t>
            </w:r>
          </w:p>
        </w:tc>
        <w:tc>
          <w:tcPr>
            <w:tcW w:w="711" w:type="dxa"/>
            <w:tcBorders>
              <w:left w:val="nil"/>
              <w:bottom w:val="nil"/>
              <w:right w:val="nil"/>
            </w:tcBorders>
            <w:vAlign w:val="center"/>
          </w:tcPr>
          <w:p w14:paraId="5D4D9B9C">
            <w:pPr>
              <w:keepNext w:val="0"/>
              <w:keepLines w:val="0"/>
              <w:widowControl/>
              <w:suppressLineNumbers w:val="0"/>
              <w:spacing w:before="0" w:beforeAutospacing="0" w:after="0" w:afterAutospacing="0"/>
              <w:ind w:left="0" w:right="0"/>
              <w:rPr>
                <w:color w:val="auto"/>
                <w:kern w:val="2"/>
              </w:rPr>
            </w:pPr>
          </w:p>
        </w:tc>
      </w:tr>
    </w:tbl>
    <w:p w14:paraId="601915D1">
      <w:pPr>
        <w:pStyle w:val="7"/>
        <w:rPr>
          <w:color w:val="auto"/>
        </w:rPr>
      </w:pPr>
    </w:p>
    <w:p w14:paraId="55B3FDAF">
      <w:pPr>
        <w:autoSpaceDE/>
        <w:autoSpaceDN/>
        <w:spacing w:line="400" w:lineRule="exact"/>
        <w:ind w:firstLine="420" w:firstLineChars="200"/>
        <w:jc w:val="both"/>
        <w:rPr>
          <w:rFonts w:ascii="宋体" w:hAnsi="宋体" w:eastAsia="宋体" w:cs="宋体"/>
          <w:color w:val="auto"/>
        </w:rPr>
      </w:pPr>
    </w:p>
    <w:p w14:paraId="5084D8BD">
      <w:pPr>
        <w:autoSpaceDE/>
        <w:autoSpaceDN/>
        <w:spacing w:line="400" w:lineRule="exact"/>
        <w:ind w:firstLine="420" w:firstLineChars="200"/>
        <w:jc w:val="both"/>
        <w:rPr>
          <w:rFonts w:ascii="宋体" w:hAnsi="宋体" w:eastAsia="宋体" w:cs="宋体"/>
          <w:color w:val="auto"/>
          <w:highlight w:val="none"/>
        </w:rPr>
      </w:pPr>
    </w:p>
    <w:p w14:paraId="10EEB72B">
      <w:pPr>
        <w:autoSpaceDE/>
        <w:autoSpaceDN/>
        <w:spacing w:line="400" w:lineRule="exact"/>
        <w:ind w:firstLine="420" w:firstLineChars="200"/>
        <w:jc w:val="both"/>
        <w:rPr>
          <w:rFonts w:ascii="宋体" w:hAnsi="宋体" w:eastAsia="宋体" w:cs="宋体"/>
          <w:color w:val="auto"/>
          <w:highlight w:val="none"/>
        </w:rPr>
      </w:pPr>
    </w:p>
    <w:p w14:paraId="38E125E0">
      <w:pPr>
        <w:autoSpaceDE/>
        <w:autoSpaceDN/>
        <w:spacing w:line="400" w:lineRule="exact"/>
        <w:ind w:firstLine="420" w:firstLineChars="200"/>
        <w:jc w:val="both"/>
        <w:rPr>
          <w:rFonts w:ascii="宋体" w:hAnsi="宋体" w:eastAsia="宋体" w:cs="宋体"/>
          <w:color w:val="auto"/>
          <w:highlight w:val="none"/>
        </w:rPr>
      </w:pPr>
    </w:p>
    <w:p w14:paraId="3A60280C">
      <w:pPr>
        <w:autoSpaceDE/>
        <w:autoSpaceDN/>
        <w:spacing w:line="400" w:lineRule="exact"/>
        <w:ind w:firstLine="420" w:firstLineChars="200"/>
        <w:jc w:val="both"/>
        <w:rPr>
          <w:rFonts w:ascii="宋体" w:hAnsi="宋体" w:eastAsia="宋体" w:cs="宋体"/>
          <w:color w:val="auto"/>
          <w:highlight w:val="none"/>
        </w:rPr>
      </w:pPr>
    </w:p>
    <w:p w14:paraId="1A8D44E4">
      <w:pPr>
        <w:autoSpaceDE/>
        <w:autoSpaceDN/>
        <w:spacing w:line="400" w:lineRule="exact"/>
        <w:ind w:firstLine="420" w:firstLineChars="200"/>
        <w:jc w:val="both"/>
        <w:rPr>
          <w:rFonts w:ascii="宋体" w:hAnsi="宋体" w:eastAsia="宋体" w:cs="宋体"/>
          <w:color w:val="auto"/>
          <w:highlight w:val="none"/>
        </w:rPr>
      </w:pPr>
    </w:p>
    <w:p w14:paraId="5F622F39">
      <w:pPr>
        <w:autoSpaceDE/>
        <w:autoSpaceDN/>
        <w:spacing w:line="400" w:lineRule="exact"/>
        <w:ind w:firstLine="420" w:firstLineChars="200"/>
        <w:jc w:val="both"/>
        <w:rPr>
          <w:rFonts w:ascii="宋体" w:hAnsi="宋体" w:eastAsia="宋体" w:cs="宋体"/>
          <w:color w:val="auto"/>
          <w:highlight w:val="none"/>
        </w:rPr>
      </w:pPr>
    </w:p>
    <w:p w14:paraId="35B909E0">
      <w:pPr>
        <w:autoSpaceDE/>
        <w:autoSpaceDN/>
        <w:spacing w:line="400" w:lineRule="exact"/>
        <w:ind w:firstLine="420" w:firstLineChars="200"/>
        <w:jc w:val="both"/>
        <w:rPr>
          <w:rFonts w:ascii="宋体" w:hAnsi="宋体" w:eastAsia="宋体" w:cs="宋体"/>
          <w:color w:val="auto"/>
          <w:highlight w:val="none"/>
        </w:rPr>
      </w:pPr>
    </w:p>
    <w:p w14:paraId="07C7480B">
      <w:pPr>
        <w:autoSpaceDE/>
        <w:autoSpaceDN/>
        <w:spacing w:line="400" w:lineRule="exact"/>
        <w:ind w:firstLine="420" w:firstLineChars="200"/>
        <w:jc w:val="both"/>
        <w:rPr>
          <w:rFonts w:ascii="宋体" w:hAnsi="宋体" w:eastAsia="宋体" w:cs="宋体"/>
          <w:color w:val="auto"/>
          <w:highlight w:val="none"/>
        </w:rPr>
      </w:pPr>
    </w:p>
    <w:p w14:paraId="39CE1D27">
      <w:pPr>
        <w:autoSpaceDE/>
        <w:autoSpaceDN/>
        <w:spacing w:line="400" w:lineRule="exact"/>
        <w:ind w:firstLine="420" w:firstLineChars="200"/>
        <w:jc w:val="both"/>
        <w:rPr>
          <w:rFonts w:ascii="宋体" w:hAnsi="宋体" w:eastAsia="宋体" w:cs="宋体"/>
          <w:color w:val="auto"/>
          <w:highlight w:val="none"/>
        </w:rPr>
      </w:pPr>
    </w:p>
    <w:p w14:paraId="64382BF6">
      <w:pPr>
        <w:autoSpaceDE/>
        <w:autoSpaceDN/>
        <w:spacing w:line="400" w:lineRule="exact"/>
        <w:jc w:val="both"/>
        <w:rPr>
          <w:rFonts w:hint="eastAsia" w:ascii="宋体" w:hAnsi="宋体" w:eastAsia="宋体" w:cs="宋体"/>
          <w:b/>
          <w:bCs/>
          <w:color w:val="auto"/>
          <w:highlight w:val="none"/>
        </w:rPr>
      </w:pPr>
    </w:p>
    <w:p w14:paraId="4ACC5F1F">
      <w:pPr>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7943AE54">
      <w:pPr>
        <w:autoSpaceDE/>
        <w:autoSpaceDN/>
        <w:spacing w:line="400" w:lineRule="exact"/>
        <w:jc w:val="both"/>
        <w:rPr>
          <w:rFonts w:ascii="宋体" w:hAnsi="宋体" w:eastAsia="宋体" w:cs="宋体"/>
          <w:b/>
          <w:bCs/>
          <w:color w:val="auto"/>
          <w:highlight w:val="none"/>
        </w:rPr>
      </w:pPr>
      <w:r>
        <w:rPr>
          <w:rFonts w:hint="eastAsia" w:ascii="宋体" w:hAnsi="宋体" w:eastAsia="宋体" w:cs="宋体"/>
          <w:b/>
          <w:bCs/>
          <w:color w:val="auto"/>
          <w:highlight w:val="none"/>
        </w:rPr>
        <w:t>附件</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highlight w:val="none"/>
        </w:rPr>
        <w:t>：</w:t>
      </w:r>
    </w:p>
    <w:p w14:paraId="4D71EB71">
      <w:pPr>
        <w:autoSpaceDE/>
        <w:autoSpaceDN/>
        <w:spacing w:line="400" w:lineRule="exact"/>
        <w:ind w:firstLine="3373" w:firstLineChars="1600"/>
        <w:jc w:val="both"/>
        <w:rPr>
          <w:rFonts w:ascii="宋体" w:hAnsi="宋体" w:eastAsia="宋体" w:cs="宋体"/>
          <w:b/>
          <w:bCs/>
          <w:color w:val="auto"/>
          <w:highlight w:val="none"/>
        </w:rPr>
      </w:pPr>
      <w:r>
        <w:rPr>
          <w:rFonts w:hint="eastAsia" w:ascii="宋体" w:hAnsi="宋体" w:eastAsia="宋体" w:cs="宋体"/>
          <w:b/>
          <w:bCs/>
          <w:color w:val="auto"/>
          <w:highlight w:val="none"/>
        </w:rPr>
        <w:t>乙方团队人员清单</w:t>
      </w:r>
    </w:p>
    <w:tbl>
      <w:tblPr>
        <w:tblStyle w:val="15"/>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14:paraId="58A76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14:paraId="031DC3A5">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序号</w:t>
            </w:r>
          </w:p>
        </w:tc>
        <w:tc>
          <w:tcPr>
            <w:tcW w:w="851" w:type="dxa"/>
            <w:vAlign w:val="center"/>
          </w:tcPr>
          <w:p w14:paraId="1612E330">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姓名</w:t>
            </w:r>
          </w:p>
        </w:tc>
        <w:tc>
          <w:tcPr>
            <w:tcW w:w="709" w:type="dxa"/>
            <w:vAlign w:val="center"/>
          </w:tcPr>
          <w:p w14:paraId="1A48D437">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性别</w:t>
            </w:r>
          </w:p>
        </w:tc>
        <w:tc>
          <w:tcPr>
            <w:tcW w:w="2409" w:type="dxa"/>
            <w:vAlign w:val="center"/>
          </w:tcPr>
          <w:p w14:paraId="7A0A4A91">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身份证号</w:t>
            </w:r>
          </w:p>
        </w:tc>
        <w:tc>
          <w:tcPr>
            <w:tcW w:w="851" w:type="dxa"/>
            <w:vAlign w:val="center"/>
          </w:tcPr>
          <w:p w14:paraId="02D8FA18">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学历</w:t>
            </w:r>
          </w:p>
        </w:tc>
        <w:tc>
          <w:tcPr>
            <w:tcW w:w="1220" w:type="dxa"/>
            <w:vAlign w:val="center"/>
          </w:tcPr>
          <w:p w14:paraId="66A897B3">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w:t>
            </w:r>
            <w:r>
              <w:rPr>
                <w:b/>
                <w:color w:val="auto"/>
                <w:spacing w:val="13"/>
                <w:kern w:val="2"/>
                <w:sz w:val="18"/>
                <w:szCs w:val="18"/>
                <w:highlight w:val="none"/>
              </w:rPr>
              <w:t xml:space="preserve"> </w:t>
            </w:r>
            <w:r>
              <w:rPr>
                <w:rFonts w:hint="eastAsia"/>
                <w:b/>
                <w:color w:val="auto"/>
                <w:spacing w:val="13"/>
                <w:kern w:val="2"/>
                <w:sz w:val="18"/>
                <w:szCs w:val="18"/>
                <w:highlight w:val="none"/>
              </w:rPr>
              <w:t>称</w:t>
            </w:r>
          </w:p>
        </w:tc>
        <w:tc>
          <w:tcPr>
            <w:tcW w:w="1480" w:type="dxa"/>
            <w:vAlign w:val="center"/>
          </w:tcPr>
          <w:p w14:paraId="41429D31">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同类工作年限</w:t>
            </w:r>
          </w:p>
        </w:tc>
        <w:tc>
          <w:tcPr>
            <w:tcW w:w="1552" w:type="dxa"/>
            <w:vAlign w:val="center"/>
          </w:tcPr>
          <w:p w14:paraId="534CF588">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b/>
                <w:color w:val="auto"/>
                <w:spacing w:val="13"/>
                <w:kern w:val="2"/>
                <w:sz w:val="18"/>
                <w:szCs w:val="18"/>
                <w:highlight w:val="none"/>
              </w:rPr>
              <w:t>职务</w:t>
            </w:r>
          </w:p>
        </w:tc>
      </w:tr>
      <w:tr w14:paraId="18D766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790A6B0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1A8E5DB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678195F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504685F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A7E1F3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C014F6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7FFA01B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48BC534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3E9A45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6B5CB33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028D585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29EFDAA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5BD5D9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0C5C87B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622FD0F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0607320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856EFA0">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155F45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7CBE071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21AA144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1B04D556">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646D1EB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72A7DB8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21DF978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4F326CC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361414E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4EDA3D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5550E71D">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6E13277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76273FDA">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1BE6C89B">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476100D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400AD462">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2A813828">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CA2936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3B951B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14:paraId="7F82AD9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vAlign w:val="center"/>
          </w:tcPr>
          <w:p w14:paraId="587A14FC">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spacing w:val="13"/>
                <w:kern w:val="2"/>
                <w:sz w:val="18"/>
                <w:szCs w:val="18"/>
                <w:highlight w:val="none"/>
              </w:rPr>
            </w:pPr>
          </w:p>
        </w:tc>
        <w:tc>
          <w:tcPr>
            <w:tcW w:w="709" w:type="dxa"/>
            <w:tcBorders>
              <w:top w:val="single" w:color="000000" w:sz="4" w:space="0"/>
              <w:left w:val="single" w:color="000000" w:sz="4" w:space="0"/>
              <w:bottom w:val="single" w:color="000000" w:sz="4" w:space="0"/>
              <w:right w:val="single" w:color="000000" w:sz="4" w:space="0"/>
            </w:tcBorders>
            <w:vAlign w:val="center"/>
          </w:tcPr>
          <w:p w14:paraId="36053DA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2409" w:type="dxa"/>
            <w:tcBorders>
              <w:top w:val="single" w:color="000000" w:sz="4" w:space="0"/>
              <w:left w:val="single" w:color="000000" w:sz="4" w:space="0"/>
              <w:bottom w:val="single" w:color="000000" w:sz="4" w:space="0"/>
              <w:right w:val="single" w:color="000000" w:sz="4" w:space="0"/>
            </w:tcBorders>
            <w:vAlign w:val="center"/>
          </w:tcPr>
          <w:p w14:paraId="7A0A59F3">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851" w:type="dxa"/>
            <w:tcBorders>
              <w:top w:val="single" w:color="000000" w:sz="4" w:space="0"/>
              <w:left w:val="single" w:color="000000" w:sz="4" w:space="0"/>
              <w:bottom w:val="single" w:color="000000" w:sz="4" w:space="0"/>
              <w:right w:val="single" w:color="000000" w:sz="4" w:space="0"/>
            </w:tcBorders>
            <w:vAlign w:val="center"/>
          </w:tcPr>
          <w:p w14:paraId="1E8956A7">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220" w:type="dxa"/>
            <w:tcBorders>
              <w:top w:val="single" w:color="000000" w:sz="4" w:space="0"/>
              <w:left w:val="single" w:color="000000" w:sz="4" w:space="0"/>
              <w:bottom w:val="single" w:color="000000" w:sz="4" w:space="0"/>
              <w:right w:val="single" w:color="000000" w:sz="4" w:space="0"/>
            </w:tcBorders>
            <w:vAlign w:val="center"/>
          </w:tcPr>
          <w:p w14:paraId="5DC97E5E">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480" w:type="dxa"/>
            <w:tcBorders>
              <w:top w:val="single" w:color="000000" w:sz="4" w:space="0"/>
              <w:left w:val="single" w:color="000000" w:sz="4" w:space="0"/>
              <w:bottom w:val="single" w:color="000000" w:sz="4" w:space="0"/>
              <w:right w:val="single" w:color="000000" w:sz="4" w:space="0"/>
            </w:tcBorders>
            <w:vAlign w:val="center"/>
          </w:tcPr>
          <w:p w14:paraId="52203165">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c>
          <w:tcPr>
            <w:tcW w:w="1552" w:type="dxa"/>
            <w:tcBorders>
              <w:top w:val="single" w:color="000000" w:sz="4" w:space="0"/>
              <w:left w:val="single" w:color="000000" w:sz="4" w:space="0"/>
              <w:bottom w:val="single" w:color="000000" w:sz="4" w:space="0"/>
              <w:right w:val="single" w:color="000000" w:sz="4" w:space="0"/>
            </w:tcBorders>
            <w:vAlign w:val="center"/>
          </w:tcPr>
          <w:p w14:paraId="26DD5DA9">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p>
        </w:tc>
      </w:tr>
      <w:tr w14:paraId="78F44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14:paraId="7CCCBA01">
            <w:pPr>
              <w:keepNext w:val="0"/>
              <w:keepLines w:val="0"/>
              <w:widowControl/>
              <w:suppressLineNumbers w:val="0"/>
              <w:autoSpaceDE/>
              <w:autoSpaceDN/>
              <w:spacing w:before="0" w:beforeAutospacing="0" w:after="0" w:afterAutospacing="0" w:line="400" w:lineRule="exact"/>
              <w:ind w:left="0" w:right="0"/>
              <w:jc w:val="center"/>
              <w:rPr>
                <w:rFonts w:ascii="宋体" w:hAnsi="宋体" w:eastAsia="宋体" w:cs="宋体"/>
                <w:color w:val="auto"/>
                <w:kern w:val="2"/>
                <w:sz w:val="18"/>
                <w:szCs w:val="18"/>
                <w:highlight w:val="none"/>
              </w:rPr>
            </w:pPr>
            <w:r>
              <w:rPr>
                <w:rFonts w:hint="eastAsia" w:ascii="宋体" w:hAnsi="宋体" w:eastAsia="宋体" w:cs="宋体"/>
                <w:color w:val="auto"/>
                <w:spacing w:val="1"/>
                <w:kern w:val="2"/>
                <w:sz w:val="18"/>
                <w:szCs w:val="18"/>
                <w:highlight w:val="none"/>
              </w:rPr>
              <w:t>项目主要人员简历(毕业院校、曾任职、专长、承担同类项目历史情况)</w:t>
            </w:r>
          </w:p>
        </w:tc>
      </w:tr>
    </w:tbl>
    <w:p w14:paraId="7CC77A3D">
      <w:pPr>
        <w:autoSpaceDE/>
        <w:autoSpaceDN/>
        <w:spacing w:line="400" w:lineRule="exact"/>
        <w:rPr>
          <w:rFonts w:eastAsiaTheme="minorEastAsia"/>
          <w:color w:val="auto"/>
          <w:highlight w:val="none"/>
        </w:rPr>
      </w:pPr>
    </w:p>
    <w:tbl>
      <w:tblPr>
        <w:tblStyle w:val="15"/>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14:paraId="5F6BE74E">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69E8C50">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姓</w:t>
            </w:r>
            <w:r>
              <w:rPr>
                <w:b/>
                <w:color w:val="auto"/>
                <w:spacing w:val="13"/>
                <w:kern w:val="2"/>
                <w:sz w:val="18"/>
                <w:szCs w:val="18"/>
                <w:highlight w:val="none"/>
              </w:rPr>
              <w:t xml:space="preserve"> </w:t>
            </w:r>
            <w:r>
              <w:rPr>
                <w:rFonts w:hint="eastAsia"/>
                <w:b/>
                <w:color w:val="auto"/>
                <w:spacing w:val="13"/>
                <w:kern w:val="2"/>
                <w:sz w:val="18"/>
                <w:szCs w:val="18"/>
                <w:highlight w:val="none"/>
              </w:rPr>
              <w:t>名</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2A9C3991">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CE241">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4A78">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4260DDC4">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21BA464D">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毕业院校</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B1765F3">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41FE1651">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专</w:t>
            </w:r>
            <w:r>
              <w:rPr>
                <w:b/>
                <w:color w:val="auto"/>
                <w:spacing w:val="13"/>
                <w:kern w:val="2"/>
                <w:sz w:val="18"/>
                <w:szCs w:val="18"/>
                <w:highlight w:val="none"/>
              </w:rPr>
              <w:t xml:space="preserve"> </w:t>
            </w:r>
            <w:r>
              <w:rPr>
                <w:rFonts w:hint="eastAsia"/>
                <w:b/>
                <w:color w:val="auto"/>
                <w:spacing w:val="13"/>
                <w:kern w:val="2"/>
                <w:sz w:val="18"/>
                <w:szCs w:val="18"/>
                <w:highlight w:val="none"/>
              </w:rPr>
              <w:t>业</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1D67E035">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30F21259">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4F0A7E74">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学</w:t>
            </w:r>
            <w:r>
              <w:rPr>
                <w:b/>
                <w:color w:val="auto"/>
                <w:spacing w:val="13"/>
                <w:kern w:val="2"/>
                <w:sz w:val="18"/>
                <w:szCs w:val="18"/>
                <w:highlight w:val="none"/>
              </w:rPr>
              <w:t xml:space="preserve"> </w:t>
            </w:r>
            <w:r>
              <w:rPr>
                <w:rFonts w:hint="eastAsia"/>
                <w:b/>
                <w:color w:val="auto"/>
                <w:spacing w:val="13"/>
                <w:kern w:val="2"/>
                <w:sz w:val="18"/>
                <w:szCs w:val="18"/>
                <w:highlight w:val="none"/>
              </w:rPr>
              <w:t>位</w:t>
            </w:r>
            <w:r>
              <w:rPr>
                <w:b/>
                <w:color w:val="auto"/>
                <w:spacing w:val="13"/>
                <w:kern w:val="2"/>
                <w:sz w:val="18"/>
                <w:szCs w:val="18"/>
                <w:highlight w:val="none"/>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14:paraId="7FCE8DCD">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992" w:type="dxa"/>
            <w:tcBorders>
              <w:top w:val="single" w:color="000000" w:sz="4" w:space="0"/>
              <w:left w:val="single" w:color="000000" w:sz="4" w:space="0"/>
              <w:bottom w:val="single" w:color="000000" w:sz="4" w:space="0"/>
              <w:right w:val="single" w:color="000000" w:sz="4" w:space="0"/>
            </w:tcBorders>
            <w:vAlign w:val="center"/>
          </w:tcPr>
          <w:p w14:paraId="5BD6B7A4">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 称</w:t>
            </w:r>
            <w:r>
              <w:rPr>
                <w:b/>
                <w:color w:val="auto"/>
                <w:spacing w:val="13"/>
                <w:kern w:val="2"/>
                <w:sz w:val="18"/>
                <w:szCs w:val="18"/>
                <w:highlight w:val="none"/>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14:paraId="02919CF6">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701" w:type="dxa"/>
            <w:tcBorders>
              <w:top w:val="single" w:color="000000" w:sz="4" w:space="0"/>
              <w:left w:val="single" w:color="000000" w:sz="4" w:space="0"/>
              <w:bottom w:val="single" w:color="000000" w:sz="4" w:space="0"/>
              <w:right w:val="single" w:color="000000" w:sz="4" w:space="0"/>
            </w:tcBorders>
            <w:vAlign w:val="center"/>
          </w:tcPr>
          <w:p w14:paraId="79F4A9B6">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职</w:t>
            </w:r>
            <w:r>
              <w:rPr>
                <w:b/>
                <w:color w:val="auto"/>
                <w:spacing w:val="13"/>
                <w:kern w:val="2"/>
                <w:sz w:val="18"/>
                <w:szCs w:val="18"/>
                <w:highlight w:val="none"/>
              </w:rPr>
              <w:t xml:space="preserve"> </w:t>
            </w:r>
            <w:r>
              <w:rPr>
                <w:rFonts w:hint="eastAsia"/>
                <w:b/>
                <w:color w:val="auto"/>
                <w:spacing w:val="13"/>
                <w:kern w:val="2"/>
                <w:sz w:val="18"/>
                <w:szCs w:val="18"/>
                <w:highlight w:val="none"/>
              </w:rPr>
              <w:t>务</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51BD56E8">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r>
      <w:tr w14:paraId="42225F17">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14:paraId="509DAD9A">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现所在机构或部门</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14:paraId="7159E03E">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14:paraId="581332A0">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服务时间</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14:paraId="038B5C71">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r>
              <w:rPr>
                <w:color w:val="auto"/>
                <w:spacing w:val="13"/>
                <w:kern w:val="2"/>
                <w:sz w:val="18"/>
                <w:szCs w:val="18"/>
                <w:highlight w:val="none"/>
              </w:rPr>
              <w:t xml:space="preserve"> </w:t>
            </w:r>
          </w:p>
        </w:tc>
      </w:tr>
      <w:tr w14:paraId="7550B5DA">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14:paraId="456D3AE4">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主</w:t>
            </w:r>
            <w:r>
              <w:rPr>
                <w:b/>
                <w:color w:val="auto"/>
                <w:spacing w:val="13"/>
                <w:kern w:val="2"/>
                <w:sz w:val="18"/>
                <w:szCs w:val="18"/>
                <w:highlight w:val="none"/>
              </w:rPr>
              <w:t xml:space="preserve"> </w:t>
            </w:r>
            <w:r>
              <w:rPr>
                <w:rFonts w:hint="eastAsia"/>
                <w:b/>
                <w:color w:val="auto"/>
                <w:spacing w:val="13"/>
                <w:kern w:val="2"/>
                <w:sz w:val="18"/>
                <w:szCs w:val="18"/>
                <w:highlight w:val="none"/>
              </w:rPr>
              <w:t>要</w:t>
            </w:r>
            <w:r>
              <w:rPr>
                <w:b/>
                <w:color w:val="auto"/>
                <w:spacing w:val="13"/>
                <w:kern w:val="2"/>
                <w:sz w:val="18"/>
                <w:szCs w:val="18"/>
                <w:highlight w:val="none"/>
              </w:rPr>
              <w:t xml:space="preserve"> </w:t>
            </w:r>
            <w:r>
              <w:rPr>
                <w:rFonts w:hint="eastAsia"/>
                <w:b/>
                <w:color w:val="auto"/>
                <w:spacing w:val="13"/>
                <w:kern w:val="2"/>
                <w:sz w:val="18"/>
                <w:szCs w:val="18"/>
                <w:highlight w:val="none"/>
              </w:rPr>
              <w:t>经</w:t>
            </w:r>
            <w:r>
              <w:rPr>
                <w:b/>
                <w:color w:val="auto"/>
                <w:spacing w:val="13"/>
                <w:kern w:val="2"/>
                <w:sz w:val="18"/>
                <w:szCs w:val="18"/>
                <w:highlight w:val="none"/>
              </w:rPr>
              <w:t xml:space="preserve"> </w:t>
            </w:r>
            <w:r>
              <w:rPr>
                <w:rFonts w:hint="eastAsia"/>
                <w:b/>
                <w:color w:val="auto"/>
                <w:spacing w:val="13"/>
                <w:kern w:val="2"/>
                <w:sz w:val="18"/>
                <w:szCs w:val="18"/>
                <w:highlight w:val="none"/>
              </w:rPr>
              <w:t>历</w:t>
            </w:r>
            <w:r>
              <w:rPr>
                <w:b/>
                <w:color w:val="auto"/>
                <w:spacing w:val="13"/>
                <w:kern w:val="2"/>
                <w:sz w:val="18"/>
                <w:szCs w:val="18"/>
                <w:highlight w:val="none"/>
              </w:rPr>
              <w:t xml:space="preserve"> </w:t>
            </w:r>
          </w:p>
        </w:tc>
      </w:tr>
      <w:tr w14:paraId="279C20F7">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14:paraId="50BC1D87">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日</w:t>
            </w:r>
            <w:r>
              <w:rPr>
                <w:b/>
                <w:color w:val="auto"/>
                <w:spacing w:val="13"/>
                <w:kern w:val="2"/>
                <w:sz w:val="18"/>
                <w:szCs w:val="18"/>
                <w:highlight w:val="none"/>
              </w:rPr>
              <w:t xml:space="preserve"> </w:t>
            </w:r>
            <w:r>
              <w:rPr>
                <w:rFonts w:hint="eastAsia"/>
                <w:b/>
                <w:color w:val="auto"/>
                <w:spacing w:val="13"/>
                <w:kern w:val="2"/>
                <w:sz w:val="18"/>
                <w:szCs w:val="18"/>
                <w:highlight w:val="none"/>
              </w:rPr>
              <w:t>期</w:t>
            </w:r>
            <w:r>
              <w:rPr>
                <w:b/>
                <w:color w:val="auto"/>
                <w:spacing w:val="13"/>
                <w:kern w:val="2"/>
                <w:sz w:val="18"/>
                <w:szCs w:val="18"/>
                <w:highlight w:val="none"/>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14:paraId="5D4A10F5">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参加过的项目名称</w:t>
            </w:r>
            <w:r>
              <w:rPr>
                <w:b/>
                <w:color w:val="auto"/>
                <w:spacing w:val="13"/>
                <w:kern w:val="2"/>
                <w:sz w:val="18"/>
                <w:szCs w:val="18"/>
                <w:highlight w:val="none"/>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14:paraId="4A5A3C50">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担任何职</w:t>
            </w:r>
            <w:r>
              <w:rPr>
                <w:b/>
                <w:color w:val="auto"/>
                <w:spacing w:val="13"/>
                <w:kern w:val="2"/>
                <w:sz w:val="18"/>
                <w:szCs w:val="18"/>
                <w:highlight w:val="none"/>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14:paraId="15AD86C8">
            <w:pPr>
              <w:pStyle w:val="19"/>
              <w:keepNext w:val="0"/>
              <w:keepLines w:val="0"/>
              <w:widowControl/>
              <w:suppressLineNumbers w:val="0"/>
              <w:autoSpaceDE/>
              <w:autoSpaceDN/>
              <w:spacing w:before="0" w:beforeAutospacing="0" w:after="0" w:afterAutospacing="0" w:line="400" w:lineRule="exact"/>
              <w:ind w:left="0" w:right="0"/>
              <w:jc w:val="center"/>
              <w:rPr>
                <w:b/>
                <w:color w:val="auto"/>
                <w:spacing w:val="13"/>
                <w:kern w:val="2"/>
                <w:sz w:val="18"/>
                <w:szCs w:val="18"/>
                <w:highlight w:val="none"/>
              </w:rPr>
            </w:pPr>
            <w:r>
              <w:rPr>
                <w:rFonts w:hint="eastAsia"/>
                <w:b/>
                <w:color w:val="auto"/>
                <w:spacing w:val="13"/>
                <w:kern w:val="2"/>
                <w:sz w:val="18"/>
                <w:szCs w:val="18"/>
                <w:highlight w:val="none"/>
              </w:rPr>
              <w:t>备 注</w:t>
            </w:r>
            <w:r>
              <w:rPr>
                <w:b/>
                <w:color w:val="auto"/>
                <w:spacing w:val="13"/>
                <w:kern w:val="2"/>
                <w:sz w:val="18"/>
                <w:szCs w:val="18"/>
                <w:highlight w:val="none"/>
              </w:rPr>
              <w:t xml:space="preserve"> </w:t>
            </w:r>
          </w:p>
        </w:tc>
      </w:tr>
      <w:tr w14:paraId="7AAF9FB2">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1D691D7C">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6E405B51">
            <w:pPr>
              <w:pStyle w:val="19"/>
              <w:keepNext w:val="0"/>
              <w:keepLines w:val="0"/>
              <w:widowControl/>
              <w:suppressLineNumbers w:val="0"/>
              <w:autoSpaceDE/>
              <w:autoSpaceDN/>
              <w:spacing w:before="0" w:beforeAutospacing="0" w:after="0" w:afterAutospacing="0" w:line="400" w:lineRule="exact"/>
              <w:ind w:left="0" w:right="0"/>
              <w:rPr>
                <w:color w:val="auto"/>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45913DFB">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4AC16E60">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r w14:paraId="5B9E140D">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14:paraId="6058B455">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7582BF4F">
            <w:pPr>
              <w:pStyle w:val="19"/>
              <w:keepNext w:val="0"/>
              <w:keepLines w:val="0"/>
              <w:widowControl/>
              <w:suppressLineNumbers w:val="0"/>
              <w:autoSpaceDE/>
              <w:autoSpaceDN/>
              <w:spacing w:before="0" w:beforeAutospacing="0" w:after="0" w:afterAutospacing="0" w:line="400" w:lineRule="exact"/>
              <w:ind w:left="0" w:right="0"/>
              <w:rPr>
                <w:color w:val="auto"/>
                <w:spacing w:val="13"/>
                <w:kern w:val="2"/>
                <w:sz w:val="18"/>
                <w:szCs w:val="18"/>
                <w:highlight w:val="none"/>
              </w:rPr>
            </w:pPr>
          </w:p>
        </w:tc>
        <w:tc>
          <w:tcPr>
            <w:tcW w:w="1701" w:type="dxa"/>
            <w:tcBorders>
              <w:top w:val="single" w:color="auto" w:sz="4" w:space="0"/>
              <w:left w:val="single" w:color="auto" w:sz="4" w:space="0"/>
              <w:bottom w:val="single" w:color="auto" w:sz="4" w:space="0"/>
              <w:right w:val="single" w:color="auto" w:sz="4" w:space="0"/>
            </w:tcBorders>
            <w:vAlign w:val="center"/>
          </w:tcPr>
          <w:p w14:paraId="31294EE3">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c>
          <w:tcPr>
            <w:tcW w:w="1597" w:type="dxa"/>
            <w:tcBorders>
              <w:top w:val="single" w:color="auto" w:sz="4" w:space="0"/>
              <w:left w:val="single" w:color="auto" w:sz="4" w:space="0"/>
              <w:bottom w:val="single" w:color="auto" w:sz="4" w:space="0"/>
              <w:right w:val="single" w:color="auto" w:sz="4" w:space="0"/>
            </w:tcBorders>
            <w:vAlign w:val="center"/>
          </w:tcPr>
          <w:p w14:paraId="776CA775">
            <w:pPr>
              <w:pStyle w:val="19"/>
              <w:keepNext w:val="0"/>
              <w:keepLines w:val="0"/>
              <w:widowControl/>
              <w:suppressLineNumbers w:val="0"/>
              <w:autoSpaceDE/>
              <w:autoSpaceDN/>
              <w:spacing w:before="0" w:beforeAutospacing="0" w:after="0" w:afterAutospacing="0" w:line="400" w:lineRule="exact"/>
              <w:ind w:left="0" w:right="0"/>
              <w:jc w:val="center"/>
              <w:rPr>
                <w:color w:val="auto"/>
                <w:spacing w:val="13"/>
                <w:kern w:val="2"/>
                <w:sz w:val="18"/>
                <w:szCs w:val="18"/>
                <w:highlight w:val="none"/>
              </w:rPr>
            </w:pPr>
          </w:p>
        </w:tc>
      </w:tr>
    </w:tbl>
    <w:p w14:paraId="4F0A2B7E">
      <w:pPr>
        <w:autoSpaceDE/>
        <w:autoSpaceDN/>
        <w:spacing w:line="400" w:lineRule="exact"/>
        <w:rPr>
          <w:rFonts w:eastAsiaTheme="minorEastAsia"/>
          <w:color w:val="auto"/>
          <w:highlight w:val="none"/>
        </w:rPr>
      </w:pPr>
    </w:p>
    <w:p w14:paraId="42F9CCDC">
      <w:pPr>
        <w:autoSpaceDE/>
        <w:autoSpaceDN/>
        <w:spacing w:line="400" w:lineRule="exact"/>
        <w:rPr>
          <w:rFonts w:cs="宋体" w:asciiTheme="minorEastAsia" w:hAnsiTheme="minorEastAsia" w:eastAsiaTheme="minorEastAsia"/>
          <w:b/>
          <w:bCs/>
          <w:color w:val="auto"/>
          <w:highlight w:val="none"/>
        </w:rPr>
      </w:pPr>
    </w:p>
    <w:p w14:paraId="37B7CB01">
      <w:pPr>
        <w:autoSpaceDE/>
        <w:autoSpaceDN/>
        <w:spacing w:line="400" w:lineRule="exact"/>
        <w:rPr>
          <w:rFonts w:cs="宋体" w:asciiTheme="minorEastAsia" w:hAnsiTheme="minorEastAsia" w:eastAsiaTheme="minorEastAsia"/>
          <w:b/>
          <w:bCs/>
          <w:color w:val="auto"/>
          <w:highlight w:val="none"/>
        </w:rPr>
      </w:pPr>
    </w:p>
    <w:p w14:paraId="319DAB03">
      <w:pPr>
        <w:autoSpaceDE/>
        <w:autoSpaceDN/>
        <w:spacing w:line="400" w:lineRule="exact"/>
        <w:rPr>
          <w:rFonts w:cs="宋体" w:asciiTheme="minorEastAsia" w:hAnsiTheme="minorEastAsia" w:eastAsiaTheme="minorEastAsia"/>
          <w:b/>
          <w:bCs/>
          <w:color w:val="auto"/>
          <w:highlight w:val="none"/>
        </w:rPr>
      </w:pPr>
    </w:p>
    <w:p w14:paraId="37B5A2DF">
      <w:pPr>
        <w:autoSpaceDE/>
        <w:autoSpaceDN/>
        <w:spacing w:line="400" w:lineRule="exact"/>
        <w:rPr>
          <w:rFonts w:cs="宋体" w:asciiTheme="minorEastAsia" w:hAnsiTheme="minorEastAsia" w:eastAsiaTheme="minorEastAsia"/>
          <w:b/>
          <w:bCs/>
          <w:color w:val="auto"/>
          <w:highlight w:val="none"/>
        </w:rPr>
      </w:pPr>
    </w:p>
    <w:p w14:paraId="53C1EBB4">
      <w:pPr>
        <w:autoSpaceDE/>
        <w:autoSpaceDN/>
        <w:spacing w:line="400" w:lineRule="exact"/>
        <w:rPr>
          <w:rFonts w:cs="宋体" w:asciiTheme="minorEastAsia" w:hAnsiTheme="minorEastAsia" w:eastAsiaTheme="minorEastAsia"/>
          <w:b/>
          <w:bCs/>
          <w:color w:val="auto"/>
          <w:highlight w:val="none"/>
        </w:rPr>
      </w:pPr>
    </w:p>
    <w:p w14:paraId="0CC2D984">
      <w:pPr>
        <w:autoSpaceDE/>
        <w:autoSpaceDN/>
        <w:spacing w:line="400" w:lineRule="exact"/>
        <w:rPr>
          <w:rFonts w:cs="宋体" w:asciiTheme="minorEastAsia" w:hAnsiTheme="minorEastAsia" w:eastAsiaTheme="minorEastAsia"/>
          <w:b/>
          <w:bCs/>
          <w:color w:val="auto"/>
          <w:highlight w:val="none"/>
        </w:rPr>
      </w:pPr>
    </w:p>
    <w:p w14:paraId="11638200">
      <w:pPr>
        <w:autoSpaceDE/>
        <w:autoSpaceDN/>
        <w:spacing w:line="400" w:lineRule="exact"/>
        <w:rPr>
          <w:rFonts w:cs="宋体" w:asciiTheme="minorEastAsia" w:hAnsiTheme="minorEastAsia" w:eastAsiaTheme="minorEastAsia"/>
          <w:b/>
          <w:bCs/>
          <w:color w:val="auto"/>
          <w:highlight w:val="none"/>
        </w:rPr>
      </w:pPr>
    </w:p>
    <w:p w14:paraId="70CD1840">
      <w:pPr>
        <w:autoSpaceDE/>
        <w:autoSpaceDN/>
        <w:spacing w:line="400" w:lineRule="exact"/>
        <w:rPr>
          <w:rFonts w:cs="宋体" w:asciiTheme="minorEastAsia" w:hAnsiTheme="minorEastAsia" w:eastAsiaTheme="minorEastAsia"/>
          <w:b/>
          <w:bCs/>
          <w:color w:val="auto"/>
          <w:highlight w:val="none"/>
        </w:rPr>
      </w:pPr>
    </w:p>
    <w:p w14:paraId="79A6E2C1">
      <w:pPr>
        <w:autoSpaceDE/>
        <w:autoSpaceDN/>
        <w:spacing w:line="400" w:lineRule="exact"/>
        <w:rPr>
          <w:rFonts w:cs="宋体" w:asciiTheme="minorEastAsia" w:hAnsiTheme="minorEastAsia" w:eastAsiaTheme="minorEastAsia"/>
          <w:b/>
          <w:bCs/>
          <w:color w:val="auto"/>
          <w:highlight w:val="none"/>
        </w:rPr>
      </w:pPr>
    </w:p>
    <w:p w14:paraId="1FBDB6E8">
      <w:pPr>
        <w:autoSpaceDE/>
        <w:autoSpaceDN/>
        <w:spacing w:line="400" w:lineRule="exact"/>
        <w:rPr>
          <w:rFonts w:ascii="宋体" w:hAnsi="宋体" w:eastAsia="宋体" w:cs="宋体"/>
          <w:b/>
          <w:bCs/>
          <w:color w:val="auto"/>
          <w:sz w:val="18"/>
          <w:szCs w:val="18"/>
          <w:highlight w:val="none"/>
        </w:rPr>
      </w:pPr>
    </w:p>
    <w:p w14:paraId="0465F6DE">
      <w:pPr>
        <w:autoSpaceDE/>
        <w:autoSpaceDN/>
        <w:spacing w:line="400" w:lineRule="exact"/>
        <w:rPr>
          <w:rFonts w:ascii="宋体" w:hAnsi="宋体" w:eastAsia="宋体" w:cs="宋体"/>
          <w:b/>
          <w:bCs/>
          <w:color w:val="auto"/>
          <w:sz w:val="18"/>
          <w:szCs w:val="18"/>
          <w:highlight w:val="none"/>
        </w:rPr>
      </w:pPr>
    </w:p>
    <w:p w14:paraId="40D04069">
      <w:pPr>
        <w:pStyle w:val="8"/>
        <w:autoSpaceDE/>
        <w:autoSpaceDN/>
        <w:spacing w:line="400" w:lineRule="exact"/>
        <w:jc w:val="both"/>
        <w:rPr>
          <w:b/>
          <w:bCs/>
          <w:color w:val="auto"/>
          <w:spacing w:val="-5"/>
          <w:sz w:val="21"/>
          <w:szCs w:val="21"/>
          <w:highlight w:val="none"/>
        </w:rPr>
      </w:pPr>
    </w:p>
    <w:p w14:paraId="29F4B74B">
      <w:pPr>
        <w:pStyle w:val="8"/>
        <w:autoSpaceDE/>
        <w:autoSpaceDN/>
        <w:spacing w:line="400" w:lineRule="exact"/>
        <w:jc w:val="both"/>
        <w:rPr>
          <w:color w:val="auto"/>
          <w:sz w:val="21"/>
          <w:szCs w:val="21"/>
          <w:highlight w:val="none"/>
        </w:rPr>
      </w:pPr>
      <w:r>
        <w:rPr>
          <w:b/>
          <w:bCs/>
          <w:color w:val="auto"/>
          <w:spacing w:val="-5"/>
          <w:sz w:val="21"/>
          <w:szCs w:val="21"/>
          <w:highlight w:val="none"/>
        </w:rPr>
        <w:t>附件</w:t>
      </w:r>
      <w:r>
        <w:rPr>
          <w:rFonts w:hint="eastAsia"/>
          <w:b/>
          <w:bCs/>
          <w:color w:val="auto"/>
          <w:spacing w:val="-5"/>
          <w:sz w:val="21"/>
          <w:szCs w:val="21"/>
          <w:highlight w:val="none"/>
          <w:lang w:val="en-US" w:eastAsia="zh-CN"/>
        </w:rPr>
        <w:t>3</w:t>
      </w:r>
      <w:r>
        <w:rPr>
          <w:rFonts w:hint="eastAsia"/>
          <w:b/>
          <w:bCs/>
          <w:color w:val="auto"/>
          <w:spacing w:val="-5"/>
          <w:sz w:val="21"/>
          <w:szCs w:val="21"/>
          <w:highlight w:val="none"/>
        </w:rPr>
        <w:t>：</w:t>
      </w:r>
    </w:p>
    <w:p w14:paraId="5345FDDD">
      <w:pPr>
        <w:pStyle w:val="8"/>
        <w:autoSpaceDE/>
        <w:autoSpaceDN/>
        <w:spacing w:line="400" w:lineRule="exact"/>
        <w:jc w:val="center"/>
        <w:rPr>
          <w:b/>
          <w:bCs/>
          <w:color w:val="auto"/>
          <w:spacing w:val="-4"/>
          <w:sz w:val="21"/>
          <w:szCs w:val="21"/>
          <w:highlight w:val="none"/>
        </w:rPr>
      </w:pPr>
      <w:r>
        <w:rPr>
          <w:b/>
          <w:bCs/>
          <w:color w:val="auto"/>
          <w:spacing w:val="-4"/>
          <w:sz w:val="21"/>
          <w:szCs w:val="21"/>
          <w:highlight w:val="none"/>
        </w:rPr>
        <w:t>保密承诺书</w:t>
      </w:r>
    </w:p>
    <w:p w14:paraId="5A18EBD9">
      <w:pPr>
        <w:pStyle w:val="7"/>
        <w:rPr>
          <w:color w:val="auto"/>
          <w:highlight w:val="none"/>
        </w:rPr>
      </w:pPr>
    </w:p>
    <w:p w14:paraId="091163F4">
      <w:pPr>
        <w:autoSpaceDE/>
        <w:autoSpaceDN/>
        <w:spacing w:line="400" w:lineRule="exact"/>
        <w:ind w:firstLine="420" w:firstLineChars="200"/>
        <w:jc w:val="both"/>
        <w:rPr>
          <w:rFonts w:ascii="宋体" w:hAnsi="宋体" w:eastAsia="宋体" w:cs="宋体"/>
          <w:color w:val="auto"/>
          <w:highlight w:val="none"/>
          <w:u w:val="single"/>
        </w:rPr>
      </w:pPr>
      <w:r>
        <w:rPr>
          <w:rFonts w:hint="eastAsia" w:ascii="宋体" w:hAnsi="宋体" w:eastAsia="宋体" w:cs="宋体"/>
          <w:color w:val="auto"/>
          <w:highlight w:val="none"/>
        </w:rPr>
        <w:t>致：</w:t>
      </w:r>
      <w:r>
        <w:rPr>
          <w:rFonts w:ascii="宋体" w:hAnsi="宋体" w:eastAsia="宋体" w:cs="宋体"/>
          <w:color w:val="auto"/>
          <w:highlight w:val="none"/>
          <w:u w:val="single"/>
        </w:rPr>
        <w:t xml:space="preserve"> </w:t>
      </w:r>
      <w:r>
        <w:rPr>
          <w:rFonts w:hint="eastAsia" w:ascii="宋体" w:hAnsi="宋体" w:eastAsia="宋体" w:cs="宋体"/>
          <w:color w:val="auto"/>
          <w:highlight w:val="none"/>
          <w:u w:val="single"/>
        </w:rPr>
        <w:t>陕西省财政厅</w:t>
      </w:r>
      <w:r>
        <w:rPr>
          <w:rFonts w:ascii="宋体" w:hAnsi="宋体" w:eastAsia="宋体" w:cs="宋体"/>
          <w:color w:val="auto"/>
          <w:highlight w:val="none"/>
          <w:u w:val="single"/>
        </w:rPr>
        <w:t xml:space="preserve"> </w:t>
      </w:r>
    </w:p>
    <w:p w14:paraId="79106EA5">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为保护合作方甲方的合法利益，保证合作双方实现顺利合作，避免因信息泄露而给甲方造成损失，本项目的服务方以及参与本项目的所有员工承诺遵守本保密协议内容。</w:t>
      </w:r>
    </w:p>
    <w:p w14:paraId="5F97591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一、保密信息定义</w:t>
      </w:r>
    </w:p>
    <w:p w14:paraId="35AF423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14:paraId="6E4C7B5D">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1.甲方在项目实施中为乙方及乙方工作人员提供必要的数据、程序、用户名、口令和资料等；</w:t>
      </w:r>
    </w:p>
    <w:p w14:paraId="6B387676">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2.在对甲方提供服务工作中涉及的业务及技术文档，包括政策、方案设计细节、程序文件、数据结构，以及相关业务系统的硬软件、文档，测试和测试产生的数据等；</w:t>
      </w:r>
    </w:p>
    <w:p w14:paraId="07360F43">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3.服务过程中产生的所有成果为保密的内容；</w:t>
      </w:r>
    </w:p>
    <w:p w14:paraId="670BDD94">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4.其他甲方合理认为并申明属于保密信息的内容。</w:t>
      </w:r>
    </w:p>
    <w:p w14:paraId="3802866C">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二、保密要求</w:t>
      </w:r>
    </w:p>
    <w:p w14:paraId="341C4442">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14:paraId="21AC5F9D">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1.承诺人始终对保密资料保密，不在项目之外使用甲方提供的保密信息及因履行本项目而掌握的保密信息。</w:t>
      </w:r>
    </w:p>
    <w:p w14:paraId="25798951">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2.未经甲方书面同意，不向任何第三方提供保密信息以及可以接触上述保密信息的手段，包括在公开场合展览，公开对外宣传，作为文章、讯息、参考数据发表等。</w:t>
      </w:r>
    </w:p>
    <w:p w14:paraId="1E27FC00">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3.只向项目相关人员（包括各自的领导、同事和雇员等）为商讨合作项目而有需要知悉</w:t>
      </w:r>
    </w:p>
    <w:p w14:paraId="6D0EDD66">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保密信息的人士披露保密信息；并保证上述各相关人员的行为将会符合本守则的规定。</w:t>
      </w:r>
    </w:p>
    <w:p w14:paraId="031BACE7">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4.在商讨合作项目的过程中，若需向第三方披露甲方的保密信息，应取得甲方书面许可，并要求该第三方不得向任何其它人士泄露保密信息。</w:t>
      </w:r>
    </w:p>
    <w:p w14:paraId="38796B71">
      <w:pPr>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人员离岗、转岗时，应当进行保密检查，确保个人不私自携带、留存保密信息。</w:t>
      </w:r>
    </w:p>
    <w:p w14:paraId="240F4EA6">
      <w:pPr>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rPr>
        <w:t>6.运维</w:t>
      </w:r>
      <w:r>
        <w:rPr>
          <w:rFonts w:hint="eastAsia" w:ascii="宋体" w:hAnsi="宋体" w:eastAsia="宋体" w:cs="宋体"/>
          <w:color w:val="auto"/>
          <w:highlight w:val="none"/>
          <w:lang w:eastAsia="zh-CN"/>
        </w:rPr>
        <w:t>服务</w:t>
      </w:r>
      <w:r>
        <w:rPr>
          <w:rFonts w:hint="eastAsia" w:ascii="宋体" w:hAnsi="宋体" w:eastAsia="宋体" w:cs="宋体"/>
          <w:color w:val="auto"/>
          <w:highlight w:val="none"/>
        </w:rPr>
        <w:t>人员离职时，应与其签订离职保密协议书，督促离职人员严格遵守相关保密规定，不得因工作变动泄露保密信息。</w:t>
      </w:r>
    </w:p>
    <w:p w14:paraId="24DA57DF">
      <w:pPr>
        <w:autoSpaceDE/>
        <w:autoSpaceDN/>
        <w:spacing w:line="400" w:lineRule="exact"/>
        <w:ind w:firstLine="420" w:firstLineChars="20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lang w:eastAsia="zh-CN"/>
        </w:rPr>
        <w:t>运维服务工作结束后，运维期间产生的保密信息，应全部移交甲方，并在甲方的监督下将其删除。运维人员不得私自留存、复制、销毁与运维工作相关的文件、资料，更不得提供或出售给其他无关单位和人员。</w:t>
      </w:r>
    </w:p>
    <w:p w14:paraId="64F19ECD">
      <w:pPr>
        <w:autoSpaceDE/>
        <w:autoSpaceDN/>
        <w:spacing w:line="400" w:lineRule="exact"/>
        <w:ind w:firstLine="420" w:firstLineChars="200"/>
        <w:jc w:val="both"/>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8.运维服务项目的所有权、处置权均属于甲方，承诺人不得擅自处理运维服务项目有关信息，不得改变运维设备用途、干扰运行，不得下载有关资料、数据和程序。</w:t>
      </w:r>
    </w:p>
    <w:p w14:paraId="4B9A35A0">
      <w:pPr>
        <w:autoSpaceDE/>
        <w:autoSpaceDN/>
        <w:spacing w:line="400" w:lineRule="exact"/>
        <w:ind w:firstLine="420" w:firstLineChars="2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.有关保密的内容和义务，未经甲方解封则长期有效。</w:t>
      </w:r>
    </w:p>
    <w:p w14:paraId="337A839C">
      <w:pPr>
        <w:autoSpaceDE/>
        <w:autoSpaceDN/>
        <w:spacing w:line="400" w:lineRule="exact"/>
        <w:ind w:firstLine="420" w:firstLineChars="200"/>
        <w:jc w:val="both"/>
        <w:rPr>
          <w:rFonts w:hint="eastAsia" w:ascii="宋体" w:hAnsi="宋体" w:eastAsia="宋体" w:cs="宋体"/>
          <w:color w:val="auto"/>
          <w:highlight w:val="none"/>
        </w:rPr>
      </w:pPr>
    </w:p>
    <w:p w14:paraId="335329FB">
      <w:pPr>
        <w:autoSpaceDE/>
        <w:autoSpaceDN/>
        <w:spacing w:line="400" w:lineRule="exact"/>
        <w:ind w:firstLine="420" w:firstLineChars="200"/>
        <w:jc w:val="both"/>
        <w:rPr>
          <w:rFonts w:hint="eastAsia" w:ascii="宋体" w:hAnsi="宋体" w:eastAsia="宋体" w:cs="宋体"/>
          <w:color w:val="auto"/>
          <w:highlight w:val="none"/>
        </w:rPr>
      </w:pPr>
    </w:p>
    <w:p w14:paraId="1CC2462A">
      <w:pPr>
        <w:autoSpaceDE/>
        <w:autoSpaceDN/>
        <w:spacing w:line="400" w:lineRule="exact"/>
        <w:ind w:firstLine="5250" w:firstLineChars="2500"/>
        <w:jc w:val="both"/>
        <w:rPr>
          <w:rFonts w:hint="eastAsia" w:ascii="宋体" w:hAnsi="宋体" w:eastAsia="宋体" w:cs="宋体"/>
          <w:color w:val="auto"/>
          <w:highlight w:val="none"/>
        </w:rPr>
      </w:pPr>
      <w:r>
        <w:rPr>
          <w:rFonts w:hint="eastAsia" w:ascii="宋体" w:hAnsi="宋体" w:eastAsia="宋体" w:cs="宋体"/>
          <w:color w:val="auto"/>
          <w:highlight w:val="none"/>
        </w:rPr>
        <w:t>承诺人：</w:t>
      </w:r>
    </w:p>
    <w:p w14:paraId="7B5C1371">
      <w:pPr>
        <w:autoSpaceDE/>
        <w:autoSpaceDN/>
        <w:spacing w:line="400" w:lineRule="exact"/>
        <w:ind w:firstLine="5250" w:firstLineChars="2500"/>
        <w:jc w:val="both"/>
        <w:rPr>
          <w:rFonts w:hint="eastAsia" w:ascii="宋体" w:hAnsi="宋体" w:eastAsia="宋体" w:cs="宋体"/>
          <w:color w:val="auto"/>
          <w:highlight w:val="none"/>
        </w:rPr>
      </w:pPr>
    </w:p>
    <w:p w14:paraId="59EBD357">
      <w:pPr>
        <w:autoSpaceDE/>
        <w:autoSpaceDN/>
        <w:spacing w:line="400" w:lineRule="exact"/>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（法定代表人或委托代理人签字/章并盖单位公章）</w:t>
      </w:r>
    </w:p>
    <w:p w14:paraId="46014C2B">
      <w:pPr>
        <w:autoSpaceDE/>
        <w:autoSpaceDN/>
        <w:spacing w:line="400" w:lineRule="exact"/>
        <w:jc w:val="both"/>
        <w:rPr>
          <w:rFonts w:hint="eastAsia" w:ascii="宋体" w:hAnsi="宋体" w:eastAsia="宋体" w:cs="宋体"/>
          <w:color w:val="auto"/>
          <w:highlight w:val="none"/>
        </w:rPr>
      </w:pPr>
    </w:p>
    <w:p w14:paraId="633B4914">
      <w:pPr>
        <w:autoSpaceDE/>
        <w:autoSpaceDN/>
        <w:spacing w:line="400" w:lineRule="exact"/>
        <w:ind w:firstLine="5250" w:firstLineChars="2500"/>
        <w:jc w:val="both"/>
        <w:rPr>
          <w:rFonts w:ascii="宋体" w:hAnsi="宋体" w:eastAsia="宋体" w:cs="宋体"/>
          <w:color w:val="auto"/>
          <w:highlight w:val="none"/>
        </w:rPr>
      </w:pPr>
      <w:r>
        <w:rPr>
          <w:rFonts w:hint="eastAsia" w:ascii="宋体" w:hAnsi="宋体" w:eastAsia="宋体" w:cs="宋体"/>
          <w:color w:val="auto"/>
          <w:highlight w:val="none"/>
        </w:rPr>
        <w:t>日期：</w:t>
      </w:r>
    </w:p>
    <w:p w14:paraId="637B764C">
      <w:pPr>
        <w:autoSpaceDE/>
        <w:autoSpaceDN/>
        <w:spacing w:line="400" w:lineRule="exact"/>
        <w:jc w:val="both"/>
        <w:rPr>
          <w:rFonts w:ascii="宋体" w:hAnsi="宋体" w:eastAsia="宋体" w:cs="宋体"/>
          <w:color w:val="auto"/>
          <w:highlight w:val="none"/>
        </w:rPr>
        <w:sectPr>
          <w:headerReference r:id="rId21" w:type="default"/>
          <w:footerReference r:id="rId22" w:type="default"/>
          <w:pgSz w:w="12070" w:h="16950"/>
          <w:pgMar w:top="1440" w:right="1544" w:bottom="1112" w:left="1810" w:header="0" w:footer="898" w:gutter="0"/>
          <w:pgNumType w:fmt="decimal" w:start="1"/>
          <w:cols w:space="720" w:num="1"/>
          <w:formProt w:val="0"/>
          <w:docGrid w:linePitch="312" w:charSpace="0"/>
        </w:sectPr>
      </w:pPr>
    </w:p>
    <w:p w14:paraId="6BD6AF27">
      <w:pPr>
        <w:autoSpaceDE/>
        <w:autoSpaceDN/>
        <w:spacing w:line="400" w:lineRule="exact"/>
        <w:jc w:val="both"/>
        <w:rPr>
          <w:rFonts w:ascii="宋体" w:hAnsi="宋体" w:eastAsia="宋体" w:cs="宋体"/>
          <w:color w:val="auto"/>
          <w:highlight w:val="none"/>
        </w:rPr>
      </w:pPr>
      <w:r>
        <w:rPr>
          <w:rFonts w:hint="eastAsia" w:ascii="宋体" w:hAnsi="宋体" w:eastAsia="宋体" w:cs="宋体"/>
          <w:b/>
          <w:bCs/>
          <w:color w:val="auto"/>
          <w:highlight w:val="none"/>
        </w:rPr>
        <w:t>附件</w:t>
      </w:r>
      <w:r>
        <w:rPr>
          <w:rFonts w:hint="eastAsia" w:ascii="宋体" w:hAnsi="宋体" w:eastAsia="宋体" w:cs="宋体"/>
          <w:b/>
          <w:bCs/>
          <w:color w:val="auto"/>
          <w:highlight w:val="none"/>
          <w:lang w:val="en-US" w:eastAsia="zh-CN"/>
        </w:rPr>
        <w:t>4</w:t>
      </w:r>
      <w:r>
        <w:rPr>
          <w:rFonts w:hint="eastAsia" w:ascii="宋体" w:hAnsi="宋体" w:eastAsia="宋体" w:cs="宋体"/>
          <w:b/>
          <w:bCs/>
          <w:color w:val="auto"/>
          <w:highlight w:val="none"/>
        </w:rPr>
        <w:t>:</w:t>
      </w:r>
    </w:p>
    <w:p w14:paraId="5C882D67">
      <w:pPr>
        <w:autoSpaceDE/>
        <w:autoSpaceDN/>
        <w:spacing w:line="400" w:lineRule="exact"/>
        <w:jc w:val="center"/>
        <w:rPr>
          <w:rFonts w:ascii="宋体" w:hAnsi="宋体" w:eastAsia="宋体" w:cs="宋体"/>
          <w:b/>
          <w:bCs/>
          <w:color w:val="auto"/>
          <w:highlight w:val="none"/>
        </w:rPr>
      </w:pPr>
      <w:r>
        <w:rPr>
          <w:rFonts w:hint="eastAsia" w:ascii="宋体" w:hAnsi="宋体" w:eastAsia="宋体" w:cs="宋体"/>
          <w:b/>
          <w:bCs/>
          <w:color w:val="auto"/>
          <w:highlight w:val="none"/>
        </w:rPr>
        <w:t>反商业贿赂协议</w:t>
      </w:r>
    </w:p>
    <w:p w14:paraId="6DEAAD21">
      <w:pPr>
        <w:autoSpaceDE/>
        <w:autoSpaceDN/>
        <w:spacing w:line="400" w:lineRule="exact"/>
        <w:jc w:val="both"/>
        <w:rPr>
          <w:rFonts w:ascii="宋体" w:hAnsi="宋体" w:eastAsia="宋体" w:cs="宋体"/>
          <w:b/>
          <w:bCs/>
          <w:color w:val="auto"/>
          <w:highlight w:val="none"/>
        </w:rPr>
      </w:pPr>
    </w:p>
    <w:p w14:paraId="4E04E64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14:paraId="0B2C372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一 、甲乙双方的权利和义务</w:t>
      </w:r>
    </w:p>
    <w:p w14:paraId="21F3737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1.严格遵守党的政策规定和国家有关法律法规及</w:t>
      </w:r>
      <w:r>
        <w:rPr>
          <w:rFonts w:ascii="宋体" w:hAnsi="宋体" w:eastAsia="宋体" w:cs="宋体"/>
          <w:color w:val="auto"/>
          <w:highlight w:val="none"/>
        </w:rPr>
        <w:t>陕西</w:t>
      </w:r>
      <w:r>
        <w:rPr>
          <w:rFonts w:hint="eastAsia" w:ascii="宋体" w:hAnsi="宋体" w:eastAsia="宋体" w:cs="宋体"/>
          <w:color w:val="auto"/>
          <w:highlight w:val="none"/>
        </w:rPr>
        <w:t>省委、省政府关于反商业贿赂和加强党风廉政建设的有关规定。</w:t>
      </w:r>
    </w:p>
    <w:p w14:paraId="462B240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2.严格执行本项目的合同文件，自觉按合同办事。</w:t>
      </w:r>
    </w:p>
    <w:p w14:paraId="651B967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3.双方的业务活动坚持公开、公正、诚信、透明的原则（法律认定的商业秘密和合同文件另有规定除外），不得损害国家和集体利益，违反项目管理规章制度。</w:t>
      </w:r>
    </w:p>
    <w:p w14:paraId="77B9180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4.建立健全反商业贿赂和廉政制度，开展相关教育，设立反商业贿赂和廉政告示牌。公布举报电话，监督并认真查处违法违纪行为。</w:t>
      </w:r>
    </w:p>
    <w:p w14:paraId="32493A9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5.发现对方在业务活动中有违反商业贿赂和廉政规定的行为，有及时提醒对方纠正的权利和义务。</w:t>
      </w:r>
    </w:p>
    <w:p w14:paraId="4D79CE9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6.发现对方严重违反合同义务条款的行为，有向其上级有关部门举报、建议给予处理并要求告知处理结果的权利。</w:t>
      </w:r>
    </w:p>
    <w:p w14:paraId="03F57ED4">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7.双方或双方与系统设计、软件开发、系统集成、设备材料供应等相关单位不得串通、弄虚作假谋取不正当利益或降低服务质量等损害国家利益。</w:t>
      </w:r>
    </w:p>
    <w:p w14:paraId="11722FC2">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8.乙方遵守《反商业贿赂协议》情况纳入甲方对乙方的绩效考评范围。</w:t>
      </w:r>
    </w:p>
    <w:p w14:paraId="4A2FF7B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二 、甲方的义务</w:t>
      </w:r>
    </w:p>
    <w:p w14:paraId="6B7D6FF9">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1.甲方及其工作人员不索要或接受乙方的礼金、有价证券和贵重物品，不得在乙方报销任何应由甲方或甲方工作人员个人支付的费用等。</w:t>
      </w:r>
    </w:p>
    <w:p w14:paraId="215BA0C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2.甲方工作人员不得参加乙方安排的超标准宴请和娱乐活动；不得接受乙方提供的通讯工具、交通工具和高档办公用品等。</w:t>
      </w:r>
    </w:p>
    <w:p w14:paraId="4C77E68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3.甲方及其工作人员不得要求或者接受乙方为其住房装修、婚丧嫁娶活动、配偶子女的工作安排以及出国出境、旅游等提供方便等。</w:t>
      </w:r>
    </w:p>
    <w:p w14:paraId="1BEAB06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4.甲方工作人员及其配偶、子女不得从事与项目有关的材料设备供应、服务承包、劳务活动等。</w:t>
      </w:r>
    </w:p>
    <w:p w14:paraId="0F3094C1">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5.甲方及其工作人员不得利用职权插手项目活动谋求不正当利益，不得以任何理由向乙方推荐项目建设相关单位或推销材料，不得要求乙方购买合同规定外的材料和设备。</w:t>
      </w:r>
    </w:p>
    <w:p w14:paraId="261447B6">
      <w:pPr>
        <w:widowControl w:val="0"/>
        <w:autoSpaceDE/>
        <w:autoSpaceDN/>
        <w:spacing w:line="400" w:lineRule="exact"/>
        <w:ind w:firstLine="420" w:firstLineChars="200"/>
        <w:jc w:val="both"/>
        <w:rPr>
          <w:rFonts w:hint="eastAsia" w:ascii="宋体" w:hAnsi="宋体" w:eastAsia="宋体" w:cs="宋体"/>
          <w:color w:val="auto"/>
          <w:highlight w:val="none"/>
        </w:rPr>
        <w:sectPr>
          <w:headerReference r:id="rId23" w:type="default"/>
          <w:footerReference r:id="rId24" w:type="default"/>
          <w:pgSz w:w="11907" w:h="16839"/>
          <w:pgMar w:top="1440" w:right="1800" w:bottom="1440" w:left="1800" w:header="851" w:footer="992" w:gutter="0"/>
          <w:pgNumType w:fmt="decimal" w:start="6"/>
          <w:cols w:space="425" w:num="1"/>
          <w:formProt w:val="0"/>
          <w:docGrid w:type="lines" w:linePitch="312" w:charSpace="0"/>
        </w:sectPr>
      </w:pPr>
      <w:r>
        <w:rPr>
          <w:rFonts w:hint="eastAsia" w:ascii="宋体" w:hAnsi="宋体" w:eastAsia="宋体" w:cs="宋体"/>
          <w:color w:val="auto"/>
          <w:highlight w:val="none"/>
        </w:rPr>
        <w:t>6.甲方工作人员要秉公办事，不准营私舞弊，不准利用职权从事各种个人有偿中介活动</w:t>
      </w:r>
    </w:p>
    <w:p w14:paraId="6AD383A0">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和安排介绍服务团队。</w:t>
      </w:r>
    </w:p>
    <w:p w14:paraId="045022DE">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三、乙方义务</w:t>
      </w:r>
    </w:p>
    <w:p w14:paraId="23BA07DC">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1.乙方不得以任何理由向甲方及其工作人员、服务单位行贿或馈赠礼金、有价证券、贵重礼品。</w:t>
      </w:r>
    </w:p>
    <w:p w14:paraId="3F5F2DE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2.乙方不得以任何名义为甲方及其工作人员报销应由甲方单位或个人支付的任何费用。</w:t>
      </w:r>
    </w:p>
    <w:p w14:paraId="57F923D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3.乙方不得以任何理由安排甲方工作人员参加超标准宴请及娱乐活动。</w:t>
      </w:r>
    </w:p>
    <w:p w14:paraId="478FC16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4.乙方不得为甲方单位和个人购置或提供通讯工具、交通工具和高档办公用品等。</w:t>
      </w:r>
    </w:p>
    <w:p w14:paraId="73605E86">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四、违约责任</w:t>
      </w:r>
    </w:p>
    <w:p w14:paraId="48420B35">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1.甲方及其工作人员违反第一、二条，按管理权限，依据有关规定给予党纪、政纪或组织处理；涉嫌犯罪的，移交司法机关追究刑事责任；给乙方单位造成经济损失的，应予以赔偿。</w:t>
      </w:r>
    </w:p>
    <w:p w14:paraId="03A7D423">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2.乙方及其工作人员违反第一、三条，按合同金额的50％向甲方支付违约金，同时按管理权限，依据有关规定给予党纪、政纪组织处理；给甲方单位造成经济损失的，应予以经济赔偿。</w:t>
      </w:r>
    </w:p>
    <w:p w14:paraId="6546E82B">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五</w:t>
      </w:r>
      <w:r>
        <w:rPr>
          <w:rFonts w:ascii="宋体" w:hAnsi="宋体" w:eastAsia="宋体" w:cs="宋体"/>
          <w:color w:val="auto"/>
          <w:highlight w:val="none"/>
        </w:rPr>
        <w:t>、</w:t>
      </w:r>
      <w:r>
        <w:rPr>
          <w:rFonts w:hint="eastAsia" w:ascii="宋体" w:hAnsi="宋体" w:eastAsia="宋体" w:cs="宋体"/>
          <w:color w:val="auto"/>
          <w:highlight w:val="none"/>
        </w:rPr>
        <w:t>双方约定，双方有义务对合同执行情况开展自查自纠，并自觉接受有关部门监督。</w:t>
      </w:r>
    </w:p>
    <w:p w14:paraId="437D335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六、本协议有效期为甲乙双方签署之日起至该项目运维期满止。</w:t>
      </w:r>
    </w:p>
    <w:p w14:paraId="0CCA248F">
      <w:pPr>
        <w:widowControl w:val="0"/>
        <w:autoSpaceDE/>
        <w:autoSpaceDN/>
        <w:spacing w:line="400" w:lineRule="exact"/>
        <w:ind w:firstLine="420" w:firstLineChars="200"/>
        <w:jc w:val="both"/>
        <w:rPr>
          <w:rFonts w:ascii="宋体" w:hAnsi="宋体" w:eastAsia="宋体" w:cs="宋体"/>
          <w:color w:val="auto"/>
          <w:highlight w:val="none"/>
        </w:rPr>
      </w:pPr>
      <w:r>
        <w:rPr>
          <w:rFonts w:hint="eastAsia" w:ascii="宋体" w:hAnsi="宋体" w:eastAsia="宋体" w:cs="宋体"/>
          <w:color w:val="auto"/>
          <w:highlight w:val="none"/>
        </w:rPr>
        <w:t>七、本协议作为合同的附件，与上述合同具有同等的法律效力，经合同双方签署后生效。</w:t>
      </w:r>
    </w:p>
    <w:p w14:paraId="6AD191F9">
      <w:pPr>
        <w:autoSpaceDE/>
        <w:autoSpaceDN/>
        <w:spacing w:line="400" w:lineRule="exact"/>
        <w:jc w:val="both"/>
        <w:rPr>
          <w:rFonts w:ascii="宋体" w:hAnsi="宋体" w:eastAsia="宋体" w:cs="宋体"/>
          <w:color w:val="auto"/>
          <w:highlight w:val="none"/>
        </w:rPr>
      </w:pPr>
    </w:p>
    <w:p w14:paraId="5D9A3921">
      <w:pPr>
        <w:autoSpaceDE/>
        <w:autoSpaceDN/>
        <w:spacing w:line="400" w:lineRule="exact"/>
        <w:jc w:val="both"/>
        <w:rPr>
          <w:rFonts w:ascii="宋体" w:hAnsi="宋体" w:eastAsia="宋体" w:cs="宋体"/>
          <w:color w:val="auto"/>
          <w:highlight w:val="none"/>
        </w:rPr>
      </w:pPr>
    </w:p>
    <w:p w14:paraId="2605FEC0">
      <w:pPr>
        <w:autoSpaceDE/>
        <w:autoSpaceDN/>
        <w:spacing w:line="400" w:lineRule="exact"/>
        <w:jc w:val="both"/>
        <w:rPr>
          <w:rFonts w:ascii="宋体" w:hAnsi="宋体" w:eastAsia="宋体" w:cs="宋体"/>
          <w:color w:val="auto"/>
          <w:highlight w:val="none"/>
        </w:rPr>
      </w:pPr>
    </w:p>
    <w:p w14:paraId="3E474415">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委托方（甲方）：（盖章）</w:t>
      </w:r>
      <w:r>
        <w:rPr>
          <w:rFonts w:ascii="宋体" w:hAnsi="宋体" w:eastAsia="宋体" w:cs="宋体"/>
          <w:color w:val="auto"/>
          <w:highlight w:val="none"/>
        </w:rPr>
        <w:t xml:space="preserve">                       </w:t>
      </w:r>
      <w:r>
        <w:rPr>
          <w:rFonts w:hint="eastAsia" w:ascii="宋体" w:hAnsi="宋体" w:eastAsia="宋体" w:cs="宋体"/>
          <w:color w:val="auto"/>
          <w:highlight w:val="none"/>
        </w:rPr>
        <w:t>受托方（</w:t>
      </w:r>
      <w:r>
        <w:rPr>
          <w:rFonts w:ascii="宋体" w:hAnsi="宋体" w:eastAsia="宋体" w:cs="宋体"/>
          <w:color w:val="auto"/>
          <w:highlight w:val="none"/>
        </w:rPr>
        <w:t>乙</w:t>
      </w:r>
      <w:r>
        <w:rPr>
          <w:rFonts w:hint="eastAsia" w:ascii="宋体" w:hAnsi="宋体" w:eastAsia="宋体" w:cs="宋体"/>
          <w:color w:val="auto"/>
          <w:highlight w:val="none"/>
        </w:rPr>
        <w:t>方）：（盖章）</w:t>
      </w:r>
      <w:r>
        <w:rPr>
          <w:rFonts w:ascii="宋体" w:hAnsi="宋体" w:eastAsia="宋体" w:cs="宋体"/>
          <w:color w:val="auto"/>
          <w:highlight w:val="none"/>
        </w:rPr>
        <w:t xml:space="preserve">                    </w:t>
      </w:r>
    </w:p>
    <w:p w14:paraId="23B56A24">
      <w:pPr>
        <w:autoSpaceDE/>
        <w:autoSpaceDN/>
        <w:spacing w:line="400" w:lineRule="exact"/>
        <w:jc w:val="both"/>
        <w:rPr>
          <w:rFonts w:ascii="宋体" w:hAnsi="宋体" w:eastAsia="宋体" w:cs="宋体"/>
          <w:color w:val="auto"/>
          <w:highlight w:val="none"/>
        </w:rPr>
      </w:pPr>
    </w:p>
    <w:p w14:paraId="5856E938">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法定代表人：</w:t>
      </w:r>
      <w:r>
        <w:rPr>
          <w:rFonts w:ascii="宋体" w:hAnsi="宋体" w:eastAsia="宋体" w:cs="宋体"/>
          <w:color w:val="auto"/>
          <w:highlight w:val="none"/>
        </w:rPr>
        <w:t xml:space="preserve">                               </w:t>
      </w:r>
      <w:r>
        <w:rPr>
          <w:rFonts w:hint="eastAsia" w:ascii="宋体" w:hAnsi="宋体" w:eastAsia="宋体" w:cs="宋体"/>
          <w:color w:val="auto"/>
          <w:highlight w:val="none"/>
        </w:rPr>
        <w:t xml:space="preserve"> </w:t>
      </w:r>
      <w:r>
        <w:rPr>
          <w:rFonts w:ascii="宋体" w:hAnsi="宋体" w:eastAsia="宋体" w:cs="宋体"/>
          <w:color w:val="auto"/>
          <w:highlight w:val="none"/>
        </w:rPr>
        <w:t xml:space="preserve">   </w:t>
      </w:r>
      <w:r>
        <w:rPr>
          <w:rFonts w:hint="eastAsia" w:ascii="宋体" w:hAnsi="宋体" w:eastAsia="宋体" w:cs="宋体"/>
          <w:color w:val="auto"/>
          <w:highlight w:val="none"/>
        </w:rPr>
        <w:t>法定代表人：</w:t>
      </w:r>
    </w:p>
    <w:p w14:paraId="3A670CA8">
      <w:pPr>
        <w:autoSpaceDE/>
        <w:autoSpaceDN/>
        <w:spacing w:line="400" w:lineRule="exact"/>
        <w:jc w:val="both"/>
        <w:rPr>
          <w:rFonts w:ascii="宋体" w:hAnsi="宋体" w:eastAsia="宋体" w:cs="宋体"/>
          <w:color w:val="auto"/>
          <w:highlight w:val="none"/>
        </w:rPr>
      </w:pPr>
    </w:p>
    <w:p w14:paraId="4219CB1E">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或其委托</w:t>
      </w:r>
      <w:r>
        <w:rPr>
          <w:rFonts w:ascii="宋体" w:hAnsi="宋体" w:eastAsia="宋体" w:cs="宋体"/>
          <w:color w:val="auto"/>
          <w:highlight w:val="none"/>
        </w:rPr>
        <w:t xml:space="preserve">代理人（签名|盖章）：                  </w:t>
      </w:r>
      <w:r>
        <w:rPr>
          <w:rFonts w:hint="eastAsia" w:ascii="宋体" w:hAnsi="宋体" w:eastAsia="宋体" w:cs="宋体"/>
          <w:color w:val="auto"/>
          <w:highlight w:val="none"/>
        </w:rPr>
        <w:t>或其委托</w:t>
      </w:r>
      <w:r>
        <w:rPr>
          <w:rFonts w:ascii="宋体" w:hAnsi="宋体" w:eastAsia="宋体" w:cs="宋体"/>
          <w:color w:val="auto"/>
          <w:highlight w:val="none"/>
        </w:rPr>
        <w:t>代理人（签名|盖章）：</w:t>
      </w:r>
    </w:p>
    <w:p w14:paraId="5B54A08C">
      <w:pPr>
        <w:autoSpaceDE/>
        <w:autoSpaceDN/>
        <w:spacing w:line="400" w:lineRule="exact"/>
        <w:jc w:val="both"/>
        <w:rPr>
          <w:rFonts w:ascii="宋体" w:hAnsi="宋体" w:eastAsia="宋体" w:cs="宋体"/>
          <w:color w:val="auto"/>
          <w:highlight w:val="none"/>
        </w:rPr>
      </w:pPr>
    </w:p>
    <w:p w14:paraId="31E330A2">
      <w:pPr>
        <w:autoSpaceDE/>
        <w:autoSpaceDN/>
        <w:spacing w:line="400" w:lineRule="exact"/>
        <w:jc w:val="both"/>
        <w:rPr>
          <w:rFonts w:ascii="宋体" w:hAnsi="宋体" w:eastAsia="宋体" w:cs="宋体"/>
          <w:color w:val="auto"/>
          <w:highlight w:val="none"/>
        </w:rPr>
      </w:pPr>
      <w:r>
        <w:rPr>
          <w:rFonts w:hint="eastAsia" w:ascii="宋体" w:hAnsi="宋体" w:eastAsia="宋体" w:cs="宋体"/>
          <w:color w:val="auto"/>
          <w:highlight w:val="none"/>
        </w:rPr>
        <w:t>日期：</w:t>
      </w:r>
      <w:r>
        <w:rPr>
          <w:rFonts w:ascii="宋体" w:hAnsi="宋体" w:eastAsia="宋体" w:cs="宋体"/>
          <w:color w:val="auto"/>
          <w:highlight w:val="none"/>
        </w:rPr>
        <w:t xml:space="preserve">                                         </w:t>
      </w:r>
      <w:r>
        <w:rPr>
          <w:rFonts w:hint="eastAsia" w:ascii="宋体" w:hAnsi="宋体" w:eastAsia="宋体" w:cs="宋体"/>
          <w:color w:val="auto"/>
          <w:highlight w:val="none"/>
        </w:rPr>
        <w:t>日期：</w:t>
      </w:r>
    </w:p>
    <w:p w14:paraId="2A58FE60">
      <w:pPr>
        <w:autoSpaceDE/>
        <w:autoSpaceDN/>
        <w:spacing w:line="400" w:lineRule="exact"/>
        <w:jc w:val="both"/>
        <w:rPr>
          <w:rFonts w:hint="eastAsia" w:ascii="宋体" w:hAnsi="宋体" w:eastAsia="宋体" w:cs="宋体"/>
          <w:highlight w:val="none"/>
        </w:rPr>
      </w:pPr>
      <w:bookmarkStart w:id="10" w:name="_GoBack"/>
      <w:bookmarkEnd w:id="10"/>
    </w:p>
    <w:sectPr>
      <w:footerReference r:id="rId25" w:type="default"/>
      <w:pgSz w:w="11907" w:h="16839"/>
      <w:pgMar w:top="1440" w:right="1800" w:bottom="1440" w:left="1800" w:header="851" w:footer="992" w:gutter="0"/>
      <w:pgNumType w:fmt="decimal"/>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Lucida Sans Unicode">
    <w:panose1 w:val="020B0602030504020204"/>
    <w:charset w:val="00"/>
    <w:family w:val="roman"/>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18876">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4A12A8">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204A12A8">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BD435">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612140" cy="273685"/>
              <wp:effectExtent l="0" t="0" r="0" b="0"/>
              <wp:wrapNone/>
              <wp:docPr id="9" name="文本框 9"/>
              <wp:cNvGraphicFramePr/>
              <a:graphic xmlns:a="http://schemas.openxmlformats.org/drawingml/2006/main">
                <a:graphicData uri="http://schemas.microsoft.com/office/word/2010/wordprocessingShape">
                  <wps:wsp>
                    <wps:cNvSpPr txBox="1"/>
                    <wps:spPr>
                      <a:xfrm>
                        <a:off x="0" y="0"/>
                        <a:ext cx="612140" cy="273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3CB3B3">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1.55pt;width:48.2pt;mso-position-horizontal:outside;mso-position-horizontal-relative:margin;z-index:251663360;mso-width-relative:page;mso-height-relative:page;" filled="f" stroked="f" coordsize="21600,21600" o:gfxdata="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9P1ea1AAAAAMBAAAPAAAAAAAAAAEAIAAAACIAAABkcnMvZG93bnJldi54bWxQSwEC&#10;FAAUAAAACACHTuJAYpRhMjECAABVBAAADgAAAAAAAAABACAAAAAjAQAAZHJzL2Uyb0RvYy54bWxQ&#10;SwUGAAAAAAYABgBZAQAAxgUAAAAA&#10;">
              <v:fill on="f" focussize="0,0"/>
              <v:stroke on="f" weight="0.5pt"/>
              <v:imagedata o:title=""/>
              <o:lock v:ext="edit" aspectratio="f"/>
              <v:textbox inset="0mm,0mm,0mm,0mm">
                <w:txbxContent>
                  <w:p w14:paraId="3A3CB3B3">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eastAsia="宋体"/>
        <w:sz w:val="17"/>
        <w:szCs w:val="17"/>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11353">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9E0408">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109E0408">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1E90C">
    <w:pPr>
      <w:pStyle w:val="11"/>
      <w:rPr>
        <w:rFonts w:hint="eastAsia" w:eastAsia="宋体"/>
        <w:lang w:val="en-US" w:eastAsia="zh-CN"/>
      </w:rPr>
    </w:pPr>
    <w:r>
      <w:rPr>
        <w:rFonts w:hint="eastAsia" w:eastAsia="宋体"/>
        <w:lang w:val="en-US" w:eastAsia="zh-CN"/>
      </w:rPr>
      <w:t xml:space="preserve">                                              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BF81D">
    <w:pPr>
      <w:pStyle w:val="11"/>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B00434">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5B00434">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7</w:t>
                    </w:r>
                    <w:r>
                      <w:rPr>
                        <w:rFonts w:hint="eastAsia" w:eastAsia="宋体"/>
                        <w:sz w:val="18"/>
                        <w:lang w:eastAsia="zh-CN"/>
                      </w:rPr>
                      <w:fldChar w:fldCharType="end"/>
                    </w:r>
                  </w:p>
                </w:txbxContent>
              </v:textbox>
            </v:shape>
          </w:pict>
        </mc:Fallback>
      </mc:AlternateContent>
    </w:r>
  </w:p>
  <w:p w14:paraId="07E23E68">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7144D">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7FBEE3">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C7FBEE3">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E01E9">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27C409">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527C409">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6F80D">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612140" cy="27368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612140" cy="273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968713">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1.55pt;width:48.2pt;mso-position-horizontal:outside;mso-position-horizontal-relative:margin;z-index:251664384;mso-width-relative:page;mso-height-relative:page;" filled="f" stroked="f" coordsize="21600,21600" o:gfxdata="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0/V5rUAAAAAwEAAA8AAAAAAAAAAQAgAAAAIgAAAGRycy9kb3ducmV2LnhtbFBL&#10;AQIUABQAAAAIAIdO4kBir0aoMwIAAFcEAAAOAAAAAAAAAAEAIAAAACMBAABkcnMvZTJvRG9jLnht&#10;bFBLBQYAAAAABgAGAFkBAADIBQAAAAA=&#10;">
              <v:fill on="f" focussize="0,0"/>
              <v:stroke on="f" weight="0.5pt"/>
              <v:imagedata o:title=""/>
              <o:lock v:ext="edit" aspectratio="f"/>
              <v:textbox inset="0mm,0mm,0mm,0mm">
                <w:txbxContent>
                  <w:p w14:paraId="2F968713">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eastAsia="宋体"/>
        <w:sz w:val="17"/>
        <w:szCs w:val="17"/>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9D9C9">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954B7C">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0954B7C">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41EC8">
    <w:pPr>
      <w:pStyle w:val="11"/>
      <w:rPr>
        <w:rFonts w:hint="eastAsia" w:eastAsia="宋体"/>
        <w:lang w:val="en-US" w:eastAsia="zh-CN"/>
      </w:rPr>
    </w:pPr>
    <w:r>
      <w:rPr>
        <w:rFonts w:hint="eastAsia" w:eastAsia="宋体"/>
        <w:lang w:val="en-US" w:eastAsia="zh-CN"/>
      </w:rPr>
      <w:t xml:space="preserve">                                              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0FED3">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DBEB7E">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DBEB7E">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A0A57">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37833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6378339">
                    <w:pPr>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rPr>
                        <w:sz w:val="18"/>
                      </w:rPr>
                      <w:t>1</w:t>
                    </w:r>
                    <w:r>
                      <w:rPr>
                        <w:rFonts w:hint="eastAsia" w:eastAsia="宋体"/>
                        <w:sz w:val="18"/>
                        <w:lang w:eastAsia="zh-CN"/>
                      </w:rPr>
                      <w:fldChar w:fldCharType="end"/>
                    </w:r>
                  </w:p>
                </w:txbxContent>
              </v:textbox>
            </v:shape>
          </w:pict>
        </mc:Fallback>
      </mc:AlternateContent>
    </w:r>
    <w:r>
      <w:rPr>
        <w:rFonts w:hint="eastAsia" w:eastAsia="宋体"/>
        <w:sz w:val="17"/>
        <w:szCs w:val="17"/>
        <w:lang w:eastAsia="zh-CN"/>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DAA5E">
    <w:pPr>
      <w:pStyle w:val="11"/>
      <w:tabs>
        <w:tab w:val="left" w:pos="5449"/>
      </w:tabs>
      <w:spacing w:line="209" w:lineRule="auto"/>
      <w:ind w:left="3704"/>
      <w:jc w:val="left"/>
      <w:rPr>
        <w:rFonts w:hint="eastAsia" w:eastAsia="宋体"/>
        <w:sz w:val="17"/>
        <w:szCs w:val="17"/>
        <w:lang w:val="en-US" w:eastAsia="zh-CN"/>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6798C1">
                          <w:pPr>
                            <w:rPr>
                              <w:rFonts w:hint="eastAsia" w:eastAsia="宋体"/>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3A6798C1">
                    <w:pPr>
                      <w:rPr>
                        <w:rFonts w:hint="eastAsia" w:eastAsia="宋体"/>
                        <w:sz w:val="18"/>
                        <w:lang w:eastAsia="zh-CN"/>
                      </w:rPr>
                    </w:pPr>
                  </w:p>
                </w:txbxContent>
              </v:textbox>
            </v:shape>
          </w:pict>
        </mc:Fallback>
      </mc:AlternateContent>
    </w:r>
    <w:r>
      <w:rPr>
        <w:rFonts w:hint="eastAsia" w:eastAsia="宋体"/>
        <w:sz w:val="17"/>
        <w:szCs w:val="17"/>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53588">
    <w:pPr>
      <w:pStyle w:val="12"/>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27726">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407C0B">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2EA79">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AC80C">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DA3D3">
    <w:pPr>
      <w:pStyle w:val="12"/>
      <w:pBdr>
        <w:bottom w:val="none" w:color="auto" w:sz="0" w:space="0"/>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9949C">
    <w:pPr>
      <w:pStyle w:val="1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8A47D">
    <w:pPr>
      <w:pStyle w:val="12"/>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5BFC3">
    <w:pPr>
      <w:pStyle w:val="12"/>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970A3">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3"/>
    </o:shapelayout>
  </w:hdrShapeDefaults>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OGNmY2IwYjEyNzMxODg5MGU3M2UwYjA4Y2EwOWQifQ=="/>
  </w:docVars>
  <w:rsids>
    <w:rsidRoot w:val="00301727"/>
    <w:rsid w:val="00005B13"/>
    <w:rsid w:val="00034DDE"/>
    <w:rsid w:val="00045C41"/>
    <w:rsid w:val="000569C5"/>
    <w:rsid w:val="00064B95"/>
    <w:rsid w:val="000E66CD"/>
    <w:rsid w:val="00173BF7"/>
    <w:rsid w:val="00187D14"/>
    <w:rsid w:val="001E04C8"/>
    <w:rsid w:val="002132F9"/>
    <w:rsid w:val="002B370A"/>
    <w:rsid w:val="00301727"/>
    <w:rsid w:val="0038415E"/>
    <w:rsid w:val="003938C7"/>
    <w:rsid w:val="004276EF"/>
    <w:rsid w:val="00427B1D"/>
    <w:rsid w:val="00475732"/>
    <w:rsid w:val="004822C5"/>
    <w:rsid w:val="004F510A"/>
    <w:rsid w:val="005240D8"/>
    <w:rsid w:val="00524386"/>
    <w:rsid w:val="00525C4B"/>
    <w:rsid w:val="00562F46"/>
    <w:rsid w:val="00576E6B"/>
    <w:rsid w:val="005B2496"/>
    <w:rsid w:val="005C76BC"/>
    <w:rsid w:val="005D27C0"/>
    <w:rsid w:val="005D2D34"/>
    <w:rsid w:val="006632A6"/>
    <w:rsid w:val="00673CC8"/>
    <w:rsid w:val="00674BBC"/>
    <w:rsid w:val="00683701"/>
    <w:rsid w:val="00725EC0"/>
    <w:rsid w:val="007B25F0"/>
    <w:rsid w:val="00913200"/>
    <w:rsid w:val="009A31E8"/>
    <w:rsid w:val="009C33BF"/>
    <w:rsid w:val="009F3CCA"/>
    <w:rsid w:val="009F67EE"/>
    <w:rsid w:val="00A5685E"/>
    <w:rsid w:val="00A926A8"/>
    <w:rsid w:val="00AC0C55"/>
    <w:rsid w:val="00AC5BFB"/>
    <w:rsid w:val="00B00489"/>
    <w:rsid w:val="00B3625D"/>
    <w:rsid w:val="00B40261"/>
    <w:rsid w:val="00B550F7"/>
    <w:rsid w:val="00BB572C"/>
    <w:rsid w:val="00BC4F98"/>
    <w:rsid w:val="00BC5C16"/>
    <w:rsid w:val="00C24FE6"/>
    <w:rsid w:val="00C83A0F"/>
    <w:rsid w:val="00D0421B"/>
    <w:rsid w:val="00D1740A"/>
    <w:rsid w:val="00D75A29"/>
    <w:rsid w:val="00D96883"/>
    <w:rsid w:val="00E110D0"/>
    <w:rsid w:val="00E518F3"/>
    <w:rsid w:val="00E669A1"/>
    <w:rsid w:val="00E924E7"/>
    <w:rsid w:val="00EA67EF"/>
    <w:rsid w:val="00EF06C4"/>
    <w:rsid w:val="00F02A66"/>
    <w:rsid w:val="00F56EF0"/>
    <w:rsid w:val="00F65578"/>
    <w:rsid w:val="00FA6FCD"/>
    <w:rsid w:val="00FC5B3C"/>
    <w:rsid w:val="02354B2F"/>
    <w:rsid w:val="02E009C2"/>
    <w:rsid w:val="03D25855"/>
    <w:rsid w:val="049D07A1"/>
    <w:rsid w:val="050C35C3"/>
    <w:rsid w:val="05FB28DB"/>
    <w:rsid w:val="06120E76"/>
    <w:rsid w:val="064358E8"/>
    <w:rsid w:val="06A333B5"/>
    <w:rsid w:val="0751262F"/>
    <w:rsid w:val="076A763A"/>
    <w:rsid w:val="07B46A33"/>
    <w:rsid w:val="0823486A"/>
    <w:rsid w:val="0827288C"/>
    <w:rsid w:val="08FF54D2"/>
    <w:rsid w:val="0A784FBD"/>
    <w:rsid w:val="0A8947CA"/>
    <w:rsid w:val="0B083B83"/>
    <w:rsid w:val="0BBA7DCD"/>
    <w:rsid w:val="0C223A75"/>
    <w:rsid w:val="0CA617E3"/>
    <w:rsid w:val="0D7B6324"/>
    <w:rsid w:val="0DC0521C"/>
    <w:rsid w:val="0E985823"/>
    <w:rsid w:val="0F74758C"/>
    <w:rsid w:val="0F910473"/>
    <w:rsid w:val="0FCC4F3D"/>
    <w:rsid w:val="10537FD8"/>
    <w:rsid w:val="1080431F"/>
    <w:rsid w:val="10DE119A"/>
    <w:rsid w:val="10EE19D3"/>
    <w:rsid w:val="12D270B0"/>
    <w:rsid w:val="133F3AC8"/>
    <w:rsid w:val="13795061"/>
    <w:rsid w:val="13B54A2A"/>
    <w:rsid w:val="13B81073"/>
    <w:rsid w:val="14CE58C8"/>
    <w:rsid w:val="151A4A2D"/>
    <w:rsid w:val="16190780"/>
    <w:rsid w:val="17745F82"/>
    <w:rsid w:val="17A35CC6"/>
    <w:rsid w:val="17E85F35"/>
    <w:rsid w:val="189B3ECE"/>
    <w:rsid w:val="1A4E703E"/>
    <w:rsid w:val="1A983FEE"/>
    <w:rsid w:val="1CDB4339"/>
    <w:rsid w:val="1D6F76B1"/>
    <w:rsid w:val="1DA003B8"/>
    <w:rsid w:val="1FB55E5A"/>
    <w:rsid w:val="1FE26B5A"/>
    <w:rsid w:val="1FEB5578"/>
    <w:rsid w:val="20151933"/>
    <w:rsid w:val="21073591"/>
    <w:rsid w:val="212671F1"/>
    <w:rsid w:val="21DC573F"/>
    <w:rsid w:val="22495C7C"/>
    <w:rsid w:val="23F61686"/>
    <w:rsid w:val="24666E5A"/>
    <w:rsid w:val="252C08C4"/>
    <w:rsid w:val="26C5742B"/>
    <w:rsid w:val="26CC0C8D"/>
    <w:rsid w:val="26EE4AEF"/>
    <w:rsid w:val="283E334A"/>
    <w:rsid w:val="294A10CA"/>
    <w:rsid w:val="2AC32EB5"/>
    <w:rsid w:val="2BD94BFC"/>
    <w:rsid w:val="2C4818E7"/>
    <w:rsid w:val="2C5A340A"/>
    <w:rsid w:val="2E0F26CA"/>
    <w:rsid w:val="2E6E173D"/>
    <w:rsid w:val="2ED410E1"/>
    <w:rsid w:val="2F7C2603"/>
    <w:rsid w:val="2F9B5627"/>
    <w:rsid w:val="30AB0CE7"/>
    <w:rsid w:val="31447BE1"/>
    <w:rsid w:val="319E4DF8"/>
    <w:rsid w:val="31E1528F"/>
    <w:rsid w:val="3218282F"/>
    <w:rsid w:val="323A13F3"/>
    <w:rsid w:val="33812D1B"/>
    <w:rsid w:val="34441786"/>
    <w:rsid w:val="34B365A2"/>
    <w:rsid w:val="35242CAF"/>
    <w:rsid w:val="36011B29"/>
    <w:rsid w:val="36E6529F"/>
    <w:rsid w:val="372F0F16"/>
    <w:rsid w:val="379850C2"/>
    <w:rsid w:val="384A0B1F"/>
    <w:rsid w:val="39F871AB"/>
    <w:rsid w:val="3A0C5E4C"/>
    <w:rsid w:val="3A476B54"/>
    <w:rsid w:val="3B00217F"/>
    <w:rsid w:val="3B451F3F"/>
    <w:rsid w:val="3BCB12A4"/>
    <w:rsid w:val="3BED4F03"/>
    <w:rsid w:val="3C0F1D99"/>
    <w:rsid w:val="3C606029"/>
    <w:rsid w:val="3CDA4CE5"/>
    <w:rsid w:val="3D3D47E1"/>
    <w:rsid w:val="3E172471"/>
    <w:rsid w:val="3F2C09B1"/>
    <w:rsid w:val="3F4E0AD0"/>
    <w:rsid w:val="3F590C33"/>
    <w:rsid w:val="3F79469B"/>
    <w:rsid w:val="3F8B2050"/>
    <w:rsid w:val="40140433"/>
    <w:rsid w:val="404B0769"/>
    <w:rsid w:val="41202BAA"/>
    <w:rsid w:val="41B12256"/>
    <w:rsid w:val="41B726E4"/>
    <w:rsid w:val="41C218EF"/>
    <w:rsid w:val="42064962"/>
    <w:rsid w:val="4259696B"/>
    <w:rsid w:val="44D437FB"/>
    <w:rsid w:val="45275804"/>
    <w:rsid w:val="45C2437E"/>
    <w:rsid w:val="45F14ECD"/>
    <w:rsid w:val="46654E8C"/>
    <w:rsid w:val="466E59F1"/>
    <w:rsid w:val="46BC369C"/>
    <w:rsid w:val="475E7622"/>
    <w:rsid w:val="47990B52"/>
    <w:rsid w:val="47DD5EBF"/>
    <w:rsid w:val="47F02414"/>
    <w:rsid w:val="484A2EDB"/>
    <w:rsid w:val="49892535"/>
    <w:rsid w:val="499F0DB5"/>
    <w:rsid w:val="4A8E3303"/>
    <w:rsid w:val="4BD73D11"/>
    <w:rsid w:val="4D9642D9"/>
    <w:rsid w:val="4DBB0E49"/>
    <w:rsid w:val="4F0168CF"/>
    <w:rsid w:val="4FB87457"/>
    <w:rsid w:val="519932DE"/>
    <w:rsid w:val="52097D42"/>
    <w:rsid w:val="524E3F98"/>
    <w:rsid w:val="528C120F"/>
    <w:rsid w:val="54797DA5"/>
    <w:rsid w:val="550A623D"/>
    <w:rsid w:val="551E5B15"/>
    <w:rsid w:val="55CC6E33"/>
    <w:rsid w:val="55E27377"/>
    <w:rsid w:val="56731A19"/>
    <w:rsid w:val="57A762E5"/>
    <w:rsid w:val="581A6C16"/>
    <w:rsid w:val="58302ACE"/>
    <w:rsid w:val="58D11E3D"/>
    <w:rsid w:val="59E32B2E"/>
    <w:rsid w:val="5A0F4749"/>
    <w:rsid w:val="5A651DCB"/>
    <w:rsid w:val="5A710711"/>
    <w:rsid w:val="5B715A14"/>
    <w:rsid w:val="5BED6265"/>
    <w:rsid w:val="5C1035E4"/>
    <w:rsid w:val="5DE52DE2"/>
    <w:rsid w:val="5E17116A"/>
    <w:rsid w:val="605B1725"/>
    <w:rsid w:val="60BB2A43"/>
    <w:rsid w:val="61AB6AC8"/>
    <w:rsid w:val="61E35C0C"/>
    <w:rsid w:val="61FC06FB"/>
    <w:rsid w:val="624408C1"/>
    <w:rsid w:val="62A63868"/>
    <w:rsid w:val="63413355"/>
    <w:rsid w:val="63D6124A"/>
    <w:rsid w:val="65A534FB"/>
    <w:rsid w:val="65CD6E47"/>
    <w:rsid w:val="65E92340"/>
    <w:rsid w:val="65F45FD9"/>
    <w:rsid w:val="667E2244"/>
    <w:rsid w:val="66AE05F3"/>
    <w:rsid w:val="67EB660D"/>
    <w:rsid w:val="680F7AC7"/>
    <w:rsid w:val="68A4383E"/>
    <w:rsid w:val="68CB0E27"/>
    <w:rsid w:val="69582D03"/>
    <w:rsid w:val="695D4175"/>
    <w:rsid w:val="6AEF3680"/>
    <w:rsid w:val="6B135D8F"/>
    <w:rsid w:val="6BA21BA1"/>
    <w:rsid w:val="6CBA2132"/>
    <w:rsid w:val="6D9C2C61"/>
    <w:rsid w:val="6DAF1760"/>
    <w:rsid w:val="6E1E6CA7"/>
    <w:rsid w:val="6FA830F7"/>
    <w:rsid w:val="6FC45410"/>
    <w:rsid w:val="6FD0517F"/>
    <w:rsid w:val="70CF6CBE"/>
    <w:rsid w:val="710A6B8E"/>
    <w:rsid w:val="71C2584E"/>
    <w:rsid w:val="722A25EF"/>
    <w:rsid w:val="722F17E6"/>
    <w:rsid w:val="72847946"/>
    <w:rsid w:val="72904154"/>
    <w:rsid w:val="73100AD4"/>
    <w:rsid w:val="741D2A6B"/>
    <w:rsid w:val="74663604"/>
    <w:rsid w:val="74775908"/>
    <w:rsid w:val="75C808BC"/>
    <w:rsid w:val="75FA04C0"/>
    <w:rsid w:val="78667397"/>
    <w:rsid w:val="788C1C9C"/>
    <w:rsid w:val="78956BE1"/>
    <w:rsid w:val="78C14EF6"/>
    <w:rsid w:val="78D265C8"/>
    <w:rsid w:val="79926D82"/>
    <w:rsid w:val="7A2D6D03"/>
    <w:rsid w:val="7B741A0C"/>
    <w:rsid w:val="7CC3646D"/>
    <w:rsid w:val="7D264462"/>
    <w:rsid w:val="7D5E7E3F"/>
    <w:rsid w:val="7D7B3EB4"/>
    <w:rsid w:val="7DDB2C8C"/>
    <w:rsid w:val="7E4435B5"/>
    <w:rsid w:val="7EB85FB7"/>
    <w:rsid w:val="7F5328E5"/>
    <w:rsid w:val="7F700B24"/>
    <w:rsid w:val="AE1F3123"/>
    <w:rsid w:val="B3F7E802"/>
    <w:rsid w:val="EBFF1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4">
    <w:name w:val="heading 3"/>
    <w:basedOn w:val="1"/>
    <w:next w:val="1"/>
    <w:qFormat/>
    <w:uiPriority w:val="0"/>
    <w:pPr>
      <w:keepNext/>
      <w:keepLines/>
      <w:spacing w:before="260" w:after="260" w:line="415" w:lineRule="auto"/>
      <w:outlineLvl w:val="2"/>
    </w:pPr>
    <w:rPr>
      <w:b/>
      <w:bCs/>
      <w:sz w:val="32"/>
      <w:szCs w:val="32"/>
    </w:rPr>
  </w:style>
  <w:style w:type="character" w:default="1" w:styleId="16">
    <w:name w:val="Default Paragraph Font"/>
    <w:unhideWhenUsed/>
    <w:qFormat/>
    <w:uiPriority w:val="1"/>
  </w:style>
  <w:style w:type="table" w:default="1" w:styleId="15">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index 8"/>
    <w:basedOn w:val="1"/>
    <w:next w:val="1"/>
    <w:qFormat/>
    <w:uiPriority w:val="0"/>
    <w:pPr>
      <w:ind w:left="2940"/>
    </w:pPr>
  </w:style>
  <w:style w:type="paragraph" w:styleId="6">
    <w:name w:val="annotation text"/>
    <w:basedOn w:val="1"/>
    <w:qFormat/>
    <w:uiPriority w:val="0"/>
  </w:style>
  <w:style w:type="paragraph" w:styleId="7">
    <w:name w:val="index 6"/>
    <w:basedOn w:val="1"/>
    <w:next w:val="1"/>
    <w:qFormat/>
    <w:uiPriority w:val="0"/>
    <w:pPr>
      <w:ind w:left="2100"/>
    </w:pPr>
  </w:style>
  <w:style w:type="paragraph" w:styleId="8">
    <w:name w:val="Body Text"/>
    <w:basedOn w:val="1"/>
    <w:next w:val="1"/>
    <w:link w:val="23"/>
    <w:qFormat/>
    <w:uiPriority w:val="0"/>
    <w:rPr>
      <w:rFonts w:ascii="宋体" w:hAnsi="宋体" w:eastAsia="宋体" w:cs="宋体"/>
      <w:sz w:val="30"/>
      <w:szCs w:val="30"/>
    </w:rPr>
  </w:style>
  <w:style w:type="paragraph" w:styleId="9">
    <w:name w:val="Body Text Indent"/>
    <w:basedOn w:val="1"/>
    <w:next w:val="10"/>
    <w:qFormat/>
    <w:uiPriority w:val="0"/>
    <w:pPr>
      <w:spacing w:after="120" w:line="360" w:lineRule="auto"/>
      <w:ind w:left="420" w:leftChars="200" w:firstLine="200" w:firstLineChars="200"/>
    </w:pPr>
    <w:rPr>
      <w:rFonts w:eastAsia="仿宋"/>
    </w:rPr>
  </w:style>
  <w:style w:type="paragraph" w:styleId="10">
    <w:name w:val="Body Text First Indent 2"/>
    <w:basedOn w:val="9"/>
    <w:next w:val="1"/>
    <w:qFormat/>
    <w:uiPriority w:val="0"/>
    <w:pPr>
      <w:spacing w:line="240" w:lineRule="auto"/>
      <w:ind w:firstLine="420"/>
    </w:pPr>
  </w:style>
  <w:style w:type="paragraph" w:styleId="11">
    <w:name w:val="footer"/>
    <w:basedOn w:val="1"/>
    <w:link w:val="22"/>
    <w:qFormat/>
    <w:uiPriority w:val="99"/>
    <w:pPr>
      <w:tabs>
        <w:tab w:val="center" w:pos="4153"/>
        <w:tab w:val="right" w:pos="8306"/>
      </w:tabs>
    </w:pPr>
    <w:rPr>
      <w:sz w:val="18"/>
    </w:rPr>
  </w:style>
  <w:style w:type="paragraph" w:styleId="12">
    <w:name w:val="header"/>
    <w:basedOn w:val="1"/>
    <w:qFormat/>
    <w:uiPriority w:val="0"/>
    <w:pPr>
      <w:tabs>
        <w:tab w:val="center" w:pos="4153"/>
        <w:tab w:val="right" w:pos="8306"/>
      </w:tabs>
      <w:jc w:val="both"/>
    </w:pPr>
    <w:rPr>
      <w:sz w:val="18"/>
    </w:rPr>
  </w:style>
  <w:style w:type="paragraph" w:styleId="13">
    <w:name w:val="Normal (Web)"/>
    <w:basedOn w:val="1"/>
    <w:qFormat/>
    <w:uiPriority w:val="0"/>
    <w:rPr>
      <w:sz w:val="24"/>
    </w:rPr>
  </w:style>
  <w:style w:type="paragraph" w:styleId="14">
    <w:name w:val="Body Text First Indent"/>
    <w:basedOn w:val="8"/>
    <w:next w:val="10"/>
    <w:qFormat/>
    <w:uiPriority w:val="99"/>
    <w:pPr>
      <w:spacing w:line="360" w:lineRule="auto"/>
      <w:ind w:firstLine="200" w:firstLineChars="200"/>
    </w:pPr>
    <w:rPr>
      <w:rFonts w:eastAsia="仿宋"/>
    </w:rPr>
  </w:style>
  <w:style w:type="character" w:styleId="17">
    <w:name w:val="page number"/>
    <w:basedOn w:val="16"/>
    <w:qFormat/>
    <w:uiPriority w:val="0"/>
  </w:style>
  <w:style w:type="character" w:styleId="18">
    <w:name w:val="annotation reference"/>
    <w:basedOn w:val="16"/>
    <w:qFormat/>
    <w:uiPriority w:val="0"/>
    <w:rPr>
      <w:sz w:val="21"/>
      <w:szCs w:val="21"/>
    </w:rPr>
  </w:style>
  <w:style w:type="paragraph" w:customStyle="1" w:styleId="19">
    <w:name w:val="Table Text"/>
    <w:basedOn w:val="1"/>
    <w:qFormat/>
    <w:uiPriority w:val="0"/>
    <w:rPr>
      <w:rFonts w:ascii="宋体" w:hAnsi="宋体" w:eastAsia="宋体" w:cs="宋体"/>
    </w:rPr>
  </w:style>
  <w:style w:type="paragraph" w:customStyle="1" w:styleId="20">
    <w:name w:val="null3"/>
    <w:hidden/>
    <w:qFormat/>
    <w:uiPriority w:val="0"/>
    <w:rPr>
      <w:rFonts w:hint="eastAsia" w:asciiTheme="minorHAnsi" w:hAnsiTheme="minorHAnsi" w:eastAsiaTheme="minorEastAsia" w:cstheme="minorBidi"/>
      <w:lang w:val="en-US" w:eastAsia="zh-CN" w:bidi="ar-SA"/>
    </w:rPr>
  </w:style>
  <w:style w:type="paragraph" w:customStyle="1" w:styleId="21">
    <w:name w:val="my正文"/>
    <w:basedOn w:val="1"/>
    <w:qFormat/>
    <w:uiPriority w:val="0"/>
    <w:pPr>
      <w:widowControl w:val="0"/>
      <w:kinsoku/>
      <w:autoSpaceDE/>
      <w:autoSpaceDN/>
      <w:adjustRightInd/>
      <w:snapToGrid/>
      <w:spacing w:line="360" w:lineRule="auto"/>
      <w:ind w:firstLine="480" w:firstLineChars="200"/>
      <w:jc w:val="both"/>
      <w:textAlignment w:val="auto"/>
    </w:pPr>
    <w:rPr>
      <w:rFonts w:ascii="Times New Roman" w:hAnsi="Times New Roman" w:eastAsia="宋体" w:cs="Times New Roman"/>
      <w:snapToGrid/>
      <w:color w:val="auto"/>
      <w:sz w:val="24"/>
      <w:szCs w:val="24"/>
    </w:rPr>
  </w:style>
  <w:style w:type="character" w:customStyle="1" w:styleId="22">
    <w:name w:val="页脚 Char"/>
    <w:basedOn w:val="16"/>
    <w:link w:val="11"/>
    <w:qFormat/>
    <w:uiPriority w:val="99"/>
    <w:rPr>
      <w:rFonts w:ascii="Arial" w:hAnsi="Arial" w:eastAsia="Arial" w:cs="Arial"/>
      <w:snapToGrid w:val="0"/>
      <w:color w:val="000000"/>
      <w:sz w:val="18"/>
      <w:szCs w:val="21"/>
    </w:rPr>
  </w:style>
  <w:style w:type="character" w:customStyle="1" w:styleId="23">
    <w:name w:val="正文文本 Char"/>
    <w:basedOn w:val="16"/>
    <w:link w:val="8"/>
    <w:qFormat/>
    <w:uiPriority w:val="0"/>
    <w:rPr>
      <w:rFonts w:hint="default" w:ascii="Calibri" w:hAnsi="Calibri" w:eastAsia="仿宋_GB2312" w:cs="Arial"/>
      <w:sz w:val="32"/>
      <w:szCs w:val="1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theme" Target="theme/theme1.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header" Target="header10.xml"/><Relationship Id="rId22" Type="http://schemas.openxmlformats.org/officeDocument/2006/relationships/footer" Target="footer11.xml"/><Relationship Id="rId21" Type="http://schemas.openxmlformats.org/officeDocument/2006/relationships/header" Target="header9.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header" Target="header6.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57</Pages>
  <Words>14046</Words>
  <Characters>14899</Characters>
  <Lines>138</Lines>
  <Paragraphs>39</Paragraphs>
  <TotalTime>0</TotalTime>
  <ScaleCrop>false</ScaleCrop>
  <LinksUpToDate>false</LinksUpToDate>
  <CharactersWithSpaces>16512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2024-11-13T22:07:00Z</dcterms:created>
  <dc:creator>admin</dc:creator>
  <cp:lastModifiedBy>亦丿辰</cp:lastModifiedBy>
  <cp:lastPrinted>2025-12-09T02:36:00Z</cp:lastPrinted>
  <dcterms:modified xsi:type="dcterms:W3CDTF">2025-12-09T07:00:50Z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747EBAB2151D48CFAFC67D5D93FD9756_13</vt:lpwstr>
  </property>
  <property fmtid="{D5CDD505-2E9C-101B-9397-08002B2CF9AE}" pid="4" name="KSOTemplateDocerSaveRecord">
    <vt:lpwstr>eyJoZGlkIjoiMzlkMDJiOTQyNWZjYzAyN2Q5NmIzYWRlMzQxZTgxYzAiLCJ1c2VySWQiOiI2NDA1NDA4MjQifQ==</vt:lpwstr>
  </property>
</Properties>
</file>