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版本号：SNJZ-2025-16620251208001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“十五五”数字陕西建设规划编制咨询服务项目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SNJZ-2025-166</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“十五五”数字陕西建设规划编制咨询服务项目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“十五五”数字陕西建设规划编制咨询服务项目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本项目主要采购咨询服务，编制《“十五五”数字陕西建设规划（建议稿）》。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采购包1（“十五五”数字陕西建设规划编制咨询服务）：属于专门面向中小企业采购。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响应文件递交截止时间前12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4、税收缴纳证明：提供响应文件提交截止时间前12个月内至少一个月已缴纳的纳税凭据或完税证明，依法免税的供应商应提供相关文件证明。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12个月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陕西省西安市新城区新城大院11号楼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孙博、程钰、王力、崔斌、左建强、马子啸、鲁方方、胡荣、徐会英、杨少眉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029-8222461 88224929 88221929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五(5)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验收依据：合同文本、国家有关的验收标准及规范、磋商文件、响应文件；按照合同和根据磋商文件所编写的响应文件中相关的全部文档。验收条件：符合履约验收条件。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 程钰</w:t>
      </w:r>
    </w:p>
    <w:p>
      <w:pPr>
        <w:pStyle w:val="null3"/>
      </w:pPr>
      <w:r>
        <w:rPr>
          <w:rFonts w:ascii="仿宋_GB2312" w:hAnsi="仿宋_GB2312" w:cs="仿宋_GB2312" w:eastAsia="仿宋_GB2312"/>
        </w:rPr>
        <w:t>联系电话：029-88224929 88221929 88222461</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本项目主要采购咨询服务，编制《“十五五”数字陕西建设规划（建议稿）》。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915,000.00</w:t>
      </w:r>
    </w:p>
    <w:p>
      <w:pPr>
        <w:pStyle w:val="null3"/>
      </w:pPr>
      <w:r>
        <w:rPr>
          <w:rFonts w:ascii="仿宋_GB2312" w:hAnsi="仿宋_GB2312" w:cs="仿宋_GB2312" w:eastAsia="仿宋_GB2312"/>
        </w:rPr>
        <w:t>采购包最高限价（元）: 915,000.00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（一）主要服务内容</w:t>
            </w:r>
          </w:p>
          <w:p>
            <w:pPr>
              <w:pStyle w:val="null3"/>
              <w:ind w:firstLine="480"/>
              <w:jc w:val="both"/>
            </w:pPr>
            <w:r>
              <w:rPr>
                <w:rFonts w:ascii="仿宋_GB2312" w:hAnsi="仿宋_GB2312" w:cs="仿宋_GB2312" w:eastAsia="仿宋_GB2312"/>
                <w:sz w:val="24"/>
              </w:rPr>
              <w:t>1．收集整理资料。</w:t>
            </w:r>
          </w:p>
          <w:p>
            <w:pPr>
              <w:pStyle w:val="null3"/>
              <w:ind w:firstLine="480"/>
              <w:jc w:val="both"/>
            </w:pPr>
            <w:r>
              <w:rPr>
                <w:rFonts w:ascii="仿宋_GB2312" w:hAnsi="仿宋_GB2312" w:cs="仿宋_GB2312" w:eastAsia="仿宋_GB2312"/>
                <w:sz w:val="24"/>
              </w:rPr>
              <w:t>供应商负责全面收集国家和陕西省等层面出台的与数字中国、数字陕西、数字经济、数字政务、数字社会、数字文化、数字生态文明、数据资源、数字基础设施、人工智能、数字安全等有关系的各类文档资料，包括政策、法规、规划、标准、规范等，并进行归类、汇总分析。</w:t>
            </w:r>
          </w:p>
          <w:p>
            <w:pPr>
              <w:pStyle w:val="null3"/>
              <w:ind w:firstLine="480"/>
              <w:jc w:val="both"/>
            </w:pPr>
            <w:r>
              <w:rPr>
                <w:rFonts w:ascii="仿宋_GB2312" w:hAnsi="仿宋_GB2312" w:cs="仿宋_GB2312" w:eastAsia="仿宋_GB2312"/>
                <w:sz w:val="24"/>
              </w:rPr>
              <w:t>2．协助采购人开展调研。</w:t>
            </w:r>
          </w:p>
          <w:p>
            <w:pPr>
              <w:pStyle w:val="null3"/>
              <w:ind w:firstLine="480"/>
              <w:jc w:val="both"/>
            </w:pPr>
            <w:r>
              <w:rPr>
                <w:rFonts w:ascii="仿宋_GB2312" w:hAnsi="仿宋_GB2312" w:cs="仿宋_GB2312" w:eastAsia="仿宋_GB2312"/>
                <w:sz w:val="24"/>
              </w:rPr>
              <w:t>在采购人组织下，对省级部门、地市、重点企业、高校等单位，从行政、业务、技术等维度，通过实地走访、问卷调查、数据分析等方式进行调研。供应商负责研提调研对象、调研重点，制作调研问题和表格等材料，对各地各部门的基础数据进行收集、汇总、统计，记录和掌握关于数字陕西建设的推进情况、主要问题和症结、建设需求等信息。</w:t>
            </w:r>
          </w:p>
          <w:p>
            <w:pPr>
              <w:pStyle w:val="null3"/>
              <w:ind w:firstLine="480"/>
              <w:jc w:val="both"/>
            </w:pPr>
            <w:r>
              <w:rPr>
                <w:rFonts w:ascii="仿宋_GB2312" w:hAnsi="仿宋_GB2312" w:cs="仿宋_GB2312" w:eastAsia="仿宋_GB2312"/>
                <w:sz w:val="24"/>
              </w:rPr>
              <w:t>3．协助征集规划编制意见建议。</w:t>
            </w:r>
          </w:p>
          <w:p>
            <w:pPr>
              <w:pStyle w:val="null3"/>
              <w:ind w:firstLine="480"/>
              <w:jc w:val="both"/>
            </w:pPr>
            <w:r>
              <w:rPr>
                <w:rFonts w:ascii="仿宋_GB2312" w:hAnsi="仿宋_GB2312" w:cs="仿宋_GB2312" w:eastAsia="仿宋_GB2312"/>
                <w:sz w:val="24"/>
              </w:rPr>
              <w:t>协助采购人在官方网站、微信公众号、数字政府微信公众号等多种渠道开设</w:t>
            </w:r>
            <w:r>
              <w:rPr>
                <w:rFonts w:ascii="仿宋_GB2312" w:hAnsi="仿宋_GB2312" w:cs="仿宋_GB2312" w:eastAsia="仿宋_GB2312"/>
                <w:sz w:val="24"/>
              </w:rPr>
              <w:t>“‘十五五’数字陕西建设规划编制建言献策”专栏。供应商负责制作意见征集信息，收集统计意见、建议，与提出建议的单位和个人深度沟通，分析研判后提出是否采纳意见，用于规划编制。协助通过多种渠道向社会公布意见建议采纳情况。</w:t>
            </w:r>
          </w:p>
          <w:p>
            <w:pPr>
              <w:pStyle w:val="null3"/>
              <w:ind w:firstLine="480"/>
              <w:jc w:val="both"/>
            </w:pPr>
            <w:r>
              <w:rPr>
                <w:rFonts w:ascii="仿宋_GB2312" w:hAnsi="仿宋_GB2312" w:cs="仿宋_GB2312" w:eastAsia="仿宋_GB2312"/>
                <w:sz w:val="24"/>
              </w:rPr>
              <w:t>4．协助组建专家智库。</w:t>
            </w:r>
          </w:p>
          <w:p>
            <w:pPr>
              <w:pStyle w:val="null3"/>
              <w:ind w:firstLine="480"/>
              <w:jc w:val="both"/>
            </w:pPr>
            <w:r>
              <w:rPr>
                <w:rFonts w:ascii="仿宋_GB2312" w:hAnsi="仿宋_GB2312" w:cs="仿宋_GB2312" w:eastAsia="仿宋_GB2312"/>
                <w:sz w:val="24"/>
              </w:rPr>
              <w:t>协助采购人邀请数字陕西建设各行业、各领域专家组建专家智库团队。供应商负责研提专家名单，邀请专家，协助办会，承担专家为完成研讨工作必要的咨询服务费等费用。</w:t>
            </w:r>
          </w:p>
          <w:p>
            <w:pPr>
              <w:pStyle w:val="null3"/>
              <w:ind w:firstLine="480"/>
              <w:jc w:val="both"/>
            </w:pPr>
            <w:r>
              <w:rPr>
                <w:rFonts w:ascii="仿宋_GB2312" w:hAnsi="仿宋_GB2312" w:cs="仿宋_GB2312" w:eastAsia="仿宋_GB2312"/>
                <w:sz w:val="24"/>
              </w:rPr>
              <w:t>5．协助组织专题研讨、座谈和规划论证会议。</w:t>
            </w:r>
          </w:p>
          <w:p>
            <w:pPr>
              <w:pStyle w:val="null3"/>
              <w:ind w:firstLine="480"/>
              <w:jc w:val="both"/>
            </w:pPr>
            <w:r>
              <w:rPr>
                <w:rFonts w:ascii="仿宋_GB2312" w:hAnsi="仿宋_GB2312" w:cs="仿宋_GB2312" w:eastAsia="仿宋_GB2312"/>
                <w:sz w:val="24"/>
              </w:rPr>
              <w:t>协助采购人分别邀请省内重点数字经济企业、知名专家学者，就前沿技术趋势、产业机遇挑战、重大工程布局等进行深度研讨。供应商负责会务保障工作，承担会议场地租赁、会议材料打印等费用。</w:t>
            </w:r>
          </w:p>
          <w:p>
            <w:pPr>
              <w:pStyle w:val="null3"/>
              <w:ind w:firstLine="480"/>
              <w:jc w:val="both"/>
            </w:pPr>
            <w:r>
              <w:rPr>
                <w:rFonts w:ascii="仿宋_GB2312" w:hAnsi="仿宋_GB2312" w:cs="仿宋_GB2312" w:eastAsia="仿宋_GB2312"/>
                <w:sz w:val="24"/>
              </w:rPr>
              <w:t>6．编制规划建议稿。</w:t>
            </w:r>
          </w:p>
          <w:p>
            <w:pPr>
              <w:pStyle w:val="null3"/>
              <w:ind w:firstLine="480"/>
              <w:jc w:val="both"/>
            </w:pPr>
            <w:r>
              <w:rPr>
                <w:rFonts w:ascii="仿宋_GB2312" w:hAnsi="仿宋_GB2312" w:cs="仿宋_GB2312" w:eastAsia="仿宋_GB2312"/>
                <w:sz w:val="24"/>
              </w:rPr>
              <w:t>在以上工作的基础上，供应商编制形成《</w:t>
            </w:r>
            <w:r>
              <w:rPr>
                <w:rFonts w:ascii="仿宋_GB2312" w:hAnsi="仿宋_GB2312" w:cs="仿宋_GB2312" w:eastAsia="仿宋_GB2312"/>
                <w:sz w:val="24"/>
              </w:rPr>
              <w:t>“十五五”数字陕西建设规划（建议稿）》。供应商服务团队所有人员为编制规划所必须的差旅费用、会务费用、内外部论证费用均包括在磋商报价内。不承担采购人及其相关单位参与规划编制人员的差旅和食宿费用。</w:t>
            </w:r>
          </w:p>
          <w:p>
            <w:pPr>
              <w:pStyle w:val="null3"/>
              <w:ind w:firstLine="480"/>
              <w:jc w:val="both"/>
            </w:pPr>
            <w:r>
              <w:rPr>
                <w:rFonts w:ascii="仿宋_GB2312" w:hAnsi="仿宋_GB2312" w:cs="仿宋_GB2312" w:eastAsia="仿宋_GB2312"/>
                <w:sz w:val="24"/>
              </w:rPr>
              <w:t>7．协助做好规划衔接和宣贯工作。</w:t>
            </w:r>
          </w:p>
          <w:p>
            <w:pPr>
              <w:pStyle w:val="null3"/>
              <w:ind w:firstLine="480"/>
              <w:jc w:val="both"/>
            </w:pPr>
            <w:r>
              <w:rPr>
                <w:rFonts w:ascii="仿宋_GB2312" w:hAnsi="仿宋_GB2312" w:cs="仿宋_GB2312" w:eastAsia="仿宋_GB2312"/>
                <w:sz w:val="24"/>
              </w:rPr>
              <w:t>协助采购人做好《</w:t>
            </w:r>
            <w:r>
              <w:rPr>
                <w:rFonts w:ascii="仿宋_GB2312" w:hAnsi="仿宋_GB2312" w:cs="仿宋_GB2312" w:eastAsia="仿宋_GB2312"/>
                <w:sz w:val="24"/>
              </w:rPr>
              <w:t>“十五五”数字陕西建设规划（建议稿）》与国家和省级相关规划、全省各市级数字化建设有关规划的衔接工作。供应商负责提出数字中国规划和省级其他规划与数字陕西建设有关内容编制意见建议，审阅指导地市级数字化建设规划文本并研提意见建议，必要时以规划编制专家身份参与其他规划的研讨工作。</w:t>
            </w:r>
          </w:p>
          <w:p>
            <w:pPr>
              <w:pStyle w:val="null3"/>
              <w:ind w:firstLine="480"/>
              <w:jc w:val="both"/>
            </w:pPr>
            <w:r>
              <w:rPr>
                <w:rFonts w:ascii="仿宋_GB2312" w:hAnsi="仿宋_GB2312" w:cs="仿宋_GB2312" w:eastAsia="仿宋_GB2312"/>
                <w:sz w:val="24"/>
              </w:rPr>
              <w:t>协助采购人组织系列化、多样化的宣传解读活动，做好规划解读。规划正式发布后，供应商负责制作图文、短视频等解读内容，选派专家参与新闻发布、视频访谈、在线答疑等新媒体宣传活动，通过多种形式宣贯规划背景、目标和任务，提高社会认知度，引导社会各界了解规划、理解规划、支持规划，凝聚实施合力。</w:t>
            </w:r>
          </w:p>
          <w:p>
            <w:pPr>
              <w:pStyle w:val="null3"/>
              <w:ind w:firstLine="480"/>
              <w:jc w:val="both"/>
            </w:pPr>
            <w:r>
              <w:rPr>
                <w:rFonts w:ascii="仿宋_GB2312" w:hAnsi="仿宋_GB2312" w:cs="仿宋_GB2312" w:eastAsia="仿宋_GB2312"/>
                <w:sz w:val="24"/>
              </w:rPr>
              <w:t>（二）交付成果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1）数字陕西建设调研相关材料（1套）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2）数字陕西规划编制意见征集相关材料（1套）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3）《“十五五”数字陕西建设规划（建议稿）》（1份）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4）各级规划衔接的意见建议资料（1套）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5）“十五五”数字陕西建设规划宣贯材料（1套）</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1）服务参照《GB/T42652-2023政府和社会资本合作咨询服务要求》执行；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2）供应商应针对本项目组建不少于10人的服务团队，服务团队中应配备项目负责人1名及项目技术总监1名。服务团队人员应具备相关技术专业能力及工作经验。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3）服务团队人员、以专家身份参与编制论证的人员均应签署保密协议。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4）服务团队人员未经采购人同意，不得随意更换。</w:t>
            </w:r>
          </w:p>
          <w:p>
            <w:pPr>
              <w:pStyle w:val="null3"/>
              <w:ind w:firstLine="480"/>
              <w:jc w:val="both"/>
            </w:pPr>
            <w:r>
              <w:rPr>
                <w:rFonts w:ascii="仿宋_GB2312" w:hAnsi="仿宋_GB2312" w:cs="仿宋_GB2312" w:eastAsia="仿宋_GB2312"/>
                <w:sz w:val="24"/>
              </w:rPr>
              <w:t>二、服务实施要求</w:t>
            </w:r>
          </w:p>
          <w:p>
            <w:pPr>
              <w:pStyle w:val="null3"/>
              <w:ind w:firstLine="480"/>
              <w:jc w:val="both"/>
            </w:pPr>
            <w:r>
              <w:rPr>
                <w:rFonts w:ascii="仿宋_GB2312" w:hAnsi="仿宋_GB2312" w:cs="仿宋_GB2312" w:eastAsia="仿宋_GB2312"/>
                <w:sz w:val="24"/>
              </w:rPr>
              <w:t>（一）实施管理</w:t>
            </w:r>
          </w:p>
          <w:p>
            <w:pPr>
              <w:pStyle w:val="null3"/>
              <w:ind w:firstLine="480"/>
              <w:jc w:val="both"/>
            </w:pPr>
            <w:r>
              <w:rPr>
                <w:rFonts w:ascii="仿宋_GB2312" w:hAnsi="仿宋_GB2312" w:cs="仿宋_GB2312" w:eastAsia="仿宋_GB2312"/>
                <w:sz w:val="24"/>
              </w:rPr>
              <w:t>为保证</w:t>
            </w:r>
            <w:r>
              <w:rPr>
                <w:rFonts w:ascii="仿宋_GB2312" w:hAnsi="仿宋_GB2312" w:cs="仿宋_GB2312" w:eastAsia="仿宋_GB2312"/>
                <w:sz w:val="24"/>
              </w:rPr>
              <w:t>“十五五”数字陕西建设规划编制及相关咨询服务工作顺利开展，规划咨询服务实施中须强化实施过程管理，主要包括：</w:t>
            </w:r>
          </w:p>
          <w:p>
            <w:pPr>
              <w:pStyle w:val="null3"/>
              <w:ind w:firstLine="480"/>
              <w:jc w:val="both"/>
            </w:pPr>
            <w:r>
              <w:rPr>
                <w:rFonts w:ascii="仿宋_GB2312" w:hAnsi="仿宋_GB2312" w:cs="仿宋_GB2312" w:eastAsia="仿宋_GB2312"/>
                <w:sz w:val="24"/>
              </w:rPr>
              <w:t>1.进度管理。供应商应明确本项目工作的方式、方法、过程步骤、按阶段分解的详细计划、对应计划应提交的工作成果、需要采购人协调与配合的事项，其中需要包括进度计划、里程碑、交付成果、人员安排等，并经采购人审核、批准。供应商须接受并服从采购人的监督、管理要求，按要求提供中间过程工作成果。</w:t>
            </w:r>
          </w:p>
          <w:p>
            <w:pPr>
              <w:pStyle w:val="null3"/>
              <w:ind w:firstLine="480"/>
              <w:jc w:val="both"/>
            </w:pPr>
            <w:r>
              <w:rPr>
                <w:rFonts w:ascii="仿宋_GB2312" w:hAnsi="仿宋_GB2312" w:cs="仿宋_GB2312" w:eastAsia="仿宋_GB2312"/>
                <w:sz w:val="24"/>
              </w:rPr>
              <w:t>2.组织实施。为使项目保质保量、按时有序实施，供应商应建立完善、稳定的项目团队、内部组织管理方式及管理机构、协调机制、技术基础，支撑保障要求及其他相关要求。</w:t>
            </w:r>
          </w:p>
          <w:p>
            <w:pPr>
              <w:pStyle w:val="null3"/>
              <w:ind w:firstLine="480"/>
              <w:jc w:val="both"/>
            </w:pPr>
            <w:r>
              <w:rPr>
                <w:rFonts w:ascii="仿宋_GB2312" w:hAnsi="仿宋_GB2312" w:cs="仿宋_GB2312" w:eastAsia="仿宋_GB2312"/>
                <w:sz w:val="24"/>
              </w:rPr>
              <w:t>3.沟通管理。供应商应制定详细的沟通计划，建立工作汇报机制和问题反馈机制，确定工作沟通对接人，按周、月定期向采购人提交工作情况报告，常态化汇报日常工作进展、存在的问题及下一步工作计划，并就专项工作形成工作专报，呈送各业务部门和相关领导。根据工作需要，及时汇报重大事项和紧急事项。</w:t>
            </w:r>
          </w:p>
          <w:p>
            <w:pPr>
              <w:pStyle w:val="null3"/>
              <w:ind w:firstLine="480"/>
              <w:jc w:val="both"/>
            </w:pPr>
            <w:r>
              <w:rPr>
                <w:rFonts w:ascii="仿宋_GB2312" w:hAnsi="仿宋_GB2312" w:cs="仿宋_GB2312" w:eastAsia="仿宋_GB2312"/>
                <w:sz w:val="24"/>
              </w:rPr>
              <w:t>4.文档管理。供应商应在项目服务期内或完成时，按照档案管理要求，将本项目所有文档、资料汇集成册交付给采购人，所有文件要求用中文书写或有完整的中文注释。</w:t>
            </w:r>
          </w:p>
          <w:p>
            <w:pPr>
              <w:pStyle w:val="null3"/>
              <w:ind w:firstLine="480"/>
              <w:jc w:val="both"/>
            </w:pPr>
            <w:r>
              <w:rPr>
                <w:rFonts w:ascii="仿宋_GB2312" w:hAnsi="仿宋_GB2312" w:cs="仿宋_GB2312" w:eastAsia="仿宋_GB2312"/>
                <w:sz w:val="24"/>
              </w:rPr>
              <w:t>5.质量管理。供应商应建立项目质量管理体系，包括但不限于质量目标、质量指标、岗位责任、问题处理计划、质量评价、整改完善等内容，并建立奖惩制度，交付质量要与最终的费用支付比例挂钩。</w:t>
            </w:r>
          </w:p>
          <w:p>
            <w:pPr>
              <w:pStyle w:val="null3"/>
              <w:ind w:firstLine="480"/>
              <w:jc w:val="both"/>
            </w:pPr>
            <w:r>
              <w:rPr>
                <w:rFonts w:ascii="仿宋_GB2312" w:hAnsi="仿宋_GB2312" w:cs="仿宋_GB2312" w:eastAsia="仿宋_GB2312"/>
                <w:sz w:val="24"/>
              </w:rPr>
              <w:t>（二）验收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“十五五”数字陕西建设规划》为主要服务内容，正式发布后视为完成服务主要内容，即可组织履约验收。验收会对所有过程资料、交付资料进行清点交接，验收通过后视为完成所有服务内容。</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验收依据：合同文本；国家有关的验收标准及规范；磋商文件；响应文件</w:t>
            </w:r>
            <w:r>
              <w:rPr>
                <w:rFonts w:ascii="仿宋_GB2312" w:hAnsi="仿宋_GB2312" w:cs="仿宋_GB2312" w:eastAsia="仿宋_GB2312"/>
                <w:sz w:val="24"/>
              </w:rPr>
              <w:t>；</w:t>
            </w:r>
            <w:r>
              <w:rPr>
                <w:rFonts w:ascii="仿宋_GB2312" w:hAnsi="仿宋_GB2312" w:cs="仿宋_GB2312" w:eastAsia="仿宋_GB2312"/>
                <w:sz w:val="24"/>
              </w:rPr>
              <w:t>按照合同和根据磋商文件所编写的响应文件中相关的全部文档。</w:t>
            </w:r>
          </w:p>
          <w:p>
            <w:pPr>
              <w:pStyle w:val="null3"/>
              <w:ind w:firstLine="480"/>
              <w:jc w:val="both"/>
            </w:pPr>
            <w:r>
              <w:rPr>
                <w:rFonts w:ascii="仿宋_GB2312" w:hAnsi="仿宋_GB2312" w:cs="仿宋_GB2312" w:eastAsia="仿宋_GB2312"/>
                <w:sz w:val="24"/>
              </w:rPr>
              <w:t>（三）成果归属</w:t>
            </w:r>
          </w:p>
          <w:p>
            <w:pPr>
              <w:pStyle w:val="null3"/>
              <w:ind w:firstLine="480"/>
              <w:jc w:val="both"/>
            </w:pPr>
            <w:r>
              <w:rPr>
                <w:rFonts w:ascii="仿宋_GB2312" w:hAnsi="仿宋_GB2312" w:cs="仿宋_GB2312" w:eastAsia="仿宋_GB2312"/>
                <w:sz w:val="24"/>
              </w:rPr>
              <w:t>1.供应商为履行本项目义务所形成的服务成果的知识产权、数据所有权等归采购人所有。本项目不会引起任何已申请、登记的知识产权所有权的转移。</w:t>
            </w:r>
          </w:p>
          <w:p>
            <w:pPr>
              <w:pStyle w:val="null3"/>
              <w:ind w:firstLine="480"/>
              <w:jc w:val="both"/>
            </w:pPr>
            <w:r>
              <w:rPr>
                <w:rFonts w:ascii="仿宋_GB2312" w:hAnsi="仿宋_GB2312" w:cs="仿宋_GB2312" w:eastAsia="仿宋_GB2312"/>
                <w:sz w:val="24"/>
              </w:rPr>
              <w:t>2.供应商保证向采购人提供的服务成果是其独立实施完成，不存在任何侵犯第三方专利权、商标权、著作权等合法权益。</w:t>
            </w:r>
          </w:p>
          <w:p>
            <w:pPr>
              <w:pStyle w:val="null3"/>
              <w:ind w:firstLine="480"/>
              <w:jc w:val="both"/>
            </w:pPr>
            <w:r>
              <w:rPr>
                <w:rFonts w:ascii="仿宋_GB2312" w:hAnsi="仿宋_GB2312" w:cs="仿宋_GB2312" w:eastAsia="仿宋_GB2312"/>
                <w:sz w:val="24"/>
              </w:rPr>
              <w:t>（四）保密要求</w:t>
            </w:r>
          </w:p>
          <w:p>
            <w:pPr>
              <w:pStyle w:val="null3"/>
              <w:ind w:firstLine="480"/>
              <w:jc w:val="both"/>
            </w:pPr>
            <w:r>
              <w:rPr>
                <w:rFonts w:ascii="仿宋_GB2312" w:hAnsi="仿宋_GB2312" w:cs="仿宋_GB2312" w:eastAsia="仿宋_GB2312"/>
                <w:sz w:val="24"/>
              </w:rPr>
              <w:t>项目实施过程中涉及数字陕西建设等敏感信息，需要制定严格的保密工作制度，主要包括：</w:t>
            </w:r>
          </w:p>
          <w:p>
            <w:pPr>
              <w:pStyle w:val="null3"/>
              <w:ind w:firstLine="480"/>
              <w:jc w:val="both"/>
            </w:pPr>
            <w:r>
              <w:rPr>
                <w:rFonts w:ascii="仿宋_GB2312" w:hAnsi="仿宋_GB2312" w:cs="仿宋_GB2312" w:eastAsia="仿宋_GB2312"/>
                <w:sz w:val="24"/>
              </w:rPr>
              <w:t>1.供应商应签订保密协议，对其因身份、职务、职业或技术关系而知悉的党政机关保密信息、各级未公开的规划材料等敏感信息应严格保守，保证不被披露或使用，包括意外或过失。</w:t>
            </w:r>
          </w:p>
          <w:p>
            <w:pPr>
              <w:pStyle w:val="null3"/>
              <w:ind w:firstLine="480"/>
              <w:jc w:val="both"/>
            </w:pPr>
            <w:r>
              <w:rPr>
                <w:rFonts w:ascii="仿宋_GB2312" w:hAnsi="仿宋_GB2312" w:cs="仿宋_GB2312" w:eastAsia="仿宋_GB2312"/>
                <w:sz w:val="24"/>
              </w:rPr>
              <w:t>2.供应商不得以竞争为目的或出于私利或为第三人谋利而擅自保存、披露、使用党政机关保密信息、省级政务信息化项目等敏感信息；未经允许，在从事政府项目时，不得擅自记录、复制、拍摄、摘抄、收藏在工作中涉及的保密信息；未经允许，不得直接或间接地向无关人员泄露党政机关保密信息、各级未公开的规划材料等敏感信息；未经允许，不得向不承担保密义务的任何第三人披露党政机关保密信息、各级未公开的规划材料等敏感信息。</w:t>
            </w:r>
          </w:p>
          <w:p>
            <w:pPr>
              <w:pStyle w:val="null3"/>
              <w:ind w:firstLine="480"/>
              <w:jc w:val="both"/>
            </w:pPr>
            <w:r>
              <w:rPr>
                <w:rFonts w:ascii="仿宋_GB2312" w:hAnsi="仿宋_GB2312" w:cs="仿宋_GB2312" w:eastAsia="仿宋_GB2312"/>
                <w:sz w:val="24"/>
              </w:rPr>
              <w:t>3.供应商及其服务团队工作人员对于工作期间知悉采购人的党政机关保密信息、各级未公开的规划材料等敏感信息或工作过程中接触到的政府机关文件（包括内部发文、各类通知及会议记录等）的内容，同样承担保密责任，严禁将政府机关内部会议、谈话内容泄露给无关人员；不得翻阅与工作无关的文件和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合同签订之日起360个日历日。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十五五”数字陕西建设规划》为主要服务内容，正式发布后视为完成服务主要内容，即可组织履约验收。验收会对所有过程资料、交付资料进行清点交接，验收通过后视为完成所有服务内容。（2）验收依据：合同文本；国家有关的验收标准及规范；磋商文件；响应文件；按照合同和根据磋商文件所编写的响应文件中相关的全部文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签订合同后30日内，由成交人书面提出支付申请及相应发票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验收合格后，由成交人书面提出支付申请及相应发票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在合同履行中，成交人无正当理由而停止向采购人继续提供服务的，或成交人未经采购人同意，擅自变更服务内容或提高收费标准、降低服务质量或提供服务不符合合同约定，每发生一次，成交人承担本合同总价款3‰的违约责任；发生三次以上的，采购人还有权单方解除合同，并要求成交人退还已支付的相关费用且有权要求成交人支付合同总价款20%的违约金，违约金不足以弥补损失的，成交人应予补足。（3）成交人擅自将合同所涉事项转委托给第三人的，采购人有权单方解除本合同，同时，成交人还应按照本合同总价款的20%向采购人支付违约金，违约金不足以弥补损失的，乙方应予补足。（4）服务过程中，成交人无正当理由提前终止本合同的，采购人有权拒绝支付费用，成交人应返还甲方已支付全部费用，采购人还有权要求成交人支付本合同总价款20%的违约金，违约金不足以弥补采购人损失的，成交人应予补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磋商文件“第三章”及“6.4.2评分标准”编制响应文件，响应文件内容包括：①项目理解分析（项目背景及现状了解程度；服务内容及范围的理解程度；对本项目采购需求的重点难点工作的把握与分析）；②技术服务方案（收集整理资料；协助采购人开展调研；协助征集规划编制意见建议；协助组建专家智库；协助组织专题研讨、座谈和规划论证会议；编制规划建议稿；协助做好规划衔接和宣贯工作）；③实施方案（进度管理；组织实施；沟通管理；文档管理；质量管理）；④服务保障方案（服务质量管理目标；服务方式、响应程度；应急措施；制度保障）；⑤保密方案（保密范围；保密方式及措施；保密制度）；⑥服务团队组建方案（人员配备、岗位分工及职责；人员管理制度）；⑦服务团队人员履约能力（项目负责人信息化、政策规划等与本项目相关专业高级技术职称证书、五年规划项目工作经验证明材料；项目技术总监与本项目有关高级技术职称证书；团队服务人员（除项目负责人及项目技术总监）硕士及以上学历证书或与本项目有关高级技术职称证书）；⑧业绩证明（供应商2021年1月至今同类项目合同）。（2）本项目结果公告发布后，成交人应向代理机构提供纸质响应文件二套，纸质响应文件应与系统上传响应文件内容保持一致。纸质响应文件应提供规范且结构清晰的目录，并标明具体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本项目的特殊资格要求证明材料.docx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本项目的特殊资格要求证明材料.docx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本项目的特殊资格要求证明材料.docx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本项目的特殊资格要求证明材料.docx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12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本项目的特殊资格要求证明材料.docx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提供响应文件提交截止时间前12个月内至少一个月已缴纳的纳税凭据或完税证明，依法免税的供应商应提供相关文件证明。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本项目的特殊资格要求证明材料.docx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提供响应文件截止时间前12个月内已缴存的至少一个月的社会保障资金缴存单据，或社保机构出具的社会保险参保缴费情况证明，依法不需要缴纳社会保障资金的单位应提供相关证明材料。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本项目的特殊资格要求证明材料.docx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本项目的特殊资格要求证明材料.docx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本项目的特殊资格要求证明材料.docx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响应磋商文件“3.3 商务要求”中所列条款要求。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供应商未提供供应商拒绝政府采购领域商业贿赂承诺书，响应文件作为无效处理。</w:t>
            </w:r>
          </w:p>
        </w:tc>
        <w:tc>
          <w:tcPr>
            <w:tcW w:type="dxa" w:w="1661"/>
          </w:tcPr>
          <w:p>
            <w:pPr>
              <w:pStyle w:val="null3"/>
            </w:pPr>
            <w:r>
              <w:rPr>
                <w:rFonts w:ascii="仿宋_GB2312" w:hAnsi="仿宋_GB2312" w:cs="仿宋_GB2312" w:eastAsia="仿宋_GB2312"/>
              </w:rPr>
              <w:t>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评审得分相同的，按照最后报价由低到高的顺序推荐。评审得分且最后报价相同的，按照技术服务方案优劣推荐。评审得分且最后报价且技术指标得分均相同的，成交候选供应商并列。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根据供应商提供的项目理解分析进行赋分，内容包括但不限于： （1）项目背景及现状了解程度； （2）服务内容及范围的理解程度； （3）对本项目采购需求的重点难点工作的把握与分析。 二、评审标准 1.完整性：方案必须全面，对评审内容中的各项要求有详细描述； 2.针对性：方案能够紧扣项目实际情况，内容科学合理，未出现与项目无关的内容。 三、赋分标准（满分6分） 共3项内容，每项满分2分。 按照“评审标准”，每项评审内容每完全满足一项评审标准得1分，存在缺陷得0.5分，缺项不得分。 备注:缺陷是指内容不完整、针对性不足，虽有完整性内容但内容表述前后不一致，与项目需求不匹配及其他不利于项目实施的任意一种情形。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根据供应商提供的技术服务方案进行赋分，内容包括但不限于： （1）收集整理资料； （2）协助采购人开展调研； （3）协助征集规划编制意见建议； （4）协助组建专家智库； （5）协助组织专题研讨、座谈和规划论证会议； （6）编制规划建议稿； （7）协助做好规划衔接和宣贯工作。 二、评审标准 1.完整性：方案必须全面，对评审内容中的各项要求有详细描述； 2.可实施性：切合本项目实际情况，提出步骤清晰、合理的方案； 3.针对性：方案能够紧扣项目实际情况，内容科学合理，未出现与项目无关的内容。 三、赋分标准（满分21分） 共7项内容，每项满分3分。 按照“评审标准”，每项评审内容每完全满足一项评审标准得1分，存在缺陷得0.5分，缺项不得分。 备注:缺陷是指内容不完整、可实施性不高、针对性不足，虽有完整性内容但内容表述前后不一致，与项目需求不匹配及其他不利于项目实施的任意一种情形。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根据供应商提供的实施方案进行赋分，内容包括但不限于： （1）进度管理； （2）组织实施； （3）沟通管理； （4）文档管理； （5）质量管理； 二、评审标准 1.完整性：方案必须全面，对评审内容中的各项要求有详细描述； 2.可实施性：切合本项目实际情况，提出步骤清晰、合理的方案； 3.针对性：方案能够紧扣项目实际情况，内容科学合理，未出现与项目无关的内容。 三、赋分标准（满分15分） 共5项内容，每项满分3分。 按照“评审标准”，每项评审内容每完全满足一项评审标准得1分，存在缺陷得0.5分，缺项不得分。 备注:缺陷是指内容不完整、可实施性不高、针对性不足，虽有完整性内容但内容表述前后不一致，与项目需求不匹配及其他不利于项目实施的任意一种情形。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根据供应商提供的服务保障方案进行赋分，内容包括但不限于： （1）服务质量管理目标； （2）服务方式、响应程度； （3）应急措施； （4）制度保障。 二、评审标准 1.完整性：方案必须全面，对评审内容中的各项要求有详细描述； 2.可实施性：切合本项目实际情况，提出步骤清晰、合理的方案； 3.针对性：方案能够紧扣项目实际情况，内容科学合理，未出现与项目无关的内容。 三、赋分标准（满分12分） 共4项内容，每项满分3分。 按照“评审标准”，每项评审内容每完全满足一项评审标准得1分，存在缺陷得0.5分，缺项不得分。 备注:缺陷是指内容不完整、可实施性不高、针对性不足，虽有完整性内容但内容表述前后不一致，与项目需求不匹配及其他不利于项目实施的任意一种情形。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根据供应商提供的保密方案进行赋分，内容包括但不限于： （1）保密范围； （2）保密方式及措施； （3）保密制度。 二、评审标准 1.完整性：方案必须全面，对评审内容中的各项要求有详细描述； 2.可实施性：切合本项目实际情况，提出步骤清晰、合理的方案； 3.针对性：方案能够紧扣项目实际情况，内容科学合理，未出现与项目无关的内容。 三、赋分标准（满分9分） 共3项内容，每项满分3分。 按照“评审标准”，每项评审内容每完全满足一项评审标准得1分，存在缺陷得0.5分，缺项不得分。 备注:缺陷是指内容不完整、可实施性不高、针对性不足，虽有完整性内容但内容表述前后不一致，与项目需求不匹配及其他不利于项目实施的任意一种情形。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服务团队组建方案</w:t>
            </w:r>
          </w:p>
        </w:tc>
        <w:tc>
          <w:tcPr>
            <w:tcW w:type="dxa" w:w="2492"/>
          </w:tcPr>
          <w:p>
            <w:pPr>
              <w:pStyle w:val="null3"/>
            </w:pPr>
            <w:r>
              <w:rPr>
                <w:rFonts w:ascii="仿宋_GB2312" w:hAnsi="仿宋_GB2312" w:cs="仿宋_GB2312" w:eastAsia="仿宋_GB2312"/>
              </w:rPr>
              <w:t>一、评审内容 根据供应商提供的服务团队组建方案进行赋分，内容包括但不限于： （1）人员配备、岗位分工及职责； （2）人员管理制度。 二、评审标准 1.完整性：方案必须全面，对评审内容中的各项要求有详细描述； 2.可实施性：切合本项目实际情况，提出步骤清晰、合理的方案； 3.针对性：方案能够紧扣项目实际情况，内容科学合理，未出现与项目无关的内容。 三、赋分标准（满分6分） 共2项内容，每项满分3分。 按照“评审标准”，每项评审内容每完全满足一项评审标准得1分，存在缺陷得0.5分，缺项不得分。 备注:缺陷是指内容不完整、可实施性不高、针对性不足，虽有完整性内容但内容表述前后不一致，与项目需求不匹配及其他不利于项目实施的任意一种情形。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服务团队组建方案.docx</w:t>
            </w:r>
          </w:p>
        </w:tc>
      </w:tr>
      <w:tr>
        <w:tc>
          <w:tcPr>
            <w:tcW w:type="dxa" w:w="831"/>
            <w:vMerge/>
          </w:tcPr>
          <w:p/>
        </w:tc>
        <w:tc>
          <w:tcPr>
            <w:tcW w:type="dxa" w:w="1661"/>
          </w:tcPr>
          <w:p>
            <w:pPr>
              <w:pStyle w:val="null3"/>
            </w:pPr>
            <w:r>
              <w:rPr>
                <w:rFonts w:ascii="仿宋_GB2312" w:hAnsi="仿宋_GB2312" w:cs="仿宋_GB2312" w:eastAsia="仿宋_GB2312"/>
              </w:rPr>
              <w:t>服务团队人员履约能力</w:t>
            </w:r>
          </w:p>
        </w:tc>
        <w:tc>
          <w:tcPr>
            <w:tcW w:type="dxa" w:w="2492"/>
          </w:tcPr>
          <w:p>
            <w:pPr>
              <w:pStyle w:val="null3"/>
            </w:pPr>
            <w:r>
              <w:rPr>
                <w:rFonts w:ascii="仿宋_GB2312" w:hAnsi="仿宋_GB2312" w:cs="仿宋_GB2312" w:eastAsia="仿宋_GB2312"/>
              </w:rPr>
              <w:t>一、项目负责人： （1）具有信息化、政策规划等与本项目相关专业高级技术职称证书，得2分。提供证书复印件 （2）具备五年规划项目工作经验，每提供1份证明材料得1分，最高得3分。证明材料包括但不限于合同文本、项目规划书、劳动合同等，提供复印件。 二、项目技术总监： （1）具有与本项目有关高级技术职称证书，得2分。提供证书复印件。 三、团队服务人员（除项目负责人及项目技术总监）： 具备硕士及以上学历证书或与本项目有关高级技术职称证书，每提供1份证书，得1分，最高得5分。提供证书复印件，同一人分别提供符合要求的学历及职称证书的，不重复计分。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服务团队人员履约能力证明.docx</w:t>
            </w:r>
          </w:p>
        </w:tc>
      </w:tr>
      <w:tr>
        <w:tc>
          <w:tcPr>
            <w:tcW w:type="dxa" w:w="831"/>
            <w:vMerge/>
          </w:tcPr>
          <w:p/>
        </w:tc>
        <w:tc>
          <w:tcPr>
            <w:tcW w:type="dxa" w:w="1661"/>
          </w:tcPr>
          <w:p>
            <w:pPr>
              <w:pStyle w:val="null3"/>
            </w:pPr>
            <w:r>
              <w:rPr>
                <w:rFonts w:ascii="仿宋_GB2312" w:hAnsi="仿宋_GB2312" w:cs="仿宋_GB2312" w:eastAsia="仿宋_GB2312"/>
              </w:rPr>
              <w:t>交付成果响应情况</w:t>
            </w:r>
          </w:p>
        </w:tc>
        <w:tc>
          <w:tcPr>
            <w:tcW w:type="dxa" w:w="2492"/>
          </w:tcPr>
          <w:p>
            <w:pPr>
              <w:pStyle w:val="null3"/>
            </w:pPr>
            <w:r>
              <w:rPr>
                <w:rFonts w:ascii="仿宋_GB2312" w:hAnsi="仿宋_GB2312" w:cs="仿宋_GB2312" w:eastAsia="仿宋_GB2312"/>
              </w:rPr>
              <w:t>根据供应商对磋商文件“3.2.2服务要求 ” 中“技术参数与性能指标 一、服务内容” 中“（二）交付成果”响应情况进行赋分， 完全响应得3分，部分响应或未响应则不得分。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供应商提供2021年1月至今同类项目合同（以合同签订日期为准），每提供1个得2分，最高得6分。 备注：提供合同复印件。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详见附件：本项目的特殊资格要求证明材料.docx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详见附件：服务团队组建方案.docx</w:t>
      </w:r>
    </w:p>
    <w:p>
      <w:pPr>
        <w:pStyle w:val="null3"/>
        <w:ind w:firstLine="960"/>
      </w:pPr>
      <w:r>
        <w:rPr>
          <w:rFonts w:ascii="仿宋_GB2312" w:hAnsi="仿宋_GB2312" w:cs="仿宋_GB2312" w:eastAsia="仿宋_GB2312"/>
        </w:rPr>
        <w:t>详见附件：服务团队人员履约能力证明.docx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