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E777E">
      <w:pPr>
        <w:jc w:val="center"/>
        <w:rPr>
          <w:rFonts w:hint="eastAsia" w:ascii="华文中宋" w:hAnsi="华文中宋" w:eastAsia="华文中宋"/>
          <w:b/>
          <w:bCs/>
          <w:color w:val="000000"/>
          <w:kern w:val="0"/>
          <w:sz w:val="48"/>
          <w:szCs w:val="48"/>
          <w:lang w:eastAsia="zh-CN"/>
        </w:rPr>
      </w:pPr>
    </w:p>
    <w:p w14:paraId="44EDC691">
      <w:pPr>
        <w:pStyle w:val="12"/>
        <w:rPr>
          <w:rFonts w:hint="eastAsia" w:ascii="华文中宋" w:hAnsi="华文中宋" w:eastAsia="华文中宋"/>
          <w:b/>
          <w:bCs/>
          <w:color w:val="000000"/>
          <w:kern w:val="0"/>
          <w:sz w:val="48"/>
          <w:szCs w:val="48"/>
          <w:lang w:eastAsia="zh-CN"/>
        </w:rPr>
      </w:pPr>
    </w:p>
    <w:p w14:paraId="367C71F6">
      <w:pPr>
        <w:jc w:val="center"/>
        <w:rPr>
          <w:rFonts w:hint="eastAsia" w:ascii="华文中宋" w:hAnsi="华文中宋" w:eastAsia="华文中宋" w:cs="Times New Roman"/>
          <w:b/>
          <w:bCs/>
          <w:color w:val="000000"/>
          <w:kern w:val="0"/>
          <w:sz w:val="48"/>
          <w:szCs w:val="48"/>
          <w:lang w:eastAsia="zh-CN"/>
        </w:rPr>
      </w:pPr>
      <w:r>
        <w:rPr>
          <w:rFonts w:hint="eastAsia" w:ascii="华文中宋" w:hAnsi="华文中宋" w:eastAsia="华文中宋"/>
          <w:b/>
          <w:bCs/>
          <w:color w:val="000000"/>
          <w:kern w:val="0"/>
          <w:sz w:val="36"/>
          <w:szCs w:val="36"/>
          <w:lang w:val="en-US" w:eastAsia="zh-CN"/>
        </w:rPr>
        <w:t>“十五五”数字陕西建设规划编制咨询服务项目</w:t>
      </w:r>
    </w:p>
    <w:p w14:paraId="65C13CC3">
      <w:pPr>
        <w:pStyle w:val="13"/>
        <w:rPr>
          <w:rFonts w:hint="eastAsia"/>
          <w:lang w:eastAsia="zh-CN"/>
        </w:rPr>
      </w:pPr>
    </w:p>
    <w:p w14:paraId="6AA8E2DF">
      <w:pPr>
        <w:rPr>
          <w:rFonts w:hint="eastAsia"/>
          <w:lang w:eastAsia="zh-CN"/>
        </w:rPr>
      </w:pPr>
    </w:p>
    <w:p w14:paraId="1969123D">
      <w:pPr>
        <w:pStyle w:val="2"/>
        <w:rPr>
          <w:rFonts w:hint="eastAsia"/>
          <w:lang w:eastAsia="zh-CN"/>
        </w:rPr>
      </w:pPr>
      <w:bookmarkStart w:id="4" w:name="_GoBack"/>
      <w:bookmarkEnd w:id="4"/>
    </w:p>
    <w:p w14:paraId="370E8A75">
      <w:pPr>
        <w:jc w:val="center"/>
        <w:rPr>
          <w:rFonts w:hint="default" w:ascii="华文中宋" w:hAnsi="华文中宋" w:eastAsia="华文中宋" w:cs="Times New Roman"/>
          <w:b/>
          <w:bCs/>
          <w:color w:val="000000"/>
          <w:kern w:val="0"/>
          <w:sz w:val="72"/>
          <w:szCs w:val="72"/>
          <w:lang w:val="en-US" w:eastAsia="zh-CN"/>
        </w:rPr>
      </w:pPr>
      <w:r>
        <w:rPr>
          <w:rFonts w:hint="eastAsia" w:ascii="华文中宋" w:hAnsi="华文中宋" w:eastAsia="华文中宋" w:cs="Times New Roman"/>
          <w:b/>
          <w:bCs/>
          <w:color w:val="000000"/>
          <w:kern w:val="0"/>
          <w:sz w:val="72"/>
          <w:szCs w:val="72"/>
          <w:lang w:val="en-US" w:eastAsia="zh-CN"/>
        </w:rPr>
        <w:t>合 同 书</w:t>
      </w:r>
    </w:p>
    <w:p w14:paraId="1A946F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华文中宋" w:hAnsi="华文中宋" w:eastAsia="华文中宋" w:cs="Times New Roman"/>
          <w:color w:val="000000"/>
          <w:kern w:val="0"/>
          <w:sz w:val="52"/>
          <w:szCs w:val="52"/>
        </w:rPr>
      </w:pPr>
    </w:p>
    <w:p w14:paraId="6DAE1147">
      <w:pPr>
        <w:pStyle w:val="13"/>
        <w:rPr>
          <w:rFonts w:hint="eastAsia" w:ascii="华文中宋" w:hAnsi="华文中宋" w:eastAsia="华文中宋" w:cs="Times New Roman"/>
          <w:color w:val="000000"/>
          <w:kern w:val="0"/>
          <w:sz w:val="52"/>
          <w:szCs w:val="52"/>
        </w:rPr>
      </w:pPr>
    </w:p>
    <w:p w14:paraId="563557A4">
      <w:pPr>
        <w:rPr>
          <w:rFonts w:hint="eastAsia" w:ascii="华文中宋" w:hAnsi="华文中宋" w:eastAsia="华文中宋" w:cs="Times New Roman"/>
          <w:color w:val="000000"/>
          <w:kern w:val="0"/>
          <w:sz w:val="52"/>
          <w:szCs w:val="52"/>
        </w:rPr>
      </w:pPr>
    </w:p>
    <w:p w14:paraId="048B8B10">
      <w:pPr>
        <w:rPr>
          <w:rFonts w:hint="eastAsia" w:ascii="华文中宋" w:hAnsi="华文中宋" w:eastAsia="华文中宋" w:cs="Times New Roman"/>
          <w:color w:val="000000"/>
          <w:kern w:val="0"/>
          <w:sz w:val="52"/>
          <w:szCs w:val="52"/>
        </w:rPr>
      </w:pPr>
    </w:p>
    <w:p w14:paraId="5A6E3EA7">
      <w:pPr>
        <w:spacing w:line="660" w:lineRule="exact"/>
        <w:ind w:firstLine="1760" w:firstLineChars="550"/>
        <w:rPr>
          <w:rFonts w:hint="eastAsia"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项目编号：SNJZ-2025-166</w:t>
      </w:r>
    </w:p>
    <w:p w14:paraId="0358D7F0">
      <w:pPr>
        <w:spacing w:line="660" w:lineRule="exact"/>
        <w:ind w:firstLine="1760" w:firstLineChars="550"/>
        <w:rPr>
          <w:rFonts w:hint="default" w:ascii="华文中宋" w:hAnsi="华文中宋" w:eastAsia="华文中宋"/>
          <w:color w:val="000000"/>
          <w:kern w:val="0"/>
          <w:sz w:val="32"/>
          <w:szCs w:val="32"/>
          <w:lang w:val="en-US" w:eastAsia="zh-CN"/>
        </w:rPr>
      </w:pPr>
      <w:r>
        <w:rPr>
          <w:rFonts w:hint="eastAsia" w:ascii="华文中宋" w:hAnsi="华文中宋" w:eastAsia="华文中宋"/>
          <w:color w:val="000000"/>
          <w:kern w:val="0"/>
          <w:sz w:val="32"/>
          <w:szCs w:val="32"/>
        </w:rPr>
        <w:t>甲    方：</w:t>
      </w:r>
      <w:r>
        <w:rPr>
          <w:rFonts w:hint="eastAsia" w:ascii="华文中宋" w:hAnsi="华文中宋" w:eastAsia="华文中宋"/>
          <w:color w:val="000000"/>
          <w:kern w:val="0"/>
          <w:sz w:val="32"/>
          <w:szCs w:val="32"/>
          <w:lang w:eastAsia="zh-CN"/>
        </w:rPr>
        <w:t>陕西省</w:t>
      </w:r>
      <w:r>
        <w:rPr>
          <w:rFonts w:hint="eastAsia" w:ascii="华文中宋" w:hAnsi="华文中宋" w:eastAsia="华文中宋"/>
          <w:color w:val="000000"/>
          <w:kern w:val="0"/>
          <w:sz w:val="32"/>
          <w:szCs w:val="32"/>
          <w:lang w:val="en-US" w:eastAsia="zh-CN"/>
        </w:rPr>
        <w:t>数据和政务服务局</w:t>
      </w:r>
    </w:p>
    <w:p w14:paraId="12009406">
      <w:pPr>
        <w:spacing w:line="660" w:lineRule="exact"/>
        <w:ind w:firstLine="1760" w:firstLineChars="550"/>
        <w:rPr>
          <w:rFonts w:hint="eastAsia" w:ascii="华文中宋" w:hAnsi="华文中宋" w:eastAsia="华文中宋" w:cs="Times New Roman"/>
          <w:color w:val="000000"/>
          <w:kern w:val="0"/>
          <w:sz w:val="32"/>
          <w:szCs w:val="32"/>
          <w:lang w:eastAsia="zh-CN"/>
        </w:rPr>
      </w:pPr>
      <w:r>
        <w:rPr>
          <w:rFonts w:hint="eastAsia" w:ascii="华文中宋" w:hAnsi="华文中宋" w:eastAsia="华文中宋" w:cs="Times New Roman"/>
          <w:color w:val="000000"/>
          <w:kern w:val="0"/>
          <w:sz w:val="32"/>
          <w:szCs w:val="32"/>
          <w:lang w:eastAsia="zh-CN"/>
        </w:rPr>
        <w:t>乙    方：</w:t>
      </w:r>
    </w:p>
    <w:p w14:paraId="369ECF03">
      <w:pPr>
        <w:spacing w:line="660" w:lineRule="exact"/>
        <w:ind w:firstLine="1760" w:firstLineChars="550"/>
        <w:rPr>
          <w:rFonts w:hint="eastAsia"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签定地点：陕西·西安</w:t>
      </w:r>
    </w:p>
    <w:p w14:paraId="1799871A">
      <w:pPr>
        <w:spacing w:line="660" w:lineRule="exact"/>
        <w:ind w:firstLine="1760" w:firstLineChars="550"/>
        <w:rPr>
          <w:rFonts w:hint="default"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签订时间：    年    月</w:t>
      </w:r>
    </w:p>
    <w:p w14:paraId="4F8D7818">
      <w:pPr>
        <w:spacing w:line="440" w:lineRule="exact"/>
        <w:jc w:val="center"/>
        <w:rPr>
          <w:rFonts w:hint="eastAsia" w:asciiTheme="minorEastAsia" w:hAnsiTheme="minorEastAsia" w:eastAsiaTheme="minorEastAsia" w:cstheme="minorEastAsia"/>
          <w:b/>
          <w:color w:val="auto"/>
          <w:sz w:val="32"/>
          <w:szCs w:val="32"/>
          <w:highlight w:val="none"/>
        </w:rPr>
      </w:pPr>
    </w:p>
    <w:p w14:paraId="2892ACC8">
      <w:pPr>
        <w:pStyle w:val="11"/>
        <w:spacing w:line="338" w:lineRule="auto"/>
        <w:rPr>
          <w:rFonts w:ascii="仿宋" w:hAnsi="仿宋" w:eastAsia="仿宋"/>
          <w:sz w:val="24"/>
          <w:szCs w:val="24"/>
        </w:rPr>
      </w:pPr>
    </w:p>
    <w:p w14:paraId="1B35C0B1">
      <w:pPr>
        <w:spacing w:before="374" w:after="374" w:line="440" w:lineRule="exact"/>
        <w:jc w:val="center"/>
        <w:rPr>
          <w:rFonts w:ascii="仿宋" w:hAnsi="仿宋" w:eastAsia="仿宋"/>
          <w:b/>
          <w:bCs/>
          <w:color w:val="000000" w:themeColor="text1"/>
          <w:sz w:val="36"/>
          <w:szCs w:val="36"/>
          <w14:textFill>
            <w14:solidFill>
              <w14:schemeClr w14:val="tx1"/>
            </w14:solidFill>
          </w14:textFill>
        </w:rPr>
      </w:pPr>
      <w:r>
        <w:rPr>
          <w:rFonts w:hint="eastAsia" w:ascii="仿宋" w:hAnsi="仿宋" w:eastAsia="仿宋"/>
          <w:b/>
          <w:bCs/>
          <w:color w:val="000000" w:themeColor="text1"/>
          <w:sz w:val="36"/>
          <w:szCs w:val="36"/>
          <w14:textFill>
            <w14:solidFill>
              <w14:schemeClr w14:val="tx1"/>
            </w14:solidFill>
          </w14:textFill>
        </w:rPr>
        <w:t>合  同</w:t>
      </w:r>
    </w:p>
    <w:p w14:paraId="2B82F8C6">
      <w:pPr>
        <w:pStyle w:val="11"/>
        <w:spacing w:line="338" w:lineRule="auto"/>
        <w:rPr>
          <w:rFonts w:ascii="仿宋" w:hAnsi="仿宋" w:eastAsia="仿宋"/>
          <w:sz w:val="24"/>
          <w:szCs w:val="24"/>
        </w:rPr>
      </w:pPr>
    </w:p>
    <w:p w14:paraId="0F6B252E">
      <w:pPr>
        <w:pStyle w:val="11"/>
        <w:spacing w:line="338" w:lineRule="auto"/>
        <w:ind w:firstLine="602" w:firstLineChars="200"/>
        <w:rPr>
          <w:rFonts w:hint="eastAsia" w:ascii="仿宋" w:hAnsi="仿宋" w:eastAsia="仿宋"/>
          <w:b/>
          <w:bCs/>
          <w:color w:val="auto"/>
          <w:sz w:val="30"/>
          <w:szCs w:val="30"/>
          <w:lang w:val="en-US" w:eastAsia="zh-CN"/>
        </w:rPr>
      </w:pPr>
      <w:r>
        <w:rPr>
          <w:rFonts w:ascii="仿宋" w:hAnsi="仿宋" w:eastAsia="仿宋"/>
          <w:b/>
          <w:bCs/>
          <w:color w:val="auto"/>
          <w:sz w:val="30"/>
          <w:szCs w:val="30"/>
        </w:rPr>
        <w:t>甲方:</w:t>
      </w:r>
      <w:r>
        <w:rPr>
          <w:rFonts w:hint="eastAsia" w:ascii="仿宋" w:hAnsi="仿宋" w:eastAsia="仿宋"/>
          <w:b/>
          <w:bCs/>
          <w:color w:val="auto"/>
          <w:sz w:val="30"/>
          <w:szCs w:val="30"/>
          <w:lang w:val="en-US" w:eastAsia="zh-CN"/>
        </w:rPr>
        <w:t>陕西省数据和政务服务局</w:t>
      </w:r>
    </w:p>
    <w:p w14:paraId="3AF539B5">
      <w:pPr>
        <w:pStyle w:val="11"/>
        <w:spacing w:line="338" w:lineRule="auto"/>
        <w:ind w:firstLine="602" w:firstLineChars="200"/>
        <w:rPr>
          <w:rFonts w:hint="default" w:ascii="仿宋" w:hAnsi="仿宋" w:eastAsia="仿宋"/>
          <w:b/>
          <w:bCs/>
          <w:color w:val="auto"/>
          <w:sz w:val="30"/>
          <w:szCs w:val="30"/>
          <w:lang w:eastAsia="zh-CN"/>
        </w:rPr>
      </w:pPr>
      <w:r>
        <w:rPr>
          <w:rFonts w:ascii="仿宋" w:hAnsi="仿宋" w:eastAsia="仿宋"/>
          <w:b/>
          <w:bCs/>
          <w:color w:val="auto"/>
          <w:sz w:val="30"/>
          <w:szCs w:val="30"/>
        </w:rPr>
        <w:t>乙方:</w:t>
      </w:r>
    </w:p>
    <w:p w14:paraId="3797E54E">
      <w:pPr>
        <w:pStyle w:val="11"/>
        <w:jc w:val="center"/>
        <w:outlineLvl w:val="2"/>
        <w:rPr>
          <w:rFonts w:hint="default" w:ascii="仿宋" w:hAnsi="仿宋" w:eastAsia="仿宋"/>
          <w:color w:val="auto"/>
          <w:sz w:val="24"/>
          <w:szCs w:val="24"/>
        </w:rPr>
      </w:pPr>
      <w:r>
        <w:rPr>
          <w:rFonts w:hint="eastAsia" w:ascii="仿宋" w:hAnsi="仿宋" w:eastAsia="仿宋"/>
          <w:color w:val="auto"/>
          <w:sz w:val="24"/>
          <w:szCs w:val="24"/>
          <w:lang w:val="en-US" w:eastAsia="zh-CN"/>
        </w:rPr>
        <w:t xml:space="preserve">  </w:t>
      </w:r>
      <w:bookmarkStart w:id="0" w:name="_Toc29184"/>
      <w:r>
        <w:rPr>
          <w:rFonts w:hint="eastAsia" w:ascii="仿宋" w:hAnsi="仿宋" w:eastAsia="仿宋"/>
          <w:color w:val="auto"/>
          <w:sz w:val="24"/>
          <w:szCs w:val="24"/>
          <w:lang w:val="en-US" w:eastAsia="zh-CN"/>
        </w:rPr>
        <w:t>根</w:t>
      </w:r>
      <w:r>
        <w:rPr>
          <w:rFonts w:hint="default" w:ascii="仿宋" w:hAnsi="仿宋" w:eastAsia="仿宋"/>
          <w:color w:val="auto"/>
          <w:sz w:val="24"/>
          <w:szCs w:val="24"/>
        </w:rPr>
        <w:t>据《中华人民共和国民法典》</w:t>
      </w:r>
      <w:r>
        <w:rPr>
          <w:rFonts w:hint="eastAsia" w:ascii="仿宋" w:hAnsi="仿宋" w:eastAsia="仿宋"/>
          <w:color w:val="auto"/>
          <w:sz w:val="24"/>
          <w:szCs w:val="24"/>
          <w:lang w:eastAsia="zh-CN"/>
        </w:rPr>
        <w:t>《</w:t>
      </w:r>
      <w:r>
        <w:rPr>
          <w:rFonts w:hint="eastAsia" w:ascii="仿宋" w:hAnsi="仿宋" w:eastAsia="仿宋"/>
          <w:color w:val="auto"/>
          <w:sz w:val="24"/>
          <w:szCs w:val="24"/>
          <w:lang w:val="en-US" w:eastAsia="zh-CN"/>
        </w:rPr>
        <w:t>中华人民共和国政府采购法》及相关法律、法规之</w:t>
      </w:r>
      <w:r>
        <w:rPr>
          <w:rFonts w:hint="default" w:ascii="仿宋" w:hAnsi="仿宋" w:eastAsia="仿宋"/>
          <w:color w:val="auto"/>
          <w:sz w:val="24"/>
          <w:szCs w:val="24"/>
        </w:rPr>
        <w:t>规定，本着平等自愿、友好合作的基本原则，甲、乙双方经友好协商，就</w:t>
      </w:r>
      <w:bookmarkEnd w:id="0"/>
    </w:p>
    <w:p w14:paraId="35AC9469">
      <w:pPr>
        <w:pStyle w:val="11"/>
        <w:jc w:val="both"/>
        <w:outlineLvl w:val="2"/>
        <w:rPr>
          <w:rFonts w:hint="default" w:ascii="仿宋" w:hAnsi="仿宋" w:eastAsia="仿宋"/>
          <w:color w:val="auto"/>
          <w:sz w:val="24"/>
          <w:szCs w:val="24"/>
        </w:rPr>
      </w:pPr>
      <w:bookmarkStart w:id="1" w:name="_Toc21947"/>
      <w:r>
        <w:rPr>
          <w:rFonts w:hint="default" w:ascii="仿宋" w:hAnsi="仿宋" w:eastAsia="仿宋"/>
          <w:color w:val="auto"/>
          <w:sz w:val="24"/>
          <w:szCs w:val="24"/>
        </w:rPr>
        <w:t>甲方委托乙方负责</w:t>
      </w:r>
      <w:r>
        <w:rPr>
          <w:rFonts w:hint="eastAsia" w:ascii="仿宋" w:hAnsi="仿宋" w:eastAsia="仿宋"/>
          <w:color w:val="auto"/>
          <w:sz w:val="24"/>
          <w:szCs w:val="24"/>
        </w:rPr>
        <w:t>“十五五”数字陕西建设规划编制咨询服务项目</w:t>
      </w:r>
      <w:r>
        <w:rPr>
          <w:rFonts w:hint="default" w:ascii="仿宋" w:hAnsi="仿宋" w:eastAsia="仿宋"/>
          <w:color w:val="auto"/>
          <w:sz w:val="24"/>
          <w:szCs w:val="24"/>
        </w:rPr>
        <w:t>事宜达成一致，签订本合同，以兹共同遵守。</w:t>
      </w:r>
      <w:bookmarkEnd w:id="1"/>
    </w:p>
    <w:p w14:paraId="601EB49B">
      <w:pPr>
        <w:pStyle w:val="11"/>
        <w:spacing w:line="338" w:lineRule="auto"/>
        <w:ind w:firstLine="482" w:firstLineChars="200"/>
        <w:rPr>
          <w:rFonts w:ascii="仿宋" w:hAnsi="仿宋" w:eastAsia="仿宋"/>
          <w:b/>
          <w:bCs/>
          <w:color w:val="auto"/>
          <w:sz w:val="24"/>
          <w:szCs w:val="24"/>
          <w:lang w:eastAsia="zh-CN"/>
        </w:rPr>
      </w:pPr>
      <w:r>
        <w:rPr>
          <w:rFonts w:ascii="仿宋" w:hAnsi="仿宋" w:eastAsia="仿宋"/>
          <w:b/>
          <w:bCs/>
          <w:color w:val="auto"/>
          <w:sz w:val="24"/>
          <w:szCs w:val="24"/>
          <w:lang w:eastAsia="zh-CN"/>
        </w:rPr>
        <w:t>一、服务内容及标准</w:t>
      </w:r>
    </w:p>
    <w:p w14:paraId="18EE75FA">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乙方同意向甲方提供的服务内容以甲方</w:t>
      </w:r>
      <w:r>
        <w:rPr>
          <w:rFonts w:hint="eastAsia" w:ascii="仿宋" w:hAnsi="仿宋" w:eastAsia="仿宋"/>
          <w:color w:val="auto"/>
          <w:sz w:val="24"/>
          <w:szCs w:val="24"/>
          <w:lang w:val="en-US" w:eastAsia="zh-CN"/>
        </w:rPr>
        <w:t>磋商</w:t>
      </w:r>
      <w:r>
        <w:rPr>
          <w:rFonts w:ascii="仿宋" w:hAnsi="仿宋" w:eastAsia="仿宋"/>
          <w:color w:val="auto"/>
          <w:sz w:val="24"/>
          <w:szCs w:val="24"/>
          <w:lang w:eastAsia="zh-CN"/>
        </w:rPr>
        <w:t>文件为准（详见附件一</w:t>
      </w:r>
    </w:p>
    <w:p w14:paraId="4285C83E">
      <w:pPr>
        <w:pStyle w:val="11"/>
        <w:spacing w:line="338" w:lineRule="auto"/>
        <w:rPr>
          <w:rFonts w:ascii="仿宋" w:hAnsi="仿宋" w:eastAsia="仿宋"/>
          <w:color w:val="auto"/>
          <w:sz w:val="24"/>
          <w:szCs w:val="24"/>
          <w:lang w:eastAsia="zh-CN"/>
        </w:rPr>
      </w:pPr>
      <w:r>
        <w:rPr>
          <w:rFonts w:ascii="仿宋" w:hAnsi="仿宋" w:eastAsia="仿宋"/>
          <w:color w:val="auto"/>
          <w:sz w:val="24"/>
          <w:szCs w:val="24"/>
          <w:lang w:eastAsia="zh-CN"/>
        </w:rPr>
        <w:t>《</w:t>
      </w:r>
      <w:r>
        <w:rPr>
          <w:rFonts w:hint="eastAsia" w:ascii="仿宋" w:hAnsi="仿宋" w:eastAsia="仿宋"/>
          <w:color w:val="auto"/>
          <w:sz w:val="24"/>
          <w:szCs w:val="24"/>
          <w:lang w:eastAsia="zh-CN"/>
        </w:rPr>
        <w:t>服务要求和内容</w:t>
      </w:r>
      <w:r>
        <w:rPr>
          <w:rFonts w:ascii="仿宋" w:hAnsi="仿宋" w:eastAsia="仿宋"/>
          <w:color w:val="auto"/>
          <w:sz w:val="24"/>
          <w:szCs w:val="24"/>
          <w:lang w:eastAsia="zh-CN"/>
        </w:rPr>
        <w:t>》）。</w:t>
      </w:r>
    </w:p>
    <w:p w14:paraId="40DC8D67">
      <w:pPr>
        <w:pStyle w:val="11"/>
        <w:numPr>
          <w:ilvl w:val="0"/>
          <w:numId w:val="0"/>
        </w:numPr>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乙方的服务标准：以乙方提供</w:t>
      </w:r>
      <w:r>
        <w:rPr>
          <w:rFonts w:hint="eastAsia" w:ascii="仿宋" w:hAnsi="仿宋" w:eastAsia="仿宋"/>
          <w:color w:val="auto"/>
          <w:sz w:val="24"/>
          <w:szCs w:val="24"/>
          <w:lang w:val="en-US" w:eastAsia="zh-CN"/>
        </w:rPr>
        <w:t>磋商响应文件</w:t>
      </w:r>
      <w:r>
        <w:rPr>
          <w:rFonts w:ascii="仿宋" w:hAnsi="仿宋" w:eastAsia="仿宋"/>
          <w:color w:val="auto"/>
          <w:sz w:val="24"/>
          <w:szCs w:val="24"/>
          <w:lang w:eastAsia="zh-CN"/>
        </w:rPr>
        <w:t>的约定内容为准。</w:t>
      </w:r>
    </w:p>
    <w:p w14:paraId="1A9A9093">
      <w:pPr>
        <w:pStyle w:val="11"/>
        <w:numPr>
          <w:ilvl w:val="0"/>
          <w:numId w:val="0"/>
        </w:numPr>
        <w:spacing w:line="338" w:lineRule="auto"/>
        <w:ind w:firstLine="723" w:firstLineChars="300"/>
        <w:rPr>
          <w:rFonts w:ascii="仿宋" w:hAnsi="仿宋" w:eastAsia="仿宋"/>
          <w:b/>
          <w:bCs/>
          <w:color w:val="auto"/>
          <w:sz w:val="24"/>
          <w:szCs w:val="24"/>
          <w:lang w:eastAsia="zh-CN"/>
        </w:rPr>
      </w:pPr>
      <w:r>
        <w:rPr>
          <w:rFonts w:ascii="仿宋" w:hAnsi="仿宋" w:eastAsia="仿宋"/>
          <w:b/>
          <w:bCs/>
          <w:color w:val="auto"/>
          <w:sz w:val="24"/>
          <w:szCs w:val="24"/>
          <w:lang w:eastAsia="zh-CN"/>
        </w:rPr>
        <w:t>二、服务期限</w:t>
      </w:r>
    </w:p>
    <w:p w14:paraId="0C4B8CE8">
      <w:pPr>
        <w:pStyle w:val="11"/>
        <w:keepNext w:val="0"/>
        <w:keepLines w:val="0"/>
        <w:pageBreakBefore w:val="0"/>
        <w:kinsoku/>
        <w:wordWrap/>
        <w:overflowPunct/>
        <w:topLinePunct w:val="0"/>
        <w:autoSpaceDE/>
        <w:autoSpaceDN/>
        <w:bidi w:val="0"/>
        <w:adjustRightInd/>
        <w:snapToGrid/>
        <w:spacing w:after="0" w:line="338" w:lineRule="auto"/>
        <w:ind w:firstLine="480" w:firstLineChars="200"/>
        <w:rPr>
          <w:rFonts w:hint="eastAsia" w:ascii="仿宋" w:hAnsi="仿宋" w:eastAsia="仿宋" w:cstheme="minorBidi"/>
          <w:b w:val="0"/>
          <w:color w:val="auto"/>
          <w:sz w:val="24"/>
          <w:szCs w:val="24"/>
          <w:lang w:val="en-US" w:eastAsia="zh-CN"/>
        </w:rPr>
      </w:pPr>
      <w:r>
        <w:rPr>
          <w:rFonts w:hint="eastAsia" w:ascii="仿宋" w:hAnsi="仿宋" w:eastAsia="仿宋"/>
          <w:color w:val="auto"/>
          <w:sz w:val="24"/>
          <w:szCs w:val="24"/>
          <w:lang w:val="en-US" w:eastAsia="zh-CN"/>
        </w:rPr>
        <w:t>合同签订之日起360个日历日</w:t>
      </w:r>
      <w:r>
        <w:rPr>
          <w:rFonts w:hint="eastAsia" w:ascii="仿宋" w:hAnsi="仿宋" w:eastAsia="仿宋" w:cstheme="minorBidi"/>
          <w:bCs w:val="0"/>
          <w:color w:val="auto"/>
          <w:sz w:val="24"/>
          <w:szCs w:val="24"/>
          <w:highlight w:val="none"/>
          <w:lang w:eastAsia="zh-CN"/>
        </w:rPr>
        <w:t>。</w:t>
      </w:r>
    </w:p>
    <w:p w14:paraId="6DEF3548">
      <w:pPr>
        <w:pStyle w:val="11"/>
        <w:spacing w:line="338" w:lineRule="auto"/>
        <w:ind w:firstLine="723" w:firstLineChars="300"/>
        <w:rPr>
          <w:rFonts w:ascii="仿宋" w:hAnsi="仿宋" w:eastAsia="仿宋"/>
          <w:b/>
          <w:bCs/>
          <w:color w:val="auto"/>
          <w:sz w:val="24"/>
          <w:szCs w:val="24"/>
          <w:lang w:eastAsia="zh-CN"/>
        </w:rPr>
      </w:pPr>
      <w:r>
        <w:rPr>
          <w:rFonts w:ascii="仿宋" w:hAnsi="仿宋" w:eastAsia="仿宋"/>
          <w:b/>
          <w:bCs/>
          <w:color w:val="auto"/>
          <w:sz w:val="24"/>
          <w:szCs w:val="24"/>
          <w:lang w:eastAsia="zh-CN"/>
        </w:rPr>
        <w:t>三、服务费金额及支付方式</w:t>
      </w:r>
    </w:p>
    <w:p w14:paraId="26426756">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（一）服务费金额（含税）：本合同服务费金额为</w:t>
      </w:r>
      <w:r>
        <w:rPr>
          <w:rFonts w:hint="eastAsia" w:ascii="仿宋" w:hAnsi="仿宋" w:eastAsia="仿宋"/>
          <w:color w:val="auto"/>
          <w:sz w:val="24"/>
          <w:szCs w:val="24"/>
          <w:u w:val="single"/>
          <w:lang w:val="en-US" w:eastAsia="zh-CN"/>
        </w:rPr>
        <w:t xml:space="preserve">              </w:t>
      </w:r>
      <w:r>
        <w:rPr>
          <w:rFonts w:ascii="仿宋" w:hAnsi="仿宋" w:eastAsia="仿宋"/>
          <w:color w:val="auto"/>
          <w:sz w:val="24"/>
          <w:szCs w:val="24"/>
          <w:lang w:eastAsia="zh-CN"/>
        </w:rPr>
        <w:t xml:space="preserve">（大写: </w:t>
      </w:r>
      <w:r>
        <w:rPr>
          <w:rFonts w:hint="eastAsia" w:ascii="仿宋" w:hAnsi="仿宋" w:eastAsia="仿宋"/>
          <w:color w:val="auto"/>
          <w:sz w:val="24"/>
          <w:szCs w:val="24"/>
          <w:u w:val="single"/>
          <w:lang w:val="en-US" w:eastAsia="zh-CN"/>
        </w:rPr>
        <w:t xml:space="preserve">          </w:t>
      </w:r>
      <w:r>
        <w:rPr>
          <w:rFonts w:ascii="仿宋" w:hAnsi="仿宋" w:eastAsia="仿宋"/>
          <w:color w:val="auto"/>
          <w:sz w:val="24"/>
          <w:szCs w:val="24"/>
          <w:lang w:eastAsia="zh-CN"/>
        </w:rPr>
        <w:t>），上述金额为服务期限内的合同总金额，未经甲方书面同意，该金额不予变更。</w:t>
      </w:r>
    </w:p>
    <w:p w14:paraId="00CA1D7E">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（二）支付方式：</w:t>
      </w:r>
    </w:p>
    <w:p w14:paraId="6297CA22">
      <w:pPr>
        <w:pStyle w:val="11"/>
        <w:spacing w:line="338" w:lineRule="auto"/>
        <w:ind w:firstLine="480" w:firstLineChars="200"/>
        <w:rPr>
          <w:rFonts w:hint="default" w:ascii="仿宋" w:hAnsi="仿宋" w:eastAsia="仿宋" w:cstheme="minorBidi"/>
          <w:color w:val="auto"/>
          <w:kern w:val="2"/>
          <w:sz w:val="24"/>
          <w:szCs w:val="24"/>
          <w:lang w:val="zh-CN" w:eastAsia="zh-CN" w:bidi="ar-SA"/>
        </w:rPr>
      </w:pPr>
      <w:r>
        <w:rPr>
          <w:rFonts w:hint="eastAsia" w:ascii="仿宋" w:hAnsi="仿宋" w:eastAsia="仿宋" w:cstheme="minorBidi"/>
          <w:color w:val="auto"/>
          <w:kern w:val="2"/>
          <w:sz w:val="24"/>
          <w:szCs w:val="24"/>
          <w:lang w:val="en-US" w:eastAsia="zh-CN" w:bidi="ar-SA"/>
        </w:rPr>
        <w:t>签订合同后</w:t>
      </w:r>
      <w:r>
        <w:rPr>
          <w:rFonts w:hint="eastAsia" w:ascii="仿宋" w:hAnsi="仿宋" w:eastAsia="仿宋" w:cstheme="minorBidi"/>
          <w:color w:val="auto"/>
          <w:kern w:val="2"/>
          <w:sz w:val="24"/>
          <w:szCs w:val="24"/>
          <w:lang w:val="zh-CN" w:eastAsia="zh-CN" w:bidi="ar-SA"/>
        </w:rPr>
        <w:t>，</w:t>
      </w:r>
      <w:r>
        <w:rPr>
          <w:rFonts w:hint="eastAsia" w:ascii="仿宋" w:hAnsi="仿宋" w:eastAsia="仿宋" w:cstheme="minorBidi"/>
          <w:color w:val="auto"/>
          <w:kern w:val="2"/>
          <w:sz w:val="24"/>
          <w:szCs w:val="24"/>
          <w:lang w:val="en-US" w:eastAsia="zh-CN" w:bidi="ar-SA"/>
        </w:rPr>
        <w:t>由乙方书面提出支付申请及相应发票，</w:t>
      </w:r>
      <w:r>
        <w:rPr>
          <w:rFonts w:hint="eastAsia" w:ascii="仿宋" w:hAnsi="仿宋" w:eastAsia="仿宋" w:cstheme="minorBidi"/>
          <w:color w:val="auto"/>
          <w:kern w:val="2"/>
          <w:sz w:val="24"/>
          <w:szCs w:val="24"/>
          <w:lang w:val="en-US" w:eastAsia="zh-Hans" w:bidi="ar-SA"/>
        </w:rPr>
        <w:t>达到付款条件起 30 日内，</w:t>
      </w:r>
      <w:r>
        <w:rPr>
          <w:rFonts w:hint="eastAsia" w:ascii="仿宋" w:hAnsi="仿宋" w:eastAsia="仿宋" w:cstheme="minorBidi"/>
          <w:color w:val="auto"/>
          <w:kern w:val="2"/>
          <w:sz w:val="24"/>
          <w:szCs w:val="24"/>
          <w:lang w:val="en-US" w:eastAsia="zh-CN" w:bidi="ar-SA"/>
        </w:rPr>
        <w:t>甲方</w:t>
      </w:r>
      <w:r>
        <w:rPr>
          <w:rFonts w:hint="eastAsia" w:ascii="仿宋" w:hAnsi="仿宋" w:eastAsia="仿宋" w:cstheme="minorBidi"/>
          <w:color w:val="auto"/>
          <w:kern w:val="2"/>
          <w:sz w:val="24"/>
          <w:szCs w:val="24"/>
          <w:lang w:val="zh-CN" w:eastAsia="zh-CN" w:bidi="ar-SA"/>
        </w:rPr>
        <w:t>支付合同总额的</w:t>
      </w:r>
      <w:r>
        <w:rPr>
          <w:rFonts w:hint="eastAsia" w:ascii="仿宋" w:hAnsi="仿宋" w:eastAsia="仿宋" w:cstheme="minorBidi"/>
          <w:color w:val="auto"/>
          <w:kern w:val="2"/>
          <w:sz w:val="24"/>
          <w:szCs w:val="24"/>
          <w:lang w:val="en-US" w:eastAsia="zh-CN" w:bidi="ar-SA"/>
        </w:rPr>
        <w:t>50%</w:t>
      </w:r>
      <w:r>
        <w:rPr>
          <w:rFonts w:hint="eastAsia" w:ascii="仿宋" w:hAnsi="仿宋" w:eastAsia="仿宋" w:cstheme="minorBidi"/>
          <w:color w:val="auto"/>
          <w:kern w:val="2"/>
          <w:sz w:val="24"/>
          <w:szCs w:val="24"/>
          <w:lang w:val="zh-CN" w:eastAsia="zh-CN" w:bidi="ar-SA"/>
        </w:rPr>
        <w:t>；</w:t>
      </w:r>
    </w:p>
    <w:p w14:paraId="0751E0CC">
      <w:pPr>
        <w:pStyle w:val="11"/>
        <w:spacing w:line="338" w:lineRule="auto"/>
        <w:ind w:firstLine="480" w:firstLineChars="200"/>
        <w:rPr>
          <w:rFonts w:hint="eastAsia" w:ascii="仿宋" w:hAnsi="仿宋" w:eastAsia="仿宋" w:cstheme="minorBidi"/>
          <w:color w:val="auto"/>
          <w:kern w:val="2"/>
          <w:sz w:val="24"/>
          <w:szCs w:val="24"/>
          <w:lang w:val="en-US" w:eastAsia="zh-Hans" w:bidi="ar-SA"/>
        </w:rPr>
      </w:pPr>
      <w:r>
        <w:rPr>
          <w:rFonts w:hint="eastAsia" w:ascii="仿宋" w:hAnsi="仿宋" w:eastAsia="仿宋" w:cstheme="minorBidi"/>
          <w:color w:val="auto"/>
          <w:kern w:val="2"/>
          <w:sz w:val="24"/>
          <w:szCs w:val="24"/>
          <w:lang w:val="en-US" w:eastAsia="zh-CN" w:bidi="ar-SA"/>
        </w:rPr>
        <w:t>验收合格后</w:t>
      </w:r>
      <w:r>
        <w:rPr>
          <w:rFonts w:hint="eastAsia" w:ascii="仿宋" w:hAnsi="仿宋" w:eastAsia="仿宋" w:cstheme="minorBidi"/>
          <w:color w:val="auto"/>
          <w:kern w:val="2"/>
          <w:sz w:val="24"/>
          <w:szCs w:val="24"/>
          <w:lang w:val="en-US" w:eastAsia="zh-Hans" w:bidi="ar-SA"/>
        </w:rPr>
        <w:t>，由</w:t>
      </w:r>
      <w:r>
        <w:rPr>
          <w:rFonts w:hint="eastAsia" w:ascii="仿宋" w:hAnsi="仿宋" w:eastAsia="仿宋" w:cstheme="minorBidi"/>
          <w:color w:val="auto"/>
          <w:kern w:val="2"/>
          <w:sz w:val="24"/>
          <w:szCs w:val="24"/>
          <w:lang w:val="en-US" w:eastAsia="zh-CN" w:bidi="ar-SA"/>
        </w:rPr>
        <w:t>乙方</w:t>
      </w:r>
      <w:r>
        <w:rPr>
          <w:rFonts w:hint="eastAsia" w:ascii="仿宋" w:hAnsi="仿宋" w:eastAsia="仿宋" w:cstheme="minorBidi"/>
          <w:color w:val="auto"/>
          <w:kern w:val="2"/>
          <w:sz w:val="24"/>
          <w:szCs w:val="24"/>
          <w:lang w:val="en-US" w:eastAsia="zh-Hans" w:bidi="ar-SA"/>
        </w:rPr>
        <w:t xml:space="preserve">书面提出支付申请及相应发票 ，达到付款条件起 30 日内， </w:t>
      </w:r>
      <w:r>
        <w:rPr>
          <w:rFonts w:hint="eastAsia" w:ascii="仿宋" w:hAnsi="仿宋" w:eastAsia="仿宋" w:cstheme="minorBidi"/>
          <w:color w:val="auto"/>
          <w:kern w:val="2"/>
          <w:sz w:val="24"/>
          <w:szCs w:val="24"/>
          <w:lang w:val="en-US" w:eastAsia="zh-CN" w:bidi="ar-SA"/>
        </w:rPr>
        <w:t>甲方</w:t>
      </w:r>
      <w:r>
        <w:rPr>
          <w:rFonts w:hint="eastAsia" w:ascii="仿宋" w:hAnsi="仿宋" w:eastAsia="仿宋" w:cstheme="minorBidi"/>
          <w:color w:val="auto"/>
          <w:kern w:val="2"/>
          <w:sz w:val="24"/>
          <w:szCs w:val="24"/>
          <w:lang w:val="en-US" w:eastAsia="zh-Hans" w:bidi="ar-SA"/>
        </w:rPr>
        <w:t xml:space="preserve">支付合同总金额的 </w:t>
      </w:r>
      <w:r>
        <w:rPr>
          <w:rFonts w:hint="eastAsia" w:ascii="仿宋" w:hAnsi="仿宋" w:eastAsia="仿宋" w:cstheme="minorBidi"/>
          <w:color w:val="auto"/>
          <w:kern w:val="2"/>
          <w:sz w:val="24"/>
          <w:szCs w:val="24"/>
          <w:lang w:val="en-US" w:eastAsia="zh-CN" w:bidi="ar-SA"/>
        </w:rPr>
        <w:t>5</w:t>
      </w:r>
      <w:r>
        <w:rPr>
          <w:rFonts w:hint="eastAsia" w:ascii="仿宋" w:hAnsi="仿宋" w:eastAsia="仿宋" w:cstheme="minorBidi"/>
          <w:color w:val="auto"/>
          <w:kern w:val="2"/>
          <w:sz w:val="24"/>
          <w:szCs w:val="24"/>
          <w:lang w:val="en-US" w:eastAsia="zh-Hans" w:bidi="ar-SA"/>
        </w:rPr>
        <w:t>0.00%。</w:t>
      </w:r>
    </w:p>
    <w:p w14:paraId="74A2FC80">
      <w:pPr>
        <w:pStyle w:val="11"/>
        <w:spacing w:line="338" w:lineRule="auto"/>
        <w:rPr>
          <w:rFonts w:ascii="仿宋" w:hAnsi="仿宋" w:eastAsia="仿宋"/>
          <w:color w:val="auto"/>
          <w:sz w:val="24"/>
          <w:szCs w:val="24"/>
          <w:lang w:eastAsia="zh-CN"/>
        </w:rPr>
      </w:pPr>
      <w:r>
        <w:rPr>
          <w:rFonts w:hint="eastAsia" w:ascii="仿宋" w:hAnsi="仿宋" w:eastAsia="仿宋"/>
          <w:color w:val="auto"/>
          <w:sz w:val="24"/>
          <w:szCs w:val="24"/>
          <w:lang w:val="en-US" w:eastAsia="zh-CN"/>
        </w:rPr>
        <w:t xml:space="preserve">    </w:t>
      </w:r>
      <w:r>
        <w:rPr>
          <w:rFonts w:ascii="仿宋" w:hAnsi="仿宋" w:eastAsia="仿宋"/>
          <w:color w:val="auto"/>
          <w:sz w:val="24"/>
          <w:szCs w:val="24"/>
          <w:lang w:eastAsia="zh-CN"/>
        </w:rPr>
        <w:t>（三）甲方每次付款前，乙方应向甲方开具符合甲方要求的等额正式增值税发票。因乙方迟延提供发票或提供发票不符合甲方要求，导致甲方逾期付款的，责任由乙方承担，甲方不承担逾期付款的违约责任。</w:t>
      </w:r>
    </w:p>
    <w:p w14:paraId="642116AC">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（四）甲方通过银行转账的方式向乙方支付服务费。乙方账户信息如下， 乙方承担因提供信息有误造成的一切不利后果。</w:t>
      </w:r>
    </w:p>
    <w:p w14:paraId="530F58CC">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开户行：</w:t>
      </w:r>
    </w:p>
    <w:p w14:paraId="1CA5F59F">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户名：</w:t>
      </w:r>
    </w:p>
    <w:p w14:paraId="1565A114">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账号：</w:t>
      </w:r>
    </w:p>
    <w:p w14:paraId="35929DBE">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统一社会信用代码：</w:t>
      </w:r>
    </w:p>
    <w:p w14:paraId="4342A73C">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地址：</w:t>
      </w:r>
    </w:p>
    <w:p w14:paraId="101E5582">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电话：</w:t>
      </w:r>
    </w:p>
    <w:p w14:paraId="5662923A">
      <w:pPr>
        <w:pStyle w:val="11"/>
        <w:spacing w:line="338" w:lineRule="auto"/>
        <w:ind w:firstLine="482" w:firstLineChars="200"/>
        <w:rPr>
          <w:rFonts w:hint="default" w:ascii="仿宋" w:hAnsi="仿宋" w:eastAsia="仿宋"/>
          <w:b/>
          <w:bCs/>
          <w:color w:val="auto"/>
          <w:sz w:val="24"/>
          <w:szCs w:val="24"/>
          <w:lang w:val="en-US" w:eastAsia="zh-CN"/>
        </w:rPr>
      </w:pPr>
      <w:r>
        <w:rPr>
          <w:rFonts w:hint="eastAsia" w:ascii="仿宋" w:hAnsi="仿宋" w:eastAsia="仿宋"/>
          <w:b/>
          <w:bCs/>
          <w:color w:val="auto"/>
          <w:sz w:val="24"/>
          <w:szCs w:val="24"/>
          <w:lang w:val="en-US" w:eastAsia="zh-CN"/>
        </w:rPr>
        <w:t>四、验收</w:t>
      </w:r>
    </w:p>
    <w:p w14:paraId="72A9E48B">
      <w:pPr>
        <w:pStyle w:val="11"/>
        <w:spacing w:line="338" w:lineRule="auto"/>
        <w:ind w:firstLine="480" w:firstLineChars="200"/>
        <w:outlineLvl w:val="1"/>
        <w:rPr>
          <w:rFonts w:hint="eastAsia" w:ascii="仿宋" w:hAnsi="仿宋" w:eastAsia="仿宋"/>
          <w:color w:val="auto"/>
          <w:sz w:val="24"/>
          <w:szCs w:val="24"/>
          <w:lang w:val="en-US" w:eastAsia="zh-CN"/>
        </w:rPr>
      </w:pPr>
      <w:bookmarkStart w:id="2" w:name="_Toc20675"/>
      <w:r>
        <w:rPr>
          <w:rFonts w:hint="eastAsia" w:ascii="仿宋" w:hAnsi="仿宋" w:eastAsia="仿宋"/>
          <w:color w:val="auto"/>
          <w:sz w:val="24"/>
          <w:szCs w:val="24"/>
          <w:lang w:val="en-US" w:eastAsia="zh-CN"/>
        </w:rPr>
        <w:t>（1）《“十五五”数字陕西建设规划》为主要服务内容，正式发布后视为完成服务主要内容，即可组织履约验收。验收会对所有过程资料、交付资料进行清点交接，验收通过后视为完成所有服务内容。</w:t>
      </w:r>
      <w:bookmarkEnd w:id="2"/>
    </w:p>
    <w:p w14:paraId="35D21E03">
      <w:pPr>
        <w:pStyle w:val="11"/>
        <w:spacing w:line="338" w:lineRule="auto"/>
        <w:ind w:firstLine="480" w:firstLineChars="200"/>
        <w:outlineLvl w:val="1"/>
        <w:rPr>
          <w:rFonts w:hint="eastAsia" w:ascii="仿宋" w:hAnsi="仿宋" w:eastAsia="仿宋" w:cstheme="minorBidi"/>
          <w:color w:val="auto"/>
          <w:sz w:val="24"/>
          <w:szCs w:val="24"/>
          <w:highlight w:val="none"/>
          <w:lang w:val="en-US" w:eastAsia="zh-CN" w:bidi="ar-SA"/>
        </w:rPr>
      </w:pPr>
      <w:bookmarkStart w:id="3" w:name="_Toc32434"/>
      <w:r>
        <w:rPr>
          <w:rFonts w:hint="eastAsia" w:ascii="仿宋" w:hAnsi="仿宋" w:eastAsia="仿宋"/>
          <w:color w:val="auto"/>
          <w:sz w:val="24"/>
          <w:szCs w:val="24"/>
          <w:lang w:val="en-US" w:eastAsia="zh-CN"/>
        </w:rPr>
        <w:t>（2）</w:t>
      </w:r>
      <w:r>
        <w:rPr>
          <w:rFonts w:hint="default" w:ascii="仿宋" w:hAnsi="仿宋" w:eastAsia="仿宋" w:cstheme="minorBidi"/>
          <w:color w:val="auto"/>
          <w:sz w:val="24"/>
          <w:szCs w:val="24"/>
          <w:lang w:eastAsia="zh-CN" w:bidi="ar-SA"/>
        </w:rPr>
        <w:t>验收依据：合同文本；国家有关的验收标准及规范；磋商文件；响应文件</w:t>
      </w:r>
      <w:r>
        <w:rPr>
          <w:rFonts w:hint="eastAsia" w:ascii="仿宋" w:hAnsi="仿宋" w:eastAsia="仿宋"/>
          <w:color w:val="auto"/>
          <w:sz w:val="24"/>
          <w:szCs w:val="24"/>
          <w:lang w:val="en-US" w:eastAsia="zh-CN"/>
        </w:rPr>
        <w:t>；按照合同和根据磋商文件所编写的响应文件中相关的全部文档。</w:t>
      </w:r>
      <w:bookmarkEnd w:id="3"/>
    </w:p>
    <w:p w14:paraId="39C2CB4F">
      <w:pPr>
        <w:pStyle w:val="11"/>
        <w:spacing w:line="338" w:lineRule="auto"/>
        <w:ind w:firstLine="482" w:firstLineChars="200"/>
        <w:rPr>
          <w:rFonts w:ascii="仿宋" w:hAnsi="仿宋" w:eastAsia="仿宋"/>
          <w:b/>
          <w:bCs/>
          <w:color w:val="auto"/>
          <w:sz w:val="24"/>
          <w:szCs w:val="24"/>
          <w:lang w:val="en-US" w:eastAsia="zh-CN"/>
        </w:rPr>
      </w:pPr>
      <w:r>
        <w:rPr>
          <w:rFonts w:hint="eastAsia" w:ascii="仿宋" w:hAnsi="仿宋" w:eastAsia="仿宋"/>
          <w:b/>
          <w:bCs/>
          <w:color w:val="auto"/>
          <w:sz w:val="24"/>
          <w:szCs w:val="24"/>
          <w:lang w:val="en-US" w:eastAsia="zh-CN"/>
        </w:rPr>
        <w:t>五</w:t>
      </w:r>
      <w:r>
        <w:rPr>
          <w:rFonts w:ascii="仿宋" w:hAnsi="仿宋" w:eastAsia="仿宋"/>
          <w:b/>
          <w:bCs/>
          <w:color w:val="auto"/>
          <w:sz w:val="24"/>
          <w:szCs w:val="24"/>
          <w:lang w:val="en-US" w:eastAsia="zh-CN"/>
        </w:rPr>
        <w:t>、甲乙双方权利义务</w:t>
      </w:r>
    </w:p>
    <w:p w14:paraId="0F63D71B">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（一）甲方权利义务</w:t>
      </w:r>
    </w:p>
    <w:p w14:paraId="533A1CA1">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1.甲方有权对</w:t>
      </w:r>
      <w:r>
        <w:rPr>
          <w:rFonts w:ascii="仿宋" w:hAnsi="仿宋" w:eastAsia="仿宋"/>
          <w:color w:val="auto"/>
          <w:sz w:val="24"/>
          <w:szCs w:val="24"/>
          <w:lang w:eastAsia="zh-CN"/>
        </w:rPr>
        <w:t>合同</w:t>
      </w:r>
      <w:r>
        <w:rPr>
          <w:rFonts w:ascii="仿宋" w:hAnsi="仿宋" w:eastAsia="仿宋"/>
          <w:color w:val="auto"/>
          <w:sz w:val="24"/>
          <w:szCs w:val="24"/>
        </w:rPr>
        <w:t>规定范围内乙方的服务内容进行监督和检查，如甲方存在异议，乙方应当在收到甲方异议后按期整改并说明；</w:t>
      </w:r>
    </w:p>
    <w:p w14:paraId="22561363">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2.甲方有权要求乙方提供与相关服务内容有关的相关信息；</w:t>
      </w:r>
    </w:p>
    <w:p w14:paraId="52940330">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3.甲方有权得到符合合同要求的所有服务；</w:t>
      </w:r>
    </w:p>
    <w:p w14:paraId="0E971D70">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4.根据本合同约定，按时向乙方支付应付合同价款。如乙方服务未达到合同</w:t>
      </w:r>
    </w:p>
    <w:p w14:paraId="00673889">
      <w:pPr>
        <w:pStyle w:val="11"/>
        <w:spacing w:line="338" w:lineRule="auto"/>
        <w:rPr>
          <w:rFonts w:hint="eastAsia" w:ascii="仿宋" w:hAnsi="仿宋" w:eastAsia="仿宋"/>
          <w:color w:val="auto"/>
          <w:sz w:val="24"/>
          <w:szCs w:val="24"/>
          <w:lang w:eastAsia="zh-CN"/>
        </w:rPr>
      </w:pPr>
      <w:r>
        <w:rPr>
          <w:rFonts w:ascii="仿宋" w:hAnsi="仿宋" w:eastAsia="仿宋"/>
          <w:color w:val="auto"/>
          <w:sz w:val="24"/>
          <w:szCs w:val="24"/>
          <w:lang w:eastAsia="zh-CN"/>
        </w:rPr>
        <w:t>要求，甲方有权拒付未达到要求部分的款项</w:t>
      </w:r>
      <w:r>
        <w:rPr>
          <w:rFonts w:hint="eastAsia" w:ascii="仿宋" w:hAnsi="仿宋" w:eastAsia="仿宋"/>
          <w:color w:val="auto"/>
          <w:sz w:val="24"/>
          <w:szCs w:val="24"/>
          <w:lang w:eastAsia="zh-CN"/>
        </w:rPr>
        <w:t>乙方完成所有</w:t>
      </w:r>
      <w:r>
        <w:rPr>
          <w:rFonts w:hint="eastAsia" w:ascii="仿宋" w:hAnsi="仿宋" w:eastAsia="仿宋"/>
          <w:color w:val="auto"/>
          <w:sz w:val="24"/>
          <w:szCs w:val="24"/>
          <w:lang w:val="en-US" w:eastAsia="zh-CN"/>
        </w:rPr>
        <w:t>合同</w:t>
      </w:r>
      <w:r>
        <w:rPr>
          <w:rFonts w:hint="eastAsia" w:ascii="仿宋" w:hAnsi="仿宋" w:eastAsia="仿宋"/>
          <w:color w:val="auto"/>
          <w:sz w:val="24"/>
          <w:szCs w:val="24"/>
          <w:lang w:eastAsia="zh-CN"/>
        </w:rPr>
        <w:t>约定内容后，甲方根据项目实施情况出具的客观公正的书面用户验收意见。</w:t>
      </w:r>
    </w:p>
    <w:p w14:paraId="0A2672C5">
      <w:pPr>
        <w:pStyle w:val="11"/>
        <w:numPr>
          <w:ilvl w:val="0"/>
          <w:numId w:val="0"/>
        </w:numPr>
        <w:spacing w:line="338" w:lineRule="auto"/>
        <w:ind w:leftChars="0"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（二）乙方权利与义务</w:t>
      </w:r>
    </w:p>
    <w:p w14:paraId="0EF193EA">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1.</w:t>
      </w:r>
      <w:r>
        <w:rPr>
          <w:rFonts w:ascii="仿宋" w:hAnsi="仿宋" w:eastAsia="仿宋"/>
          <w:color w:val="auto"/>
          <w:sz w:val="24"/>
          <w:szCs w:val="24"/>
        </w:rPr>
        <w:t>乙方应向甲方提供与本项目服务有关的资料，包括项目服务单位、人员的资质证书及承担本合同业务的专业人员名单、项目服务工作计划等，并按</w:t>
      </w:r>
      <w:r>
        <w:rPr>
          <w:rFonts w:hint="eastAsia" w:ascii="仿宋" w:hAnsi="仿宋" w:eastAsia="仿宋"/>
          <w:color w:val="auto"/>
          <w:sz w:val="24"/>
          <w:szCs w:val="24"/>
          <w:lang w:val="en-US" w:eastAsia="zh-CN"/>
        </w:rPr>
        <w:t>磋商</w:t>
      </w:r>
      <w:r>
        <w:rPr>
          <w:rFonts w:ascii="仿宋" w:hAnsi="仿宋" w:eastAsia="仿宋"/>
          <w:color w:val="auto"/>
          <w:sz w:val="24"/>
          <w:szCs w:val="24"/>
          <w:lang w:eastAsia="zh-CN"/>
        </w:rPr>
        <w:t>文件、</w:t>
      </w:r>
      <w:r>
        <w:rPr>
          <w:rFonts w:ascii="仿宋" w:hAnsi="仿宋" w:eastAsia="仿宋"/>
          <w:color w:val="auto"/>
          <w:sz w:val="24"/>
          <w:szCs w:val="24"/>
        </w:rPr>
        <w:t>合同约定的范围、时间、工作依据、工作标准等，出具内容齐全、规范、准确的相关报告等。</w:t>
      </w:r>
    </w:p>
    <w:p w14:paraId="65E46909">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2.</w:t>
      </w:r>
      <w:r>
        <w:rPr>
          <w:rFonts w:ascii="仿宋" w:hAnsi="仿宋" w:eastAsia="仿宋"/>
          <w:color w:val="auto"/>
          <w:sz w:val="24"/>
          <w:szCs w:val="24"/>
        </w:rPr>
        <w:t>合作过程中乙方应指派专门的</w:t>
      </w:r>
      <w:r>
        <w:rPr>
          <w:rFonts w:hint="eastAsia" w:ascii="仿宋" w:hAnsi="仿宋" w:eastAsia="仿宋"/>
          <w:color w:val="auto"/>
          <w:sz w:val="24"/>
          <w:szCs w:val="24"/>
          <w:lang w:val="en-US" w:eastAsia="zh-CN"/>
        </w:rPr>
        <w:t>项目</w:t>
      </w:r>
      <w:r>
        <w:rPr>
          <w:rFonts w:ascii="仿宋" w:hAnsi="仿宋" w:eastAsia="仿宋"/>
          <w:color w:val="auto"/>
          <w:sz w:val="24"/>
          <w:szCs w:val="24"/>
        </w:rPr>
        <w:t>负责人负责合作事项的全程沟通及协调工作；</w:t>
      </w:r>
    </w:p>
    <w:p w14:paraId="2AF8760F">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乙方应遵守甲方各项管理规定，及时报告工作进度，在规定时间内完成相应工作；</w:t>
      </w:r>
    </w:p>
    <w:p w14:paraId="2048A1A7">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甲方在工作质量、工作进度、工作内容等方面提出意见及建议，乙方应及时响应并有效改进；</w:t>
      </w:r>
    </w:p>
    <w:p w14:paraId="76B491B4">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5.</w:t>
      </w:r>
      <w:r>
        <w:rPr>
          <w:rFonts w:ascii="仿宋" w:hAnsi="仿宋" w:eastAsia="仿宋"/>
          <w:color w:val="auto"/>
          <w:sz w:val="24"/>
          <w:szCs w:val="24"/>
        </w:rPr>
        <w:t>不得转包、分包；</w:t>
      </w:r>
    </w:p>
    <w:p w14:paraId="68EAD66D">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6.</w:t>
      </w:r>
      <w:r>
        <w:rPr>
          <w:rFonts w:ascii="仿宋" w:hAnsi="仿宋" w:eastAsia="仿宋"/>
          <w:color w:val="auto"/>
          <w:sz w:val="24"/>
          <w:szCs w:val="24"/>
        </w:rPr>
        <w:t>乙方工作人员为甲方提供服务过程中，个人及财产安全由乙方自行负责，与甲方无关。乙方与工作人员建立合法的</w:t>
      </w:r>
      <w:r>
        <w:rPr>
          <w:rFonts w:hint="eastAsia" w:ascii="仿宋" w:hAnsi="仿宋" w:eastAsia="仿宋"/>
          <w:color w:val="auto"/>
          <w:sz w:val="24"/>
          <w:szCs w:val="24"/>
          <w:lang w:val="en-US" w:eastAsia="zh-CN"/>
        </w:rPr>
        <w:t>劳务</w:t>
      </w:r>
      <w:r>
        <w:rPr>
          <w:rFonts w:ascii="仿宋" w:hAnsi="仿宋" w:eastAsia="仿宋"/>
          <w:color w:val="auto"/>
          <w:sz w:val="24"/>
          <w:szCs w:val="24"/>
        </w:rPr>
        <w:t>关系，并承担用工主体责任；</w:t>
      </w:r>
    </w:p>
    <w:p w14:paraId="1442F61B">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7.</w:t>
      </w:r>
      <w:r>
        <w:rPr>
          <w:rFonts w:ascii="仿宋" w:hAnsi="仿宋" w:eastAsia="仿宋"/>
          <w:color w:val="auto"/>
          <w:sz w:val="24"/>
          <w:szCs w:val="24"/>
        </w:rPr>
        <w:t>乙方应对本项目所提供服务结果的可靠性、准确性、全面性向甲方负责，由于服务结果的可靠性、准确性、全面性不足而导致甲方工作偏差或失误，乙方应承担责任。</w:t>
      </w:r>
    </w:p>
    <w:p w14:paraId="1238B4F1">
      <w:pPr>
        <w:pStyle w:val="11"/>
        <w:spacing w:line="338" w:lineRule="auto"/>
        <w:ind w:firstLine="482" w:firstLineChars="200"/>
        <w:rPr>
          <w:rFonts w:hint="eastAsia" w:ascii="仿宋" w:hAnsi="仿宋" w:eastAsia="仿宋"/>
          <w:b/>
          <w:bCs/>
          <w:color w:val="auto"/>
          <w:sz w:val="24"/>
          <w:szCs w:val="24"/>
          <w:lang w:eastAsia="zh-CN"/>
        </w:rPr>
      </w:pPr>
      <w:r>
        <w:rPr>
          <w:rFonts w:hint="eastAsia" w:ascii="仿宋" w:hAnsi="仿宋" w:eastAsia="仿宋"/>
          <w:b/>
          <w:bCs/>
          <w:color w:val="auto"/>
          <w:sz w:val="24"/>
          <w:szCs w:val="24"/>
          <w:lang w:val="en-US" w:eastAsia="zh-CN"/>
        </w:rPr>
        <w:t>六、</w:t>
      </w:r>
      <w:r>
        <w:rPr>
          <w:rFonts w:hint="eastAsia" w:ascii="仿宋" w:hAnsi="仿宋" w:eastAsia="仿宋"/>
          <w:b/>
          <w:bCs/>
          <w:color w:val="auto"/>
          <w:sz w:val="24"/>
          <w:szCs w:val="24"/>
          <w:lang w:eastAsia="zh-CN"/>
        </w:rPr>
        <w:t>保密义务</w:t>
      </w:r>
    </w:p>
    <w:p w14:paraId="06E96791">
      <w:pPr>
        <w:pStyle w:val="11"/>
        <w:spacing w:line="338" w:lineRule="auto"/>
        <w:ind w:firstLine="480" w:firstLineChars="200"/>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1.任何一方对其获知的本合同及附件中其他方的商业秘密和国家秘密负有保密义务。</w:t>
      </w:r>
    </w:p>
    <w:p w14:paraId="42D592A8">
      <w:pPr>
        <w:pStyle w:val="11"/>
        <w:spacing w:line="338" w:lineRule="auto"/>
        <w:ind w:firstLine="480" w:firstLineChars="200"/>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2.对于甲方提供的技术资料和政策文件，乙方负有保密义务，不得向其它方泄露，保密期限为乙方获得技术资料和政策文件之日起至该资料成为公众信息之日止。</w:t>
      </w:r>
    </w:p>
    <w:p w14:paraId="3B9D9613">
      <w:pPr>
        <w:pStyle w:val="11"/>
        <w:spacing w:line="338" w:lineRule="auto"/>
        <w:ind w:firstLine="480" w:firstLineChars="200"/>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3.</w:t>
      </w:r>
      <w:r>
        <w:rPr>
          <w:rFonts w:hint="eastAsia" w:ascii="仿宋" w:hAnsi="仿宋" w:eastAsia="仿宋"/>
          <w:b w:val="0"/>
          <w:bCs w:val="0"/>
          <w:color w:val="auto"/>
          <w:sz w:val="24"/>
          <w:szCs w:val="24"/>
          <w:lang w:val="en-US" w:eastAsia="zh-CN"/>
        </w:rPr>
        <w:t>乙方服务团队人员、以专家身份参与编制论证的人员均应签署保密协议，</w:t>
      </w:r>
      <w:r>
        <w:rPr>
          <w:rFonts w:hint="eastAsia" w:ascii="仿宋" w:hAnsi="仿宋" w:eastAsia="仿宋"/>
          <w:b w:val="0"/>
          <w:bCs w:val="0"/>
          <w:color w:val="auto"/>
          <w:sz w:val="24"/>
          <w:szCs w:val="24"/>
          <w:lang w:eastAsia="zh-CN"/>
        </w:rPr>
        <w:t>遵守工作纪律和保密要求。</w:t>
      </w:r>
    </w:p>
    <w:p w14:paraId="016DFDB0">
      <w:pPr>
        <w:pStyle w:val="11"/>
        <w:spacing w:line="338" w:lineRule="auto"/>
        <w:ind w:firstLine="480" w:firstLineChars="200"/>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4.除非法律、法规另有规定或得到本合同双方的书面许可，任何一方不得向其它人泄露前款规定的商业秘密和国家秘密，因此造成的损失由乙方承担。保密期限自任何一方获知该商业秘密和国家秘密之日起至本条规定的秘密成为公众信息之日止。</w:t>
      </w:r>
    </w:p>
    <w:p w14:paraId="5D61ECB6">
      <w:pPr>
        <w:pStyle w:val="11"/>
        <w:spacing w:line="338" w:lineRule="auto"/>
        <w:ind w:firstLine="480" w:firstLineChars="200"/>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5.违反上述保密义务的，违约方应向守约方支付项目总额的10%的违约金。</w:t>
      </w:r>
    </w:p>
    <w:p w14:paraId="1575BD95">
      <w:pPr>
        <w:pStyle w:val="11"/>
        <w:spacing w:line="338" w:lineRule="auto"/>
        <w:ind w:firstLine="480" w:firstLineChars="200"/>
        <w:rPr>
          <w:rFonts w:hint="eastAsia" w:ascii="仿宋" w:hAnsi="仿宋" w:eastAsia="仿宋"/>
          <w:b w:val="0"/>
          <w:bCs w:val="0"/>
          <w:color w:val="auto"/>
          <w:sz w:val="24"/>
          <w:szCs w:val="24"/>
          <w:lang w:val="en-US" w:eastAsia="zh-CN"/>
        </w:rPr>
      </w:pPr>
      <w:r>
        <w:rPr>
          <w:rFonts w:hint="eastAsia" w:ascii="仿宋" w:hAnsi="仿宋" w:eastAsia="仿宋"/>
          <w:b w:val="0"/>
          <w:bCs w:val="0"/>
          <w:color w:val="auto"/>
          <w:sz w:val="24"/>
          <w:szCs w:val="24"/>
          <w:lang w:eastAsia="zh-CN"/>
        </w:rPr>
        <w:t>6.乙方的保密义务不因本合同的履行、撤销、无效、终止、变更或解除而失效。</w:t>
      </w:r>
    </w:p>
    <w:p w14:paraId="6B239A78">
      <w:pPr>
        <w:pStyle w:val="11"/>
        <w:spacing w:line="338" w:lineRule="auto"/>
        <w:ind w:firstLine="482" w:firstLineChars="200"/>
        <w:rPr>
          <w:rFonts w:ascii="仿宋" w:hAnsi="仿宋" w:eastAsia="仿宋"/>
          <w:b/>
          <w:bCs/>
          <w:color w:val="auto"/>
          <w:sz w:val="24"/>
          <w:szCs w:val="24"/>
          <w:lang w:eastAsia="zh-CN"/>
        </w:rPr>
      </w:pPr>
      <w:r>
        <w:rPr>
          <w:rFonts w:hint="eastAsia" w:ascii="仿宋" w:hAnsi="仿宋" w:eastAsia="仿宋"/>
          <w:b/>
          <w:bCs/>
          <w:color w:val="auto"/>
          <w:sz w:val="24"/>
          <w:szCs w:val="24"/>
          <w:lang w:val="en-US" w:eastAsia="zh-CN"/>
        </w:rPr>
        <w:t>七</w:t>
      </w:r>
      <w:r>
        <w:rPr>
          <w:rFonts w:ascii="仿宋" w:hAnsi="仿宋" w:eastAsia="仿宋"/>
          <w:b/>
          <w:bCs/>
          <w:color w:val="auto"/>
          <w:sz w:val="24"/>
          <w:szCs w:val="24"/>
          <w:lang w:eastAsia="zh-CN"/>
        </w:rPr>
        <w:t>、违约责任</w:t>
      </w:r>
    </w:p>
    <w:p w14:paraId="59426301">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（一）在合同履行中，乙方无正当理由而停止向甲方继续提供服务的，或乙方未经甲方同意，擅自变更服务内容或提高收费标准、降低服务质量或提供服务不符合合同约定，每发生一次，乙方承担本合同</w:t>
      </w:r>
      <w:r>
        <w:rPr>
          <w:rFonts w:hint="eastAsia" w:ascii="仿宋" w:hAnsi="仿宋" w:eastAsia="仿宋"/>
          <w:color w:val="auto"/>
          <w:sz w:val="24"/>
          <w:szCs w:val="24"/>
          <w:lang w:val="en-US" w:eastAsia="zh-CN"/>
        </w:rPr>
        <w:t>合同总价款</w:t>
      </w:r>
      <w:r>
        <w:rPr>
          <w:rFonts w:ascii="仿宋" w:hAnsi="仿宋" w:eastAsia="仿宋"/>
          <w:color w:val="auto"/>
          <w:sz w:val="24"/>
          <w:szCs w:val="24"/>
          <w:lang w:eastAsia="zh-CN"/>
        </w:rPr>
        <w:t>3‰的违约责任；发生三次以上的，甲方还有权单方解除合同，并要求乙方退还已支付的相关费用</w:t>
      </w:r>
      <w:r>
        <w:rPr>
          <w:rFonts w:hint="eastAsia" w:ascii="仿宋" w:hAnsi="仿宋" w:eastAsia="仿宋"/>
          <w:color w:val="auto"/>
          <w:sz w:val="24"/>
          <w:szCs w:val="24"/>
          <w:lang w:eastAsia="zh-CN"/>
        </w:rPr>
        <w:t>且有权要求乙方支付合同</w:t>
      </w:r>
      <w:r>
        <w:rPr>
          <w:rFonts w:hint="eastAsia" w:ascii="仿宋" w:hAnsi="仿宋" w:eastAsia="仿宋"/>
          <w:color w:val="auto"/>
          <w:sz w:val="24"/>
          <w:szCs w:val="24"/>
          <w:lang w:val="en-US" w:eastAsia="zh-CN"/>
        </w:rPr>
        <w:t>总</w:t>
      </w:r>
      <w:r>
        <w:rPr>
          <w:rFonts w:hint="eastAsia" w:ascii="仿宋" w:hAnsi="仿宋" w:eastAsia="仿宋"/>
          <w:color w:val="auto"/>
          <w:sz w:val="24"/>
          <w:szCs w:val="24"/>
          <w:lang w:eastAsia="zh-CN"/>
        </w:rPr>
        <w:t>价款20%的违约金，违约金不足以弥补损失的，乙方应予补足</w:t>
      </w:r>
      <w:r>
        <w:rPr>
          <w:rFonts w:ascii="仿宋" w:hAnsi="仿宋" w:eastAsia="仿宋"/>
          <w:color w:val="auto"/>
          <w:sz w:val="24"/>
          <w:szCs w:val="24"/>
          <w:lang w:eastAsia="zh-CN"/>
        </w:rPr>
        <w:t>。</w:t>
      </w:r>
    </w:p>
    <w:p w14:paraId="101D95EF">
      <w:pPr>
        <w:pStyle w:val="11"/>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eastAsia="zh-CN"/>
        </w:rPr>
        <w:t>（</w:t>
      </w:r>
      <w:r>
        <w:rPr>
          <w:rFonts w:hint="eastAsia" w:ascii="仿宋" w:hAnsi="仿宋" w:eastAsia="仿宋"/>
          <w:color w:val="auto"/>
          <w:sz w:val="24"/>
          <w:szCs w:val="24"/>
          <w:lang w:val="en-US" w:eastAsia="zh-CN"/>
        </w:rPr>
        <w:t>二</w:t>
      </w:r>
      <w:r>
        <w:rPr>
          <w:rFonts w:hint="eastAsia" w:ascii="仿宋" w:hAnsi="仿宋" w:eastAsia="仿宋"/>
          <w:color w:val="auto"/>
          <w:sz w:val="24"/>
          <w:szCs w:val="24"/>
          <w:lang w:eastAsia="zh-CN"/>
        </w:rPr>
        <w:t>）乙方擅自将本合同所涉事项转委托给第三人的，甲方有权单方解除本合同，同时，乙方还应按照本合同总价款的20%向甲方支付违约金，违约金不足以弥补损失的，乙方应予补足。</w:t>
      </w:r>
    </w:p>
    <w:p w14:paraId="5A23EFFC">
      <w:pPr>
        <w:pStyle w:val="11"/>
        <w:spacing w:line="338" w:lineRule="auto"/>
        <w:ind w:firstLine="480" w:firstLineChars="200"/>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w:t>
      </w:r>
      <w:r>
        <w:rPr>
          <w:rFonts w:hint="eastAsia" w:ascii="仿宋" w:hAnsi="仿宋" w:eastAsia="仿宋"/>
          <w:color w:val="auto"/>
          <w:sz w:val="24"/>
          <w:szCs w:val="24"/>
          <w:lang w:val="en-US" w:eastAsia="zh-CN"/>
        </w:rPr>
        <w:t>三</w:t>
      </w:r>
      <w:r>
        <w:rPr>
          <w:rFonts w:hint="eastAsia" w:ascii="仿宋" w:hAnsi="仿宋" w:eastAsia="仿宋"/>
          <w:color w:val="auto"/>
          <w:sz w:val="24"/>
          <w:szCs w:val="24"/>
          <w:lang w:eastAsia="zh-CN"/>
        </w:rPr>
        <w:t>）服务过程中，乙方无正当理由提前终止本合同的，甲方有权拒绝支付费用，乙方应返还甲方已支付全部费用，甲方还有权要求乙方支付本合同总价款20%的违约金，违约金不足以弥补甲方损失的，乙方应予补足。</w:t>
      </w:r>
    </w:p>
    <w:p w14:paraId="1A428ABC">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w:t>
      </w:r>
      <w:r>
        <w:rPr>
          <w:rFonts w:hint="eastAsia" w:ascii="仿宋" w:hAnsi="仿宋" w:eastAsia="仿宋"/>
          <w:color w:val="auto"/>
          <w:sz w:val="24"/>
          <w:szCs w:val="24"/>
          <w:lang w:val="en-US" w:eastAsia="zh-CN"/>
        </w:rPr>
        <w:t>四</w:t>
      </w:r>
      <w:r>
        <w:rPr>
          <w:rFonts w:ascii="仿宋" w:hAnsi="仿宋" w:eastAsia="仿宋"/>
          <w:color w:val="auto"/>
          <w:sz w:val="24"/>
          <w:szCs w:val="24"/>
          <w:lang w:eastAsia="zh-CN"/>
        </w:rPr>
        <w:t>）本合同一经签订，即具有法律效力，双方均应全面、适当履行。任何一方不履行合同约定的义务，即构成违约。除本合同另有约定外，违约方应赔偿守约方因其违约行为而造成的全部损失。</w:t>
      </w:r>
    </w:p>
    <w:p w14:paraId="7ABBE17A">
      <w:pPr>
        <w:pStyle w:val="11"/>
        <w:spacing w:line="338" w:lineRule="auto"/>
        <w:ind w:firstLine="482" w:firstLineChars="200"/>
        <w:rPr>
          <w:rFonts w:ascii="仿宋" w:hAnsi="仿宋" w:eastAsia="仿宋"/>
          <w:b/>
          <w:bCs/>
          <w:color w:val="auto"/>
          <w:sz w:val="24"/>
          <w:szCs w:val="24"/>
          <w:lang w:eastAsia="zh-CN"/>
        </w:rPr>
      </w:pPr>
      <w:r>
        <w:rPr>
          <w:rFonts w:hint="eastAsia" w:ascii="仿宋" w:hAnsi="仿宋" w:eastAsia="仿宋"/>
          <w:b/>
          <w:bCs/>
          <w:color w:val="auto"/>
          <w:sz w:val="24"/>
          <w:szCs w:val="24"/>
          <w:lang w:val="en-US" w:eastAsia="zh-CN"/>
        </w:rPr>
        <w:t>八</w:t>
      </w:r>
      <w:r>
        <w:rPr>
          <w:rFonts w:ascii="仿宋" w:hAnsi="仿宋" w:eastAsia="仿宋"/>
          <w:b/>
          <w:bCs/>
          <w:color w:val="auto"/>
          <w:sz w:val="24"/>
          <w:szCs w:val="24"/>
          <w:lang w:eastAsia="zh-CN"/>
        </w:rPr>
        <w:t>、合同解除</w:t>
      </w:r>
    </w:p>
    <w:p w14:paraId="0AFC3B2D">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如发生下列任意一项，甲方有权责令乙方整改并向上级主管部门报备解除合同，并要求乙方赔偿相关损失及承担相关法律责任：</w:t>
      </w:r>
    </w:p>
    <w:p w14:paraId="44ACEC13">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（一）考核不合格，拒不改正、影响服务质量或损害国家利益的；</w:t>
      </w:r>
    </w:p>
    <w:p w14:paraId="498C273F">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（二）因成交乙方原因导致重大火灾、伤亡、档案丢失等；</w:t>
      </w:r>
    </w:p>
    <w:p w14:paraId="3D5CDEFA">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（三）发生重大安全事件隐瞒不报；</w:t>
      </w:r>
    </w:p>
    <w:p w14:paraId="480BA43C">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（四）其他违反法律、法规和规章制度行为，造成恶劣影响的。</w:t>
      </w:r>
    </w:p>
    <w:p w14:paraId="26EAE264">
      <w:pPr>
        <w:pStyle w:val="11"/>
        <w:spacing w:line="338" w:lineRule="auto"/>
        <w:ind w:firstLine="482" w:firstLineChars="200"/>
        <w:rPr>
          <w:rFonts w:ascii="仿宋" w:hAnsi="仿宋" w:eastAsia="仿宋"/>
          <w:b/>
          <w:bCs/>
          <w:color w:val="auto"/>
          <w:sz w:val="24"/>
          <w:szCs w:val="24"/>
          <w:lang w:eastAsia="zh-CN"/>
        </w:rPr>
      </w:pPr>
      <w:r>
        <w:rPr>
          <w:rFonts w:hint="eastAsia" w:ascii="仿宋" w:hAnsi="仿宋" w:eastAsia="仿宋"/>
          <w:b/>
          <w:bCs/>
          <w:color w:val="auto"/>
          <w:sz w:val="24"/>
          <w:szCs w:val="24"/>
          <w:lang w:val="en-US" w:eastAsia="zh-CN"/>
        </w:rPr>
        <w:t>九</w:t>
      </w:r>
      <w:r>
        <w:rPr>
          <w:rFonts w:ascii="仿宋" w:hAnsi="仿宋" w:eastAsia="仿宋"/>
          <w:b/>
          <w:bCs/>
          <w:color w:val="auto"/>
          <w:sz w:val="24"/>
          <w:szCs w:val="24"/>
          <w:lang w:eastAsia="zh-CN"/>
        </w:rPr>
        <w:t>、争议解决</w:t>
      </w:r>
    </w:p>
    <w:p w14:paraId="1652E1FA">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在履行本合同过程中所发生一切争议，甲、乙双方应友好协商解决。协商不成的，任何一方均有权向甲方所在地有管辖权的法院提起诉讼。</w:t>
      </w:r>
    </w:p>
    <w:p w14:paraId="2A446D36">
      <w:pPr>
        <w:pStyle w:val="11"/>
        <w:spacing w:line="338" w:lineRule="auto"/>
        <w:ind w:firstLine="482" w:firstLineChars="200"/>
        <w:rPr>
          <w:rFonts w:hint="eastAsia" w:ascii="仿宋" w:hAnsi="仿宋" w:eastAsia="仿宋"/>
          <w:b/>
          <w:bCs/>
          <w:color w:val="auto"/>
          <w:sz w:val="24"/>
          <w:szCs w:val="24"/>
          <w:lang w:eastAsia="zh-CN"/>
        </w:rPr>
      </w:pPr>
      <w:r>
        <w:rPr>
          <w:rFonts w:hint="eastAsia" w:ascii="仿宋" w:hAnsi="仿宋" w:eastAsia="仿宋"/>
          <w:b/>
          <w:bCs/>
          <w:color w:val="auto"/>
          <w:sz w:val="24"/>
          <w:szCs w:val="24"/>
          <w:lang w:val="en-US" w:eastAsia="zh-CN"/>
        </w:rPr>
        <w:t>十、</w:t>
      </w:r>
      <w:r>
        <w:rPr>
          <w:rFonts w:hint="eastAsia" w:ascii="仿宋" w:hAnsi="仿宋" w:eastAsia="仿宋"/>
          <w:b/>
          <w:bCs/>
          <w:color w:val="auto"/>
          <w:sz w:val="24"/>
          <w:szCs w:val="24"/>
          <w:lang w:eastAsia="zh-CN"/>
        </w:rPr>
        <w:t>不可抗力</w:t>
      </w:r>
    </w:p>
    <w:p w14:paraId="51E3464A">
      <w:pPr>
        <w:pStyle w:val="11"/>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eastAsia="zh-CN"/>
        </w:rPr>
        <w:t>1.因发生不可抗力（战争、严重火灾、水灾、台风、地震、洪水以及其他不可控制、不能避免且不能克服的事件）；</w:t>
      </w:r>
    </w:p>
    <w:p w14:paraId="1AEA7E51">
      <w:pPr>
        <w:pStyle w:val="11"/>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eastAsia="zh-CN"/>
        </w:rPr>
        <w:t>2.受不可抗力影响的一方对于不可抗力事件导致的合同义务的延迟履行或不能履行不承担任何责任；</w:t>
      </w:r>
    </w:p>
    <w:p w14:paraId="4494A34F">
      <w:pPr>
        <w:pStyle w:val="11"/>
        <w:spacing w:line="338" w:lineRule="auto"/>
        <w:ind w:firstLine="480" w:firstLineChars="200"/>
        <w:rPr>
          <w:rFonts w:ascii="仿宋" w:hAnsi="仿宋" w:eastAsia="仿宋"/>
          <w:color w:val="auto"/>
          <w:sz w:val="24"/>
          <w:szCs w:val="24"/>
          <w:lang w:eastAsia="zh-CN"/>
        </w:rPr>
      </w:pPr>
      <w:r>
        <w:rPr>
          <w:rFonts w:hint="eastAsia" w:ascii="仿宋" w:hAnsi="仿宋" w:eastAsia="仿宋"/>
          <w:color w:val="auto"/>
          <w:sz w:val="24"/>
          <w:szCs w:val="24"/>
          <w:lang w:eastAsia="zh-CN"/>
        </w:rPr>
        <w:t>3.双方应在不可抗力事件结束或其影响消除后立即继续履行其合同义务，合同期限也相应延长。如果不可抗力事件的影响持续120天以上，任何一方均有权终止合同。</w:t>
      </w:r>
    </w:p>
    <w:p w14:paraId="74DD2EA5">
      <w:pPr>
        <w:pStyle w:val="11"/>
        <w:spacing w:line="338" w:lineRule="auto"/>
        <w:ind w:firstLine="482" w:firstLineChars="200"/>
        <w:rPr>
          <w:rFonts w:ascii="仿宋" w:hAnsi="仿宋" w:eastAsia="仿宋"/>
          <w:b/>
          <w:bCs/>
          <w:color w:val="auto"/>
          <w:sz w:val="24"/>
          <w:szCs w:val="24"/>
          <w:lang w:eastAsia="zh-CN"/>
        </w:rPr>
      </w:pPr>
      <w:r>
        <w:rPr>
          <w:rFonts w:hint="eastAsia" w:ascii="仿宋" w:hAnsi="仿宋" w:eastAsia="仿宋"/>
          <w:b/>
          <w:bCs/>
          <w:color w:val="auto"/>
          <w:sz w:val="24"/>
          <w:szCs w:val="24"/>
          <w:lang w:val="en-US" w:eastAsia="zh-CN"/>
        </w:rPr>
        <w:t>十</w:t>
      </w:r>
      <w:r>
        <w:rPr>
          <w:rFonts w:hint="default" w:ascii="仿宋" w:hAnsi="仿宋" w:eastAsia="仿宋"/>
          <w:b/>
          <w:bCs/>
          <w:color w:val="auto"/>
          <w:sz w:val="24"/>
          <w:szCs w:val="24"/>
          <w:lang w:val="en-US" w:eastAsia="zh-CN"/>
        </w:rPr>
        <w:t>一</w:t>
      </w:r>
      <w:r>
        <w:rPr>
          <w:rFonts w:ascii="仿宋" w:hAnsi="仿宋" w:eastAsia="仿宋"/>
          <w:b/>
          <w:bCs/>
          <w:color w:val="auto"/>
          <w:sz w:val="24"/>
          <w:szCs w:val="24"/>
          <w:lang w:eastAsia="zh-CN"/>
        </w:rPr>
        <w:t>、其他</w:t>
      </w:r>
    </w:p>
    <w:p w14:paraId="0C810DBB">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（一）本合同自</w:t>
      </w:r>
      <w:r>
        <w:rPr>
          <w:rFonts w:hint="eastAsia" w:ascii="仿宋" w:hAnsi="仿宋" w:eastAsia="仿宋"/>
          <w:color w:val="auto"/>
          <w:sz w:val="24"/>
          <w:szCs w:val="24"/>
          <w:lang w:val="en-US" w:eastAsia="zh-CN"/>
        </w:rPr>
        <w:t>双方法定代表人或其授权代表</w:t>
      </w:r>
      <w:r>
        <w:rPr>
          <w:rFonts w:ascii="仿宋" w:hAnsi="仿宋" w:eastAsia="仿宋"/>
          <w:color w:val="auto"/>
          <w:sz w:val="24"/>
          <w:szCs w:val="24"/>
          <w:lang w:eastAsia="zh-CN"/>
        </w:rPr>
        <w:t>签</w:t>
      </w:r>
      <w:r>
        <w:rPr>
          <w:rFonts w:hint="eastAsia" w:ascii="仿宋" w:hAnsi="仿宋" w:eastAsia="仿宋"/>
          <w:color w:val="auto"/>
          <w:sz w:val="24"/>
          <w:szCs w:val="24"/>
          <w:lang w:val="en-US" w:eastAsia="zh-CN"/>
        </w:rPr>
        <w:t>字、盖章并加盖公章</w:t>
      </w:r>
      <w:r>
        <w:rPr>
          <w:rFonts w:ascii="仿宋" w:hAnsi="仿宋" w:eastAsia="仿宋"/>
          <w:color w:val="auto"/>
          <w:sz w:val="24"/>
          <w:szCs w:val="24"/>
          <w:lang w:eastAsia="zh-CN"/>
        </w:rPr>
        <w:t>之日起生效。</w:t>
      </w:r>
    </w:p>
    <w:p w14:paraId="1AD0317E">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（二）本合同一式</w:t>
      </w:r>
      <w:r>
        <w:rPr>
          <w:rFonts w:hint="eastAsia" w:ascii="仿宋" w:hAnsi="仿宋" w:eastAsia="仿宋"/>
          <w:color w:val="auto"/>
          <w:sz w:val="24"/>
          <w:szCs w:val="24"/>
          <w:u w:val="single"/>
          <w:lang w:val="en-US" w:eastAsia="zh-CN"/>
        </w:rPr>
        <w:t xml:space="preserve">    </w:t>
      </w:r>
      <w:r>
        <w:rPr>
          <w:rFonts w:ascii="仿宋" w:hAnsi="仿宋" w:eastAsia="仿宋"/>
          <w:color w:val="auto"/>
          <w:sz w:val="24"/>
          <w:szCs w:val="24"/>
          <w:lang w:eastAsia="zh-CN"/>
        </w:rPr>
        <w:t>份，甲、乙双方各执</w:t>
      </w:r>
      <w:r>
        <w:rPr>
          <w:rFonts w:hint="eastAsia" w:ascii="仿宋" w:hAnsi="仿宋" w:eastAsia="仿宋"/>
          <w:color w:val="auto"/>
          <w:sz w:val="24"/>
          <w:szCs w:val="24"/>
          <w:u w:val="single"/>
          <w:lang w:val="en-US" w:eastAsia="zh-CN"/>
        </w:rPr>
        <w:t xml:space="preserve">   </w:t>
      </w:r>
      <w:r>
        <w:rPr>
          <w:rFonts w:ascii="仿宋" w:hAnsi="仿宋" w:eastAsia="仿宋"/>
          <w:color w:val="auto"/>
          <w:sz w:val="24"/>
          <w:szCs w:val="24"/>
          <w:lang w:eastAsia="zh-CN"/>
        </w:rPr>
        <w:t>份</w:t>
      </w:r>
      <w:r>
        <w:rPr>
          <w:rFonts w:hint="eastAsia" w:ascii="仿宋" w:hAnsi="仿宋" w:eastAsia="仿宋"/>
          <w:color w:val="auto"/>
          <w:sz w:val="24"/>
          <w:szCs w:val="24"/>
          <w:lang w:eastAsia="zh-CN"/>
        </w:rPr>
        <w:t>，</w:t>
      </w:r>
      <w:r>
        <w:rPr>
          <w:rFonts w:hint="eastAsia" w:ascii="仿宋" w:hAnsi="仿宋" w:eastAsia="仿宋"/>
          <w:color w:val="auto"/>
          <w:sz w:val="24"/>
          <w:szCs w:val="24"/>
          <w:lang w:val="en-US" w:eastAsia="zh-CN"/>
        </w:rPr>
        <w:t>具有同等法律效力</w:t>
      </w:r>
      <w:r>
        <w:rPr>
          <w:rFonts w:hint="eastAsia" w:ascii="仿宋" w:hAnsi="仿宋" w:eastAsia="仿宋"/>
          <w:color w:val="auto"/>
          <w:sz w:val="24"/>
          <w:szCs w:val="24"/>
          <w:lang w:eastAsia="zh-CN"/>
        </w:rPr>
        <w:t>。</w:t>
      </w:r>
    </w:p>
    <w:p w14:paraId="5ADA1804">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（三）本合同未尽宜，由合同双方协商另行签订补充协议，补充协议与本合同具有同等法律效力。</w:t>
      </w:r>
    </w:p>
    <w:p w14:paraId="4C67B178">
      <w:pPr>
        <w:pStyle w:val="11"/>
        <w:spacing w:line="338" w:lineRule="auto"/>
        <w:ind w:firstLine="480" w:firstLineChars="200"/>
        <w:rPr>
          <w:rFonts w:hint="eastAsia" w:ascii="仿宋" w:hAnsi="仿宋" w:eastAsia="仿宋"/>
          <w:color w:val="auto"/>
          <w:sz w:val="24"/>
          <w:szCs w:val="24"/>
          <w:lang w:eastAsia="zh-CN"/>
        </w:rPr>
      </w:pPr>
      <w:r>
        <w:rPr>
          <w:rFonts w:ascii="仿宋" w:hAnsi="仿宋" w:eastAsia="仿宋"/>
          <w:color w:val="auto"/>
          <w:sz w:val="24"/>
          <w:szCs w:val="24"/>
          <w:lang w:eastAsia="zh-CN"/>
        </w:rPr>
        <w:t>（四）本合同附件与本合同具有同等法律效力</w:t>
      </w:r>
      <w:r>
        <w:rPr>
          <w:rFonts w:hint="eastAsia" w:ascii="仿宋" w:hAnsi="仿宋" w:eastAsia="仿宋"/>
          <w:color w:val="auto"/>
          <w:sz w:val="24"/>
          <w:szCs w:val="24"/>
          <w:lang w:eastAsia="zh-CN"/>
        </w:rPr>
        <w:t>。</w:t>
      </w:r>
    </w:p>
    <w:p w14:paraId="47D81B79">
      <w:pPr>
        <w:pStyle w:val="11"/>
        <w:spacing w:line="338" w:lineRule="auto"/>
        <w:ind w:firstLine="480" w:firstLineChars="200"/>
        <w:rPr>
          <w:rFonts w:hint="eastAsia" w:ascii="仿宋" w:hAnsi="仿宋" w:eastAsia="仿宋"/>
          <w:color w:val="auto"/>
          <w:sz w:val="24"/>
          <w:szCs w:val="24"/>
          <w:lang w:eastAsia="zh-CN"/>
        </w:rPr>
      </w:pPr>
    </w:p>
    <w:p w14:paraId="2AFE07D5">
      <w:pPr>
        <w:pStyle w:val="11"/>
        <w:spacing w:line="338" w:lineRule="auto"/>
        <w:ind w:firstLine="480" w:firstLineChars="200"/>
        <w:rPr>
          <w:rFonts w:ascii="仿宋" w:hAnsi="仿宋" w:eastAsia="仿宋"/>
          <w:color w:val="auto"/>
          <w:sz w:val="24"/>
          <w:szCs w:val="24"/>
          <w:lang w:eastAsia="zh-CN"/>
        </w:rPr>
      </w:pPr>
      <w:r>
        <w:rPr>
          <w:rFonts w:hint="eastAsia" w:ascii="仿宋" w:hAnsi="仿宋" w:eastAsia="仿宋"/>
          <w:color w:val="auto"/>
          <w:sz w:val="24"/>
          <w:szCs w:val="24"/>
          <w:lang w:eastAsia="zh-CN"/>
        </w:rPr>
        <w:t>（</w:t>
      </w:r>
      <w:r>
        <w:rPr>
          <w:rFonts w:hint="eastAsia" w:ascii="仿宋" w:hAnsi="仿宋" w:eastAsia="仿宋"/>
          <w:color w:val="auto"/>
          <w:sz w:val="24"/>
          <w:szCs w:val="24"/>
          <w:lang w:val="en-US" w:eastAsia="zh-CN"/>
        </w:rPr>
        <w:t>以下无正文）</w:t>
      </w:r>
    </w:p>
    <w:p w14:paraId="3DFC5908">
      <w:pPr>
        <w:pStyle w:val="11"/>
        <w:spacing w:line="338" w:lineRule="auto"/>
        <w:rPr>
          <w:rFonts w:ascii="仿宋" w:hAnsi="仿宋" w:eastAsia="仿宋"/>
          <w:color w:val="auto"/>
          <w:sz w:val="24"/>
          <w:szCs w:val="24"/>
          <w:lang w:eastAsia="zh-CN"/>
        </w:rPr>
      </w:pPr>
    </w:p>
    <w:p w14:paraId="3599444B">
      <w:pPr>
        <w:pStyle w:val="11"/>
        <w:spacing w:line="338" w:lineRule="auto"/>
        <w:rPr>
          <w:rFonts w:ascii="仿宋" w:hAnsi="仿宋" w:eastAsia="仿宋"/>
          <w:color w:val="auto"/>
          <w:sz w:val="24"/>
          <w:szCs w:val="24"/>
          <w:lang w:eastAsia="zh-CN"/>
        </w:rPr>
      </w:pPr>
    </w:p>
    <w:p w14:paraId="254D4B9E">
      <w:pPr>
        <w:pStyle w:val="11"/>
        <w:spacing w:line="338" w:lineRule="auto"/>
        <w:rPr>
          <w:rFonts w:ascii="仿宋" w:hAnsi="仿宋" w:eastAsia="仿宋"/>
          <w:color w:val="auto"/>
          <w:sz w:val="24"/>
          <w:szCs w:val="24"/>
          <w:lang w:eastAsia="zh-CN"/>
        </w:rPr>
      </w:pPr>
    </w:p>
    <w:p w14:paraId="5CAD2C92">
      <w:pPr>
        <w:pStyle w:val="11"/>
        <w:spacing w:line="338" w:lineRule="auto"/>
        <w:rPr>
          <w:rFonts w:ascii="仿宋" w:hAnsi="仿宋" w:eastAsia="仿宋"/>
          <w:color w:val="auto"/>
          <w:sz w:val="24"/>
          <w:szCs w:val="24"/>
          <w:lang w:eastAsia="zh-CN"/>
        </w:rPr>
      </w:pPr>
    </w:p>
    <w:p w14:paraId="017AFAD7">
      <w:pPr>
        <w:pStyle w:val="11"/>
        <w:spacing w:line="338" w:lineRule="auto"/>
        <w:rPr>
          <w:rFonts w:ascii="仿宋" w:hAnsi="仿宋" w:eastAsia="仿宋"/>
          <w:color w:val="auto"/>
          <w:sz w:val="24"/>
          <w:szCs w:val="24"/>
          <w:lang w:eastAsia="zh-CN"/>
        </w:rPr>
      </w:pPr>
    </w:p>
    <w:p w14:paraId="3EF6AAB5">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甲方：</w:t>
      </w:r>
      <w:r>
        <w:rPr>
          <w:rFonts w:ascii="仿宋" w:hAnsi="仿宋" w:eastAsia="仿宋"/>
          <w:color w:val="auto"/>
          <w:sz w:val="24"/>
          <w:szCs w:val="24"/>
          <w:lang w:eastAsia="zh-CN"/>
        </w:rPr>
        <w:tab/>
      </w:r>
      <w:r>
        <w:rPr>
          <w:rFonts w:hint="eastAsia" w:ascii="仿宋" w:hAnsi="仿宋" w:eastAsia="仿宋"/>
          <w:color w:val="auto"/>
          <w:sz w:val="24"/>
          <w:szCs w:val="24"/>
          <w:lang w:val="en-US" w:eastAsia="zh-CN"/>
        </w:rPr>
        <w:t xml:space="preserve">                                 </w:t>
      </w:r>
      <w:r>
        <w:rPr>
          <w:rFonts w:ascii="仿宋" w:hAnsi="仿宋" w:eastAsia="仿宋"/>
          <w:color w:val="auto"/>
          <w:sz w:val="24"/>
          <w:szCs w:val="24"/>
          <w:lang w:eastAsia="zh-CN"/>
        </w:rPr>
        <w:t>乙方：</w:t>
      </w:r>
    </w:p>
    <w:p w14:paraId="1783C246">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法定代表人/负责人</w:t>
      </w:r>
      <w:r>
        <w:rPr>
          <w:rFonts w:ascii="仿宋" w:hAnsi="仿宋" w:eastAsia="仿宋"/>
          <w:color w:val="auto"/>
          <w:sz w:val="24"/>
          <w:szCs w:val="24"/>
          <w:lang w:eastAsia="zh-CN"/>
        </w:rPr>
        <w:tab/>
      </w:r>
      <w:r>
        <w:rPr>
          <w:rFonts w:hint="eastAsia" w:ascii="仿宋" w:hAnsi="仿宋" w:eastAsia="仿宋"/>
          <w:color w:val="auto"/>
          <w:sz w:val="24"/>
          <w:szCs w:val="24"/>
          <w:lang w:val="en-US" w:eastAsia="zh-CN"/>
        </w:rPr>
        <w:t xml:space="preserve">                   </w:t>
      </w:r>
      <w:r>
        <w:rPr>
          <w:rFonts w:ascii="仿宋" w:hAnsi="仿宋" w:eastAsia="仿宋"/>
          <w:color w:val="auto"/>
          <w:sz w:val="24"/>
          <w:szCs w:val="24"/>
          <w:lang w:eastAsia="zh-CN"/>
        </w:rPr>
        <w:t>法定代表人/负责人</w:t>
      </w:r>
    </w:p>
    <w:p w14:paraId="51EF5BE8">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或授权代表：</w:t>
      </w:r>
      <w:r>
        <w:rPr>
          <w:rFonts w:ascii="仿宋" w:hAnsi="仿宋" w:eastAsia="仿宋"/>
          <w:color w:val="auto"/>
          <w:sz w:val="24"/>
          <w:szCs w:val="24"/>
          <w:lang w:eastAsia="zh-CN"/>
        </w:rPr>
        <w:tab/>
      </w:r>
      <w:r>
        <w:rPr>
          <w:rFonts w:ascii="仿宋" w:hAnsi="仿宋" w:eastAsia="仿宋"/>
          <w:color w:val="auto"/>
          <w:sz w:val="24"/>
          <w:szCs w:val="24"/>
          <w:lang w:eastAsia="zh-CN"/>
        </w:rPr>
        <w:tab/>
      </w:r>
      <w:r>
        <w:rPr>
          <w:rFonts w:hint="eastAsia" w:ascii="仿宋" w:hAnsi="仿宋" w:eastAsia="仿宋"/>
          <w:color w:val="auto"/>
          <w:sz w:val="24"/>
          <w:szCs w:val="24"/>
          <w:lang w:val="en-US" w:eastAsia="zh-CN"/>
        </w:rPr>
        <w:t xml:space="preserve">                       </w:t>
      </w:r>
      <w:r>
        <w:rPr>
          <w:rFonts w:ascii="仿宋" w:hAnsi="仿宋" w:eastAsia="仿宋"/>
          <w:color w:val="auto"/>
          <w:sz w:val="24"/>
          <w:szCs w:val="24"/>
          <w:lang w:eastAsia="zh-CN"/>
        </w:rPr>
        <w:t>或授权代表：</w:t>
      </w:r>
    </w:p>
    <w:p w14:paraId="3D7330F3">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日期：</w:t>
      </w:r>
      <w:r>
        <w:rPr>
          <w:rFonts w:ascii="仿宋" w:hAnsi="仿宋" w:eastAsia="仿宋"/>
          <w:color w:val="auto"/>
          <w:sz w:val="24"/>
          <w:szCs w:val="24"/>
          <w:lang w:eastAsia="zh-CN"/>
        </w:rPr>
        <w:tab/>
      </w:r>
      <w:r>
        <w:rPr>
          <w:rFonts w:hint="eastAsia" w:ascii="仿宋" w:hAnsi="仿宋" w:eastAsia="仿宋"/>
          <w:color w:val="auto"/>
          <w:sz w:val="24"/>
          <w:szCs w:val="24"/>
          <w:lang w:val="en-US" w:eastAsia="zh-CN"/>
        </w:rPr>
        <w:t xml:space="preserve">                                 </w:t>
      </w:r>
      <w:r>
        <w:rPr>
          <w:rFonts w:ascii="仿宋" w:hAnsi="仿宋" w:eastAsia="仿宋"/>
          <w:color w:val="auto"/>
          <w:sz w:val="24"/>
          <w:szCs w:val="24"/>
          <w:lang w:eastAsia="zh-CN"/>
        </w:rPr>
        <w:t>日期：</w:t>
      </w:r>
    </w:p>
    <w:p w14:paraId="208B224E">
      <w:pPr>
        <w:spacing w:line="440" w:lineRule="exact"/>
        <w:jc w:val="center"/>
        <w:rPr>
          <w:rFonts w:hint="eastAsia" w:asciiTheme="minorEastAsia" w:hAnsiTheme="minorEastAsia" w:eastAsiaTheme="minorEastAsia" w:cstheme="minorEastAsia"/>
          <w:b/>
          <w:color w:val="auto"/>
          <w:sz w:val="32"/>
          <w:szCs w:val="32"/>
          <w:highlight w:val="none"/>
        </w:rPr>
      </w:pPr>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824D4">
    <w:pPr>
      <w:pStyle w:val="5"/>
      <w:jc w:val="center"/>
      <w:rPr>
        <w:rFonts w:ascii="楷体_GB2312"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56B476BB"/>
    <w:rsid w:val="02CD7086"/>
    <w:rsid w:val="07350929"/>
    <w:rsid w:val="09E0077E"/>
    <w:rsid w:val="0B52745A"/>
    <w:rsid w:val="0DCB65DA"/>
    <w:rsid w:val="15666AC3"/>
    <w:rsid w:val="15BB209F"/>
    <w:rsid w:val="16A841C6"/>
    <w:rsid w:val="1B1C5874"/>
    <w:rsid w:val="1E502434"/>
    <w:rsid w:val="236B26A5"/>
    <w:rsid w:val="24B91EA0"/>
    <w:rsid w:val="28695261"/>
    <w:rsid w:val="2AC60A5D"/>
    <w:rsid w:val="2D5F5294"/>
    <w:rsid w:val="31A87524"/>
    <w:rsid w:val="3EBD6CAB"/>
    <w:rsid w:val="42D722D4"/>
    <w:rsid w:val="4C8F20EA"/>
    <w:rsid w:val="551B1C37"/>
    <w:rsid w:val="56B476BB"/>
    <w:rsid w:val="5A4C2893"/>
    <w:rsid w:val="5FC86D2B"/>
    <w:rsid w:val="62620EA5"/>
    <w:rsid w:val="63D47B81"/>
    <w:rsid w:val="66917E24"/>
    <w:rsid w:val="6FA54153"/>
    <w:rsid w:val="708C1B2E"/>
    <w:rsid w:val="72FD0776"/>
    <w:rsid w:val="7DBF4FA6"/>
    <w:rsid w:val="7E370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next w:val="1"/>
    <w:qFormat/>
    <w:uiPriority w:val="0"/>
    <w:pPr>
      <w:spacing w:afterLines="50" w:line="360" w:lineRule="exact"/>
      <w:ind w:firstLine="480" w:firstLineChars="200"/>
    </w:pPr>
    <w:rPr>
      <w:rFonts w:ascii="宋体" w:hAnsi="宋体"/>
      <w:sz w:val="24"/>
    </w:rPr>
  </w:style>
  <w:style w:type="paragraph" w:styleId="5">
    <w:name w:val="footer"/>
    <w:basedOn w:val="1"/>
    <w:next w:val="6"/>
    <w:qFormat/>
    <w:uiPriority w:val="0"/>
    <w:pPr>
      <w:tabs>
        <w:tab w:val="center" w:pos="4153"/>
        <w:tab w:val="right" w:pos="8306"/>
      </w:tabs>
      <w:snapToGrid w:val="0"/>
      <w:jc w:val="left"/>
    </w:pPr>
    <w:rPr>
      <w:sz w:val="18"/>
      <w:szCs w:val="18"/>
    </w:rPr>
  </w:style>
  <w:style w:type="paragraph" w:customStyle="1" w:styleId="6">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7">
    <w:name w:val="Body Text First Indent 2"/>
    <w:basedOn w:val="4"/>
    <w:next w:val="1"/>
    <w:qFormat/>
    <w:uiPriority w:val="0"/>
    <w:pPr>
      <w:tabs>
        <w:tab w:val="left" w:pos="4900"/>
      </w:tabs>
      <w:ind w:firstLine="420"/>
    </w:pPr>
  </w:style>
  <w:style w:type="paragraph" w:customStyle="1" w:styleId="10">
    <w:name w:val="Char Char4 Char Char Char Char"/>
    <w:basedOn w:val="1"/>
    <w:autoRedefine/>
    <w:qFormat/>
    <w:uiPriority w:val="0"/>
    <w:pPr>
      <w:spacing w:line="440" w:lineRule="atLeast"/>
      <w:ind w:firstLine="482" w:firstLineChars="200"/>
    </w:pPr>
    <w:rPr>
      <w:rFonts w:ascii="宋体" w:hAnsi="宋体"/>
      <w:b/>
      <w:color w:val="000000"/>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2">
    <w:name w:val="首行缩进"/>
    <w:basedOn w:val="1"/>
    <w:qFormat/>
    <w:uiPriority w:val="0"/>
    <w:pPr>
      <w:ind w:firstLine="480" w:firstLineChars="200"/>
    </w:pPr>
    <w:rPr>
      <w:rFonts w:ascii="Calibri" w:hAnsi="Calibri"/>
      <w:lang w:val="zh-CN"/>
    </w:rPr>
  </w:style>
  <w:style w:type="paragraph" w:customStyle="1" w:styleId="13">
    <w:name w:val="BodyText1I2"/>
    <w:basedOn w:val="14"/>
    <w:next w:val="1"/>
    <w:qFormat/>
    <w:uiPriority w:val="0"/>
    <w:pPr>
      <w:spacing w:after="120"/>
      <w:ind w:left="420" w:leftChars="200" w:firstLine="420" w:firstLineChars="200"/>
      <w:jc w:val="both"/>
      <w:textAlignment w:val="baseline"/>
    </w:pPr>
    <w:rPr>
      <w:rFonts w:ascii="Calibri" w:hAnsi="Calibri"/>
      <w:sz w:val="21"/>
      <w:szCs w:val="24"/>
    </w:rPr>
  </w:style>
  <w:style w:type="paragraph" w:customStyle="1" w:styleId="14">
    <w:name w:val="BodyTextIndent"/>
    <w:basedOn w:val="1"/>
    <w:qFormat/>
    <w:uiPriority w:val="0"/>
    <w:pPr>
      <w:spacing w:after="120"/>
      <w:ind w:left="200" w:leftChars="200"/>
      <w:jc w:val="both"/>
      <w:textAlignment w:val="baseline"/>
    </w:pPr>
  </w:style>
  <w:style w:type="paragraph" w:customStyle="1" w:styleId="15">
    <w:name w:val="正文1"/>
    <w:basedOn w:val="1"/>
    <w:qFormat/>
    <w:uiPriority w:val="0"/>
    <w:pPr>
      <w:ind w:firstLine="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3296</Words>
  <Characters>3373</Characters>
  <Lines>0</Lines>
  <Paragraphs>0</Paragraphs>
  <TotalTime>0</TotalTime>
  <ScaleCrop>false</ScaleCrop>
  <LinksUpToDate>false</LinksUpToDate>
  <CharactersWithSpaces>3545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2024-08-27T05:12:00Z</dcterms:created>
  <dc:creator>海若</dc:creator>
  <cp:lastModifiedBy>JYZB</cp:lastModifiedBy>
  <dcterms:modified xsi:type="dcterms:W3CDTF">2025-12-08T07:46:34Z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7D2915F8F1B04347A8DECA08571703A4_11</vt:lpwstr>
  </property>
  <property fmtid="{D5CDD505-2E9C-101B-9397-08002B2CF9AE}" pid="4" name="KSOTemplateDocerSaveRecord">
    <vt:lpwstr>eyJoZGlkIjoiYzZkYjI3YWY3Y2EyYzFjYzc3Mjc1NjQ2MjIxMjE1MmUiLCJ1c2VySWQiOiIyNDIxOTA0MzAifQ==</vt:lpwstr>
  </property>
</Properties>
</file>