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版本号：ZDCG202512090120251209001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省级广播电视无线覆盖（数字）工程省级节目平台传输维护费项目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ZDCG2025120901</w:t>
      </w:r>
      <w:r>
        <w:br/>
      </w:r>
      <w:r>
        <w:br/>
      </w:r>
      <w:r>
        <w:br/>
      </w:r>
    </w:p>
    <w:p>
      <w:pPr>
        <w:pStyle w:val="null3"/>
        <w:jc w:val="center"/>
        <w:outlineLvl w:val="5"/>
      </w:pPr>
      <w:r>
        <w:rPr>
          <w:rFonts w:ascii="仿宋_GB2312" w:hAnsi="仿宋_GB2312" w:cs="仿宋_GB2312" w:eastAsia="仿宋_GB2312"/>
          <w:sz w:val="15"/>
          <w:b/>
        </w:rPr>
        <w:t>陕西省广播电视局</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陕西省广播电视局</w:t>
      </w:r>
      <w:r>
        <w:rPr>
          <w:rFonts w:ascii="仿宋_GB2312" w:hAnsi="仿宋_GB2312" w:cs="仿宋_GB2312" w:eastAsia="仿宋_GB2312"/>
        </w:rPr>
        <w:t>委托，拟对</w:t>
      </w:r>
      <w:r>
        <w:rPr>
          <w:rFonts w:ascii="仿宋_GB2312" w:hAnsi="仿宋_GB2312" w:cs="仿宋_GB2312" w:eastAsia="仿宋_GB2312"/>
        </w:rPr>
        <w:t>省级广播电视无线覆盖（数字）工程省级节目平台传输维护费项目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ZDCG2025120901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省级广播电视无线覆盖（数字）工程省级节目平台传输维护费项目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省级广播电视无线覆盖（数字）工程省级节目平台传输维护费项目，服务内容包括省级地面数字电视节目平台运维服务、信号传输服务、传输链路保障服务等，具体内容详见单一来源采购文件全部内容。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1、主体资质：供应商为向采购人提供服务的法人或其他组织</w:t>
      </w:r>
    </w:p>
    <w:p>
      <w:pPr>
        <w:pStyle w:val="null3"/>
      </w:pPr>
      <w:r>
        <w:rPr>
          <w:rFonts w:ascii="仿宋_GB2312" w:hAnsi="仿宋_GB2312" w:cs="仿宋_GB2312" w:eastAsia="仿宋_GB2312"/>
        </w:rPr>
        <w:t>2、资质要求：供应商应具备《广播电视节目传送业务经营许可证（有线）》</w:t>
      </w:r>
    </w:p>
    <w:p>
      <w:pPr>
        <w:pStyle w:val="null3"/>
      </w:pPr>
      <w:r>
        <w:rPr>
          <w:rFonts w:ascii="仿宋_GB2312" w:hAnsi="仿宋_GB2312" w:cs="仿宋_GB2312" w:eastAsia="仿宋_GB2312"/>
        </w:rPr>
        <w:t>3、信誉要求：截止至响应文件递交截止时间之前，供应商未被“信用中国”网站列入失信被执行人、重大税收违法失信主体名单，未被“中国政府采购网”网站列入政府采购严重违法失信行为记录名单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4、授权代表：供应商应授权合法的人员参加本项目采购活动全过程</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陕西省广播电视局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西安市长安南路336号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029-87966066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 薛丽斌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18192657673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说明：合同签订前，成交供应商须向采购人支付合同额的5%作为履约保证金。履约保证金退还：服务期满后，乙方提供服务报告，甲方根据服务情况予以考核，并根据考核结果酌情退还履约保证金。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857号）的有关规定标准下浮10%向采购代理机构一次付清代理服务费。 备注：供应商在缴纳服务费时请备注项目编号+采购代理服务费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陕西省广播电视局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陕西省广播电视局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省级广播电视无线覆盖（数字）工程省级节目平台传输维护费项目，服务内容包括省级地面数字电视节目平台运维服务、信号传输服务、传输链路保障服务等。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省级节目平台传输服务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标的名称：省级节目平台传输服务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pPr>
            <w:r>
              <w:rPr>
                <w:rFonts w:ascii="仿宋_GB2312" w:hAnsi="仿宋_GB2312" w:cs="仿宋_GB2312" w:eastAsia="仿宋_GB2312"/>
              </w:rPr>
              <w:t>本项目通过服务提供商网络下传中国有线国干网中的地面数字央视12套电视（标清）+12套广播节目，以及省级地面数字电视节目平台中省台3套电视（标清）+10套广播节目，至15座广播电视无线发射转播台站。</w:t>
            </w:r>
          </w:p>
          <w:p>
            <w:pPr>
              <w:pStyle w:val="null3"/>
            </w:pPr>
            <w:r>
              <w:rPr>
                <w:rFonts w:ascii="仿宋_GB2312" w:hAnsi="仿宋_GB2312" w:cs="仿宋_GB2312" w:eastAsia="仿宋_GB2312"/>
              </w:rPr>
              <w:t>为实现以上目标，需要供应商提供省级地面数字电视节目平台运维服务和信号传输服务，确保平台设备稳定运行及信息流畅传输，保障相关发射台站中央和省级地面数字电视节目信源稳定可靠运行。</w:t>
            </w:r>
          </w:p>
          <w:p>
            <w:pPr>
              <w:pStyle w:val="null3"/>
            </w:pPr>
            <w:r>
              <w:rPr>
                <w:rFonts w:ascii="仿宋_GB2312" w:hAnsi="仿宋_GB2312" w:cs="仿宋_GB2312" w:eastAsia="仿宋_GB2312"/>
              </w:rPr>
              <w:t>二、服务内容及要求</w:t>
            </w:r>
          </w:p>
          <w:p>
            <w:pPr>
              <w:pStyle w:val="null3"/>
            </w:pPr>
            <w:r>
              <w:rPr>
                <w:rFonts w:ascii="仿宋_GB2312" w:hAnsi="仿宋_GB2312" w:cs="仿宋_GB2312" w:eastAsia="仿宋_GB2312"/>
              </w:rPr>
              <w:t>1.总体技术要求</w:t>
            </w:r>
          </w:p>
          <w:p>
            <w:pPr>
              <w:pStyle w:val="null3"/>
            </w:pPr>
            <w:r>
              <w:rPr>
                <w:rFonts w:ascii="仿宋_GB2312" w:hAnsi="仿宋_GB2312" w:cs="仿宋_GB2312" w:eastAsia="仿宋_GB2312"/>
              </w:rPr>
              <w:t>为确保提供给陕西省15座发射台的地面数字电视信号源稳定传输运行，本次招标要求服务提供商提供全面服务，包括省级地面数字电视节目平台运维服务、信号传输服务、传输链路保障服务等。服务应确保7×24小时不间断运行，实现下传至发射台的广播电视信号稳定传输，保障提供给发射台的信源可靠运行。</w:t>
            </w:r>
          </w:p>
          <w:p>
            <w:pPr>
              <w:pStyle w:val="null3"/>
            </w:pPr>
            <w:r>
              <w:rPr>
                <w:rFonts w:ascii="仿宋_GB2312" w:hAnsi="仿宋_GB2312" w:cs="仿宋_GB2312" w:eastAsia="仿宋_GB2312"/>
              </w:rPr>
              <w:t>2.具体技术要求</w:t>
            </w:r>
          </w:p>
          <w:p>
            <w:pPr>
              <w:pStyle w:val="null3"/>
            </w:pPr>
            <w:r>
              <w:rPr>
                <w:rFonts w:ascii="仿宋_GB2312" w:hAnsi="仿宋_GB2312" w:cs="仿宋_GB2312" w:eastAsia="仿宋_GB2312"/>
              </w:rPr>
              <w:t>2.1省级地面数字电视节目平台运维要求</w:t>
            </w:r>
          </w:p>
          <w:p>
            <w:pPr>
              <w:pStyle w:val="null3"/>
            </w:pPr>
            <w:r>
              <w:rPr>
                <w:rFonts w:ascii="仿宋_GB2312" w:hAnsi="仿宋_GB2312" w:cs="仿宋_GB2312" w:eastAsia="仿宋_GB2312"/>
              </w:rPr>
              <w:t>2.1.1运维范围：</w:t>
            </w:r>
          </w:p>
          <w:p>
            <w:pPr>
              <w:pStyle w:val="null3"/>
            </w:pPr>
            <w:r>
              <w:rPr>
                <w:rFonts w:ascii="仿宋_GB2312" w:hAnsi="仿宋_GB2312" w:cs="仿宋_GB2312" w:eastAsia="仿宋_GB2312"/>
              </w:rPr>
              <w:t>(1)省中心前端： 3台AVS+编转码器、1台ASI三切二码流切换器、2台复用器及其附属设施。</w:t>
            </w:r>
          </w:p>
          <w:p>
            <w:pPr>
              <w:pStyle w:val="null3"/>
            </w:pPr>
            <w:r>
              <w:rPr>
                <w:rFonts w:ascii="仿宋_GB2312" w:hAnsi="仿宋_GB2312" w:cs="仿宋_GB2312" w:eastAsia="仿宋_GB2312"/>
              </w:rPr>
              <w:t>(2)发射台前端（15座）：各台站的复用器及相关接收、传输设备。</w:t>
            </w:r>
          </w:p>
          <w:p>
            <w:pPr>
              <w:pStyle w:val="null3"/>
            </w:pPr>
            <w:r>
              <w:rPr>
                <w:rFonts w:ascii="仿宋_GB2312" w:hAnsi="仿宋_GB2312" w:cs="仿宋_GB2312" w:eastAsia="仿宋_GB2312"/>
              </w:rPr>
              <w:t>(3)网管系统：用于集中监控和管理的软件平台。</w:t>
            </w:r>
          </w:p>
          <w:p>
            <w:pPr>
              <w:pStyle w:val="null3"/>
            </w:pPr>
            <w:r>
              <w:rPr>
                <w:rFonts w:ascii="仿宋_GB2312" w:hAnsi="仿宋_GB2312" w:cs="仿宋_GB2312" w:eastAsia="仿宋_GB2312"/>
              </w:rPr>
              <w:t>2.1.2运维要求</w:t>
            </w:r>
          </w:p>
          <w:p>
            <w:pPr>
              <w:pStyle w:val="null3"/>
            </w:pPr>
            <w:r>
              <w:rPr>
                <w:rFonts w:ascii="仿宋_GB2312" w:hAnsi="仿宋_GB2312" w:cs="仿宋_GB2312" w:eastAsia="仿宋_GB2312"/>
              </w:rPr>
              <w:t>(1)预防性维护</w:t>
            </w:r>
          </w:p>
          <w:p>
            <w:pPr>
              <w:pStyle w:val="null3"/>
            </w:pPr>
            <w:r>
              <w:rPr>
                <w:rFonts w:ascii="仿宋_GB2312" w:hAnsi="仿宋_GB2312" w:cs="仿宋_GB2312" w:eastAsia="仿宋_GB2312"/>
              </w:rPr>
              <w:t>a.硬件检查： 现场巡检时检查设备外观、运行状态指示灯、风扇运转、电源模块、线缆连接等。</w:t>
            </w:r>
          </w:p>
          <w:p>
            <w:pPr>
              <w:pStyle w:val="null3"/>
            </w:pPr>
            <w:r>
              <w:rPr>
                <w:rFonts w:ascii="仿宋_GB2312" w:hAnsi="仿宋_GB2312" w:cs="仿宋_GB2312" w:eastAsia="仿宋_GB2312"/>
              </w:rPr>
              <w:t>b.系统性能监测： 通过网管系统持续监控设备性能指标，包括CPU/内存利用率、端口流量、码流误码率、PCR抖动等。</w:t>
            </w:r>
          </w:p>
          <w:p>
            <w:pPr>
              <w:pStyle w:val="null3"/>
            </w:pPr>
            <w:r>
              <w:rPr>
                <w:rFonts w:ascii="仿宋_GB2312" w:hAnsi="仿宋_GB2312" w:cs="仿宋_GB2312" w:eastAsia="仿宋_GB2312"/>
              </w:rPr>
              <w:t>c.数据备份： 每季度对省中心及所有发射台复用器、编码器的关键配置文件进行备份，并在系统变更后立即备份。</w:t>
            </w:r>
          </w:p>
          <w:p>
            <w:pPr>
              <w:pStyle w:val="null3"/>
            </w:pPr>
            <w:r>
              <w:rPr>
                <w:rFonts w:ascii="仿宋_GB2312" w:hAnsi="仿宋_GB2312" w:cs="仿宋_GB2312" w:eastAsia="仿宋_GB2312"/>
              </w:rPr>
              <w:t>d.日志分析： 收集并分析系统日志，预测潜在故障，防患于未然。</w:t>
            </w:r>
          </w:p>
          <w:p>
            <w:pPr>
              <w:pStyle w:val="null3"/>
            </w:pPr>
            <w:r>
              <w:rPr>
                <w:rFonts w:ascii="仿宋_GB2312" w:hAnsi="仿宋_GB2312" w:cs="仿宋_GB2312" w:eastAsia="仿宋_GB2312"/>
              </w:rPr>
              <w:t>e.码流分析： 每季度使用码流分析仪对省中心输出及抽检发射台输出的TS流进行深度分析，确保符合GY/T 257.1等标准。</w:t>
            </w:r>
          </w:p>
          <w:p>
            <w:pPr>
              <w:pStyle w:val="null3"/>
            </w:pPr>
            <w:r>
              <w:rPr>
                <w:rFonts w:ascii="仿宋_GB2312" w:hAnsi="仿宋_GB2312" w:cs="仿宋_GB2312" w:eastAsia="仿宋_GB2312"/>
              </w:rPr>
              <w:t>(2)纠正性维护</w:t>
            </w:r>
          </w:p>
          <w:p>
            <w:pPr>
              <w:pStyle w:val="null3"/>
            </w:pPr>
            <w:r>
              <w:rPr>
                <w:rFonts w:ascii="仿宋_GB2312" w:hAnsi="仿宋_GB2312" w:cs="仿宋_GB2312" w:eastAsia="仿宋_GB2312"/>
              </w:rPr>
              <w:t>a.故障诊断： 利用专业码流分析设备诊断工具，快速定位故障点（设备、板卡、电源、软件配置等）。</w:t>
            </w:r>
          </w:p>
          <w:p>
            <w:pPr>
              <w:pStyle w:val="null3"/>
            </w:pPr>
            <w:r>
              <w:rPr>
                <w:rFonts w:ascii="仿宋_GB2312" w:hAnsi="仿宋_GB2312" w:cs="仿宋_GB2312" w:eastAsia="仿宋_GB2312"/>
              </w:rPr>
              <w:t>b.应急处理： 遵循“先恢复、后排查”原则，优先启用备用通道或设备，快速恢复播出。</w:t>
            </w:r>
          </w:p>
          <w:p>
            <w:pPr>
              <w:pStyle w:val="null3"/>
            </w:pPr>
            <w:r>
              <w:rPr>
                <w:rFonts w:ascii="仿宋_GB2312" w:hAnsi="仿宋_GB2312" w:cs="仿宋_GB2312" w:eastAsia="仿宋_GB2312"/>
              </w:rPr>
              <w:t>c.维修与更换： 对确认故障的硬件，使用备件库中的备件进行即时更换。坏件返厂维修后补充回备件库。</w:t>
            </w:r>
          </w:p>
          <w:p>
            <w:pPr>
              <w:pStyle w:val="null3"/>
            </w:pPr>
            <w:r>
              <w:rPr>
                <w:rFonts w:ascii="仿宋_GB2312" w:hAnsi="仿宋_GB2312" w:cs="仿宋_GB2312" w:eastAsia="仿宋_GB2312"/>
              </w:rPr>
              <w:t>d.根因分析： 重大故障解决后5个工作日内，提交《故障分析报告》，内容包括故障现象、原因、处理过程、预防措施等。</w:t>
            </w:r>
          </w:p>
          <w:p>
            <w:pPr>
              <w:pStyle w:val="null3"/>
            </w:pPr>
            <w:r>
              <w:rPr>
                <w:rFonts w:ascii="仿宋_GB2312" w:hAnsi="仿宋_GB2312" w:cs="仿宋_GB2312" w:eastAsia="仿宋_GB2312"/>
              </w:rPr>
              <w:t>2.2数据传输链路要求</w:t>
            </w:r>
          </w:p>
          <w:p>
            <w:pPr>
              <w:pStyle w:val="null3"/>
            </w:pPr>
            <w:r>
              <w:rPr>
                <w:rFonts w:ascii="仿宋_GB2312" w:hAnsi="仿宋_GB2312" w:cs="仿宋_GB2312" w:eastAsia="仿宋_GB2312"/>
              </w:rPr>
              <w:t>（1）网络带宽：采用数字电路进行数据传输，每条网络带宽不低于50Mbps。</w:t>
            </w:r>
          </w:p>
          <w:p>
            <w:pPr>
              <w:pStyle w:val="null3"/>
            </w:pPr>
            <w:r>
              <w:rPr>
                <w:rFonts w:ascii="仿宋_GB2312" w:hAnsi="仿宋_GB2312" w:cs="仿宋_GB2312" w:eastAsia="仿宋_GB2312"/>
              </w:rPr>
              <w:t>（2）网络链路数量：为每座发射台提供主备传输链路，将信号传输至15座发射台站。</w:t>
            </w:r>
          </w:p>
          <w:p>
            <w:pPr>
              <w:pStyle w:val="null3"/>
            </w:pPr>
            <w:r>
              <w:rPr>
                <w:rFonts w:ascii="仿宋_GB2312" w:hAnsi="仿宋_GB2312" w:cs="仿宋_GB2312" w:eastAsia="仿宋_GB2312"/>
              </w:rPr>
              <w:t>（3）链路技术指标要求：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对象</w:t>
                  </w:r>
                </w:p>
              </w:tc>
              <w:tc>
                <w:tcPr>
                  <w:tcW w:type="dxa" w:w="638"/>
                </w:tcPr>
                <w:p>
                  <w:pPr>
                    <w:pStyle w:val="null3"/>
                  </w:pPr>
                  <w:r>
                    <w:rPr>
                      <w:rFonts w:ascii="仿宋_GB2312" w:hAnsi="仿宋_GB2312" w:cs="仿宋_GB2312" w:eastAsia="仿宋_GB2312"/>
                    </w:rPr>
                    <w:t>参数/类型</w:t>
                  </w:r>
                </w:p>
              </w:tc>
              <w:tc>
                <w:tcPr>
                  <w:tcW w:type="dxa" w:w="638"/>
                </w:tcPr>
                <w:p>
                  <w:pPr>
                    <w:pStyle w:val="null3"/>
                  </w:pPr>
                  <w:r>
                    <w:rPr>
                      <w:rFonts w:ascii="仿宋_GB2312" w:hAnsi="仿宋_GB2312" w:cs="仿宋_GB2312" w:eastAsia="仿宋_GB2312"/>
                    </w:rPr>
                    <w:t>指标</w:t>
                  </w:r>
                </w:p>
              </w:tc>
              <w:tc>
                <w:tcPr>
                  <w:tcW w:type="dxa" w:w="638"/>
                </w:tcPr>
                <w:p>
                  <w:pPr>
                    <w:pStyle w:val="null3"/>
                  </w:pPr>
                  <w:r>
                    <w:rPr>
                      <w:rFonts w:ascii="仿宋_GB2312" w:hAnsi="仿宋_GB2312" w:cs="仿宋_GB2312" w:eastAsia="仿宋_GB2312"/>
                    </w:rPr>
                    <w:t>说明</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带宽</w:t>
                  </w:r>
                </w:p>
              </w:tc>
              <w:tc>
                <w:tcPr>
                  <w:tcW w:type="dxa" w:w="638"/>
                </w:tcPr>
                <w:p>
                  <w:pPr>
                    <w:pStyle w:val="null3"/>
                  </w:pPr>
                  <w:r>
                    <w:rPr>
                      <w:rFonts w:ascii="仿宋_GB2312" w:hAnsi="仿宋_GB2312" w:cs="仿宋_GB2312" w:eastAsia="仿宋_GB2312"/>
                    </w:rPr>
                    <w:t>≥50Mbps</w:t>
                  </w:r>
                </w:p>
              </w:tc>
              <w:tc>
                <w:tcPr>
                  <w:tcW w:type="dxa" w:w="638"/>
                </w:tcPr>
                <w:p>
                  <w:pPr>
                    <w:pStyle w:val="null3"/>
                  </w:pPr>
                  <w:r>
                    <w:rPr>
                      <w:rFonts w:ascii="仿宋_GB2312" w:hAnsi="仿宋_GB2312" w:cs="仿宋_GB2312" w:eastAsia="仿宋_GB2312"/>
                    </w:rPr>
                    <w:t>确保数据传输的高效性</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丢包率</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提高数据传输的准确性与稳定性</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接口实测速率</w:t>
                  </w:r>
                </w:p>
              </w:tc>
              <w:tc>
                <w:tcPr>
                  <w:tcW w:type="dxa" w:w="638"/>
                </w:tcPr>
                <w:p>
                  <w:pPr>
                    <w:pStyle w:val="null3"/>
                  </w:pPr>
                  <w:r>
                    <w:rPr>
                      <w:rFonts w:ascii="仿宋_GB2312" w:hAnsi="仿宋_GB2312" w:cs="仿宋_GB2312" w:eastAsia="仿宋_GB2312"/>
                    </w:rPr>
                    <w:t>≥接口理论速率×95%</w:t>
                  </w:r>
                </w:p>
              </w:tc>
              <w:tc>
                <w:tcPr>
                  <w:tcW w:type="dxa" w:w="638"/>
                </w:tcPr>
                <w:p>
                  <w:pPr>
                    <w:pStyle w:val="null3"/>
                  </w:pPr>
                  <w:r>
                    <w:rPr>
                      <w:rFonts w:ascii="仿宋_GB2312" w:hAnsi="仿宋_GB2312" w:cs="仿宋_GB2312" w:eastAsia="仿宋_GB2312"/>
                    </w:rPr>
                    <w:t>提升接口性能的利用效率</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上下行速率差</w:t>
                  </w:r>
                </w:p>
              </w:tc>
              <w:tc>
                <w:tcPr>
                  <w:tcW w:type="dxa" w:w="638"/>
                </w:tcPr>
                <w:p>
                  <w:pPr>
                    <w:pStyle w:val="null3"/>
                  </w:pPr>
                  <w:r>
                    <w:rPr>
                      <w:rFonts w:ascii="仿宋_GB2312" w:hAnsi="仿宋_GB2312" w:cs="仿宋_GB2312" w:eastAsia="仿宋_GB2312"/>
                    </w:rPr>
                    <w:t>上行速率≥下行速率×99%</w:t>
                  </w:r>
                </w:p>
              </w:tc>
              <w:tc>
                <w:tcPr>
                  <w:tcW w:type="dxa" w:w="638"/>
                </w:tcPr>
                <w:p>
                  <w:pPr>
                    <w:pStyle w:val="null3"/>
                  </w:pPr>
                  <w:r>
                    <w:rPr>
                      <w:rFonts w:ascii="仿宋_GB2312" w:hAnsi="仿宋_GB2312" w:cs="仿宋_GB2312" w:eastAsia="仿宋_GB2312"/>
                    </w:rPr>
                    <w:t>确保双向数据传输的平衡性</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延时</w:t>
                  </w:r>
                </w:p>
              </w:tc>
              <w:tc>
                <w:tcPr>
                  <w:tcW w:type="dxa" w:w="638"/>
                </w:tcPr>
                <w:p>
                  <w:pPr>
                    <w:pStyle w:val="null3"/>
                  </w:pPr>
                  <w:r>
                    <w:rPr>
                      <w:rFonts w:ascii="仿宋_GB2312" w:hAnsi="仿宋_GB2312" w:cs="仿宋_GB2312" w:eastAsia="仿宋_GB2312"/>
                    </w:rPr>
                    <w:t>≤100ms</w:t>
                  </w:r>
                </w:p>
              </w:tc>
              <w:tc>
                <w:tcPr>
                  <w:tcW w:type="dxa" w:w="638"/>
                </w:tcPr>
                <w:p>
                  <w:pPr>
                    <w:pStyle w:val="null3"/>
                  </w:pPr>
                  <w:r>
                    <w:rPr>
                      <w:rFonts w:ascii="仿宋_GB2312" w:hAnsi="仿宋_GB2312" w:cs="仿宋_GB2312" w:eastAsia="仿宋_GB2312"/>
                    </w:rPr>
                    <w:t>优化数据传输的实时性</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网络可用性</w:t>
                  </w:r>
                </w:p>
              </w:tc>
              <w:tc>
                <w:tcPr>
                  <w:tcW w:type="dxa" w:w="638"/>
                </w:tcPr>
                <w:p>
                  <w:pPr>
                    <w:pStyle w:val="null3"/>
                  </w:pPr>
                  <w:r>
                    <w:rPr>
                      <w:rFonts w:ascii="仿宋_GB2312" w:hAnsi="仿宋_GB2312" w:cs="仿宋_GB2312" w:eastAsia="仿宋_GB2312"/>
                    </w:rPr>
                    <w:t>≥99.99%</w:t>
                  </w:r>
                </w:p>
              </w:tc>
              <w:tc>
                <w:tcPr>
                  <w:tcW w:type="dxa" w:w="638"/>
                </w:tcPr>
                <w:p>
                  <w:pPr>
                    <w:pStyle w:val="null3"/>
                  </w:pPr>
                  <w:r>
                    <w:rPr>
                      <w:rFonts w:ascii="仿宋_GB2312" w:hAnsi="仿宋_GB2312" w:cs="仿宋_GB2312" w:eastAsia="仿宋_GB2312"/>
                    </w:rPr>
                    <w:t>提高网络服务的稳定性与可靠性</w:t>
                  </w:r>
                </w:p>
              </w:tc>
            </w:tr>
            <w:tr>
              <w:tc>
                <w:tcPr>
                  <w:tcW w:type="dxa" w:w="638"/>
                </w:tcPr>
                <w:p>
                  <w:pPr>
                    <w:pStyle w:val="null3"/>
                  </w:pPr>
                  <w:r>
                    <w:rPr>
                      <w:rFonts w:ascii="仿宋_GB2312" w:hAnsi="仿宋_GB2312" w:cs="仿宋_GB2312" w:eastAsia="仿宋_GB2312"/>
                    </w:rPr>
                    <w:t>数据链路</w:t>
                  </w:r>
                </w:p>
              </w:tc>
              <w:tc>
                <w:tcPr>
                  <w:tcW w:type="dxa" w:w="638"/>
                </w:tcPr>
                <w:p>
                  <w:pPr>
                    <w:pStyle w:val="null3"/>
                  </w:pPr>
                  <w:r>
                    <w:rPr>
                      <w:rFonts w:ascii="仿宋_GB2312" w:hAnsi="仿宋_GB2312" w:cs="仿宋_GB2312" w:eastAsia="仿宋_GB2312"/>
                    </w:rPr>
                    <w:t>断网故障率</w:t>
                  </w:r>
                </w:p>
              </w:tc>
              <w:tc>
                <w:tcPr>
                  <w:tcW w:type="dxa" w:w="638"/>
                </w:tcPr>
                <w:p>
                  <w:pPr>
                    <w:pStyle w:val="null3"/>
                  </w:pPr>
                  <w:r>
                    <w:rPr>
                      <w:rFonts w:ascii="仿宋_GB2312" w:hAnsi="仿宋_GB2312" w:cs="仿宋_GB2312" w:eastAsia="仿宋_GB2312"/>
                    </w:rPr>
                    <w:t>≤全年总时长的1‰</w:t>
                  </w:r>
                </w:p>
              </w:tc>
              <w:tc>
                <w:tcPr>
                  <w:tcW w:type="dxa" w:w="638"/>
                </w:tcPr>
                <w:p>
                  <w:pPr>
                    <w:pStyle w:val="null3"/>
                  </w:pPr>
                  <w:r>
                    <w:rPr>
                      <w:rFonts w:ascii="仿宋_GB2312" w:hAnsi="仿宋_GB2312" w:cs="仿宋_GB2312" w:eastAsia="仿宋_GB2312"/>
                    </w:rPr>
                    <w:t>降低因断网导致的服务中断风险</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2.3信号落地要求</w:t>
            </w:r>
          </w:p>
          <w:p>
            <w:pPr>
              <w:pStyle w:val="null3"/>
            </w:pPr>
            <w:r>
              <w:rPr>
                <w:rFonts w:ascii="仿宋_GB2312" w:hAnsi="仿宋_GB2312" w:cs="仿宋_GB2312" w:eastAsia="仿宋_GB2312"/>
              </w:rPr>
              <w:t>保证中央24套广播电视节目和省台13套广播电视节目的在15座发射台的不间断落地。</w:t>
            </w:r>
          </w:p>
          <w:p>
            <w:pPr>
              <w:pStyle w:val="null3"/>
            </w:pPr>
            <w:r>
              <w:rPr>
                <w:rFonts w:ascii="仿宋_GB2312" w:hAnsi="仿宋_GB2312" w:cs="仿宋_GB2312" w:eastAsia="仿宋_GB2312"/>
              </w:rPr>
              <w:t>2.4故障处理</w:t>
            </w:r>
          </w:p>
          <w:p>
            <w:pPr>
              <w:pStyle w:val="null3"/>
            </w:pPr>
            <w:r>
              <w:rPr>
                <w:rFonts w:ascii="仿宋_GB2312" w:hAnsi="仿宋_GB2312" w:cs="仿宋_GB2312" w:eastAsia="仿宋_GB2312"/>
              </w:rPr>
              <w:t>一旦发现故障或接到招标人、发射台的故障报告，应立即启动应急响应机制，并在8小时内完成信号恢复工作，故障恢复后及时报告采购人。若故障是因不可抗力因素引发，服务提供商应尽可能采取有效措施，在最短时间内恢复信号传输。</w:t>
            </w:r>
          </w:p>
          <w:p>
            <w:pPr>
              <w:pStyle w:val="null3"/>
            </w:pPr>
            <w:r>
              <w:rPr>
                <w:rFonts w:ascii="仿宋_GB2312" w:hAnsi="仿宋_GB2312" w:cs="仿宋_GB2312" w:eastAsia="仿宋_GB2312"/>
              </w:rPr>
              <w:t>2.5应急处理</w:t>
            </w:r>
          </w:p>
          <w:p>
            <w:pPr>
              <w:pStyle w:val="null3"/>
            </w:pPr>
            <w:r>
              <w:rPr>
                <w:rFonts w:ascii="仿宋_GB2312" w:hAnsi="仿宋_GB2312" w:cs="仿宋_GB2312" w:eastAsia="仿宋_GB2312"/>
              </w:rPr>
              <w:t>（1）应急响应：针对节目平台故障等引起的信号中断，应积极协调处理，迅速恢复平台信号；针对传输链路引起的故障，应第一时间采用备用链路恢复传输，并及时修复主用链路。</w:t>
            </w:r>
          </w:p>
          <w:p>
            <w:pPr>
              <w:pStyle w:val="null3"/>
            </w:pPr>
            <w:r>
              <w:rPr>
                <w:rFonts w:ascii="仿宋_GB2312" w:hAnsi="仿宋_GB2312" w:cs="仿宋_GB2312" w:eastAsia="仿宋_GB2312"/>
              </w:rPr>
              <w:t>（2）搬迁与施工协调：在服务提供商施工、网络割接等可能影响本项目正常服务的情况下，应至少提前72小时通知采购人或发射台负责人，并在得到同意后方可实施。同时，应提前制定安全、合理的技术方案，采取完善的协调保障措施，积极配合业务恢复工作。</w:t>
            </w:r>
          </w:p>
          <w:p>
            <w:pPr>
              <w:pStyle w:val="null3"/>
            </w:pPr>
            <w:r>
              <w:rPr>
                <w:rFonts w:ascii="仿宋_GB2312" w:hAnsi="仿宋_GB2312" w:cs="仿宋_GB2312" w:eastAsia="仿宋_GB2312"/>
              </w:rPr>
              <w:t>3.服务要求</w:t>
            </w:r>
          </w:p>
          <w:p>
            <w:pPr>
              <w:pStyle w:val="null3"/>
            </w:pPr>
            <w:r>
              <w:rPr>
                <w:rFonts w:ascii="仿宋_GB2312" w:hAnsi="仿宋_GB2312" w:cs="仿宋_GB2312" w:eastAsia="仿宋_GB2312"/>
              </w:rPr>
              <w:t>提供7×24小时的故障报修体系，承诺在报障后8小时内排除网络故障；提供网络运行报告，对全年的网络运行情况做全方位的分析。具体内容如下：</w:t>
            </w:r>
          </w:p>
          <w:p>
            <w:pPr>
              <w:pStyle w:val="null3"/>
            </w:pPr>
            <w:r>
              <w:rPr>
                <w:rFonts w:ascii="仿宋_GB2312" w:hAnsi="仿宋_GB2312" w:cs="仿宋_GB2312" w:eastAsia="仿宋_GB2312"/>
              </w:rPr>
              <w:t>（1）7×24小时热线服务：提供全天候的热线服务，确保用户在任何时间遇到故障或问题时，都能得到及时的响应和处理。同时，建立完善的故障点受理与升级处理机制，确保每个问题都能得到妥善解决。</w:t>
            </w:r>
          </w:p>
          <w:p>
            <w:pPr>
              <w:pStyle w:val="null3"/>
            </w:pPr>
            <w:r>
              <w:rPr>
                <w:rFonts w:ascii="仿宋_GB2312" w:hAnsi="仿宋_GB2312" w:cs="仿宋_GB2312" w:eastAsia="仿宋_GB2312"/>
              </w:rPr>
              <w:t>（2）及时沟通与反馈：在业务开通、障碍处理过程中，保持与用户的紧密沟通，及时反馈处理进度和结果，确保用户对服务过程有清晰的了解。</w:t>
            </w:r>
          </w:p>
          <w:p>
            <w:pPr>
              <w:pStyle w:val="null3"/>
            </w:pPr>
            <w:r>
              <w:rPr>
                <w:rFonts w:ascii="仿宋_GB2312" w:hAnsi="仿宋_GB2312" w:cs="仿宋_GB2312" w:eastAsia="仿宋_GB2312"/>
              </w:rPr>
              <w:t>（3）定期巡检与报告：按季度进行巡检，并提供详细的故障处理报告，以便用户了解运行状态和故障处理情况。此外，按年度提供运行分析报告，全面分析网络运行情况，为采购人提供优化建议。</w:t>
            </w:r>
          </w:p>
          <w:p>
            <w:pPr>
              <w:pStyle w:val="null3"/>
            </w:pPr>
            <w:r>
              <w:rPr>
                <w:rFonts w:ascii="仿宋_GB2312" w:hAnsi="仿宋_GB2312" w:cs="仿宋_GB2312" w:eastAsia="仿宋_GB2312"/>
              </w:rPr>
              <w:t>（4）故障处理时间承诺：在接到用户故障报修后，故障响应时间不超过15分钟（除去不可抗力因素），并在8小时内解决故障（同样除去不可抗力因素）。确保地面数字电视节目平台信号稳定运行、传输，减少故障对用户业务的影响。</w:t>
            </w:r>
          </w:p>
          <w:p>
            <w:pPr>
              <w:pStyle w:val="null3"/>
            </w:pPr>
            <w:r>
              <w:rPr>
                <w:rFonts w:ascii="仿宋_GB2312" w:hAnsi="仿宋_GB2312" w:cs="仿宋_GB2312" w:eastAsia="仿宋_GB2312"/>
              </w:rPr>
              <w:t>4.发射台站点明细</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序号</w:t>
                  </w:r>
                </w:p>
              </w:tc>
              <w:tc>
                <w:tcPr>
                  <w:tcW w:type="dxa" w:w="1276"/>
                </w:tcPr>
                <w:p>
                  <w:pPr>
                    <w:pStyle w:val="null3"/>
                  </w:pPr>
                  <w:r>
                    <w:rPr>
                      <w:rFonts w:ascii="仿宋_GB2312" w:hAnsi="仿宋_GB2312" w:cs="仿宋_GB2312" w:eastAsia="仿宋_GB2312"/>
                    </w:rPr>
                    <w:t>站点名称</w:t>
                  </w:r>
                </w:p>
              </w:tc>
            </w:tr>
            <w:tr>
              <w:tc>
                <w:tcPr>
                  <w:tcW w:type="dxa" w:w="1276"/>
                </w:tcPr>
                <w:p>
                  <w:pPr>
                    <w:pStyle w:val="null3"/>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陕西广播电视发射塔</w:t>
                  </w:r>
                </w:p>
              </w:tc>
            </w:tr>
            <w:tr>
              <w:tc>
                <w:tcPr>
                  <w:tcW w:type="dxa" w:w="1276"/>
                </w:tcPr>
                <w:p>
                  <w:pPr>
                    <w:pStyle w:val="null3"/>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咸阳市广播电视发射台（594台内）</w:t>
                  </w:r>
                </w:p>
              </w:tc>
            </w:tr>
            <w:tr>
              <w:tc>
                <w:tcPr>
                  <w:tcW w:type="dxa" w:w="1276"/>
                </w:tcPr>
                <w:p>
                  <w:pPr>
                    <w:pStyle w:val="null3"/>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宝鸡广播转播台</w:t>
                  </w:r>
                </w:p>
              </w:tc>
            </w:tr>
            <w:tr>
              <w:tc>
                <w:tcPr>
                  <w:tcW w:type="dxa" w:w="1276"/>
                </w:tcPr>
                <w:p>
                  <w:pPr>
                    <w:pStyle w:val="null3"/>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庙王山广播电视发射台</w:t>
                  </w:r>
                </w:p>
              </w:tc>
            </w:tr>
            <w:tr>
              <w:tc>
                <w:tcPr>
                  <w:tcW w:type="dxa" w:w="1276"/>
                </w:tcPr>
                <w:p>
                  <w:pPr>
                    <w:pStyle w:val="null3"/>
                  </w:pPr>
                  <w:r>
                    <w:rPr>
                      <w:rFonts w:ascii="仿宋_GB2312" w:hAnsi="仿宋_GB2312" w:cs="仿宋_GB2312" w:eastAsia="仿宋_GB2312"/>
                    </w:rPr>
                    <w:t>5</w:t>
                  </w:r>
                </w:p>
              </w:tc>
              <w:tc>
                <w:tcPr>
                  <w:tcW w:type="dxa" w:w="1276"/>
                </w:tcPr>
                <w:p>
                  <w:pPr>
                    <w:pStyle w:val="null3"/>
                  </w:pPr>
                  <w:r>
                    <w:rPr>
                      <w:rFonts w:ascii="仿宋_GB2312" w:hAnsi="仿宋_GB2312" w:cs="仿宋_GB2312" w:eastAsia="仿宋_GB2312"/>
                    </w:rPr>
                    <w:t>周至县广播电视发射台</w:t>
                  </w:r>
                </w:p>
              </w:tc>
            </w:tr>
            <w:tr>
              <w:tc>
                <w:tcPr>
                  <w:tcW w:type="dxa" w:w="1276"/>
                </w:tcPr>
                <w:p>
                  <w:pPr>
                    <w:pStyle w:val="null3"/>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渭南广播电视发射台</w:t>
                  </w:r>
                </w:p>
              </w:tc>
            </w:tr>
            <w:tr>
              <w:tc>
                <w:tcPr>
                  <w:tcW w:type="dxa" w:w="1276"/>
                </w:tcPr>
                <w:p>
                  <w:pPr>
                    <w:pStyle w:val="null3"/>
                  </w:pPr>
                  <w:r>
                    <w:rPr>
                      <w:rFonts w:ascii="仿宋_GB2312" w:hAnsi="仿宋_GB2312" w:cs="仿宋_GB2312" w:eastAsia="仿宋_GB2312"/>
                    </w:rPr>
                    <w:t>7</w:t>
                  </w:r>
                </w:p>
              </w:tc>
              <w:tc>
                <w:tcPr>
                  <w:tcW w:type="dxa" w:w="1276"/>
                </w:tcPr>
                <w:p>
                  <w:pPr>
                    <w:pStyle w:val="null3"/>
                  </w:pPr>
                  <w:r>
                    <w:rPr>
                      <w:rFonts w:ascii="仿宋_GB2312" w:hAnsi="仿宋_GB2312" w:cs="仿宋_GB2312" w:eastAsia="仿宋_GB2312"/>
                    </w:rPr>
                    <w:t>渭南市广播电视台发射台</w:t>
                  </w:r>
                </w:p>
              </w:tc>
            </w:tr>
            <w:tr>
              <w:tc>
                <w:tcPr>
                  <w:tcW w:type="dxa" w:w="1276"/>
                </w:tcPr>
                <w:p>
                  <w:pPr>
                    <w:pStyle w:val="null3"/>
                  </w:pPr>
                  <w:r>
                    <w:rPr>
                      <w:rFonts w:ascii="仿宋_GB2312" w:hAnsi="仿宋_GB2312" w:cs="仿宋_GB2312" w:eastAsia="仿宋_GB2312"/>
                    </w:rPr>
                    <w:t>8</w:t>
                  </w:r>
                </w:p>
              </w:tc>
              <w:tc>
                <w:tcPr>
                  <w:tcW w:type="dxa" w:w="1276"/>
                </w:tcPr>
                <w:p>
                  <w:pPr>
                    <w:pStyle w:val="null3"/>
                  </w:pPr>
                  <w:r>
                    <w:rPr>
                      <w:rFonts w:ascii="仿宋_GB2312" w:hAnsi="仿宋_GB2312" w:cs="仿宋_GB2312" w:eastAsia="仿宋_GB2312"/>
                    </w:rPr>
                    <w:t>铜川广播电视台公园山发射台</w:t>
                  </w:r>
                </w:p>
              </w:tc>
            </w:tr>
            <w:tr>
              <w:tc>
                <w:tcPr>
                  <w:tcW w:type="dxa" w:w="1276"/>
                </w:tcPr>
                <w:p>
                  <w:pPr>
                    <w:pStyle w:val="null3"/>
                  </w:pPr>
                  <w:r>
                    <w:rPr>
                      <w:rFonts w:ascii="仿宋_GB2312" w:hAnsi="仿宋_GB2312" w:cs="仿宋_GB2312" w:eastAsia="仿宋_GB2312"/>
                    </w:rPr>
                    <w:t>9</w:t>
                  </w:r>
                </w:p>
              </w:tc>
              <w:tc>
                <w:tcPr>
                  <w:tcW w:type="dxa" w:w="1276"/>
                </w:tcPr>
                <w:p>
                  <w:pPr>
                    <w:pStyle w:val="null3"/>
                  </w:pPr>
                  <w:r>
                    <w:rPr>
                      <w:rFonts w:ascii="仿宋_GB2312" w:hAnsi="仿宋_GB2312" w:cs="仿宋_GB2312" w:eastAsia="仿宋_GB2312"/>
                    </w:rPr>
                    <w:t>绥德县广播电视转播台</w:t>
                  </w:r>
                </w:p>
              </w:tc>
            </w:tr>
            <w:tr>
              <w:tc>
                <w:tcPr>
                  <w:tcW w:type="dxa" w:w="1276"/>
                </w:tcPr>
                <w:p>
                  <w:pPr>
                    <w:pStyle w:val="null3"/>
                  </w:pPr>
                  <w:r>
                    <w:rPr>
                      <w:rFonts w:ascii="仿宋_GB2312" w:hAnsi="仿宋_GB2312" w:cs="仿宋_GB2312" w:eastAsia="仿宋_GB2312"/>
                    </w:rPr>
                    <w:t>10</w:t>
                  </w:r>
                </w:p>
              </w:tc>
              <w:tc>
                <w:tcPr>
                  <w:tcW w:type="dxa" w:w="1276"/>
                </w:tcPr>
                <w:p>
                  <w:pPr>
                    <w:pStyle w:val="null3"/>
                  </w:pPr>
                  <w:r>
                    <w:rPr>
                      <w:rFonts w:ascii="仿宋_GB2312" w:hAnsi="仿宋_GB2312" w:cs="仿宋_GB2312" w:eastAsia="仿宋_GB2312"/>
                    </w:rPr>
                    <w:t>延安市广播电视转播发射台</w:t>
                  </w:r>
                </w:p>
              </w:tc>
            </w:tr>
            <w:tr>
              <w:tc>
                <w:tcPr>
                  <w:tcW w:type="dxa" w:w="1276"/>
                </w:tcPr>
                <w:p>
                  <w:pPr>
                    <w:pStyle w:val="null3"/>
                  </w:pPr>
                  <w:r>
                    <w:rPr>
                      <w:rFonts w:ascii="仿宋_GB2312" w:hAnsi="仿宋_GB2312" w:cs="仿宋_GB2312" w:eastAsia="仿宋_GB2312"/>
                    </w:rPr>
                    <w:t>11</w:t>
                  </w:r>
                </w:p>
              </w:tc>
              <w:tc>
                <w:tcPr>
                  <w:tcW w:type="dxa" w:w="1276"/>
                </w:tcPr>
                <w:p>
                  <w:pPr>
                    <w:pStyle w:val="null3"/>
                  </w:pPr>
                  <w:r>
                    <w:rPr>
                      <w:rFonts w:ascii="仿宋_GB2312" w:hAnsi="仿宋_GB2312" w:cs="仿宋_GB2312" w:eastAsia="仿宋_GB2312"/>
                    </w:rPr>
                    <w:t>黄龙调频转播台</w:t>
                  </w:r>
                </w:p>
              </w:tc>
            </w:tr>
            <w:tr>
              <w:tc>
                <w:tcPr>
                  <w:tcW w:type="dxa" w:w="1276"/>
                </w:tcPr>
                <w:p>
                  <w:pPr>
                    <w:pStyle w:val="null3"/>
                  </w:pPr>
                  <w:r>
                    <w:rPr>
                      <w:rFonts w:ascii="仿宋_GB2312" w:hAnsi="仿宋_GB2312" w:cs="仿宋_GB2312" w:eastAsia="仿宋_GB2312"/>
                    </w:rPr>
                    <w:t>12</w:t>
                  </w:r>
                </w:p>
              </w:tc>
              <w:tc>
                <w:tcPr>
                  <w:tcW w:type="dxa" w:w="1276"/>
                </w:tcPr>
                <w:p>
                  <w:pPr>
                    <w:pStyle w:val="null3"/>
                  </w:pPr>
                  <w:r>
                    <w:rPr>
                      <w:rFonts w:ascii="仿宋_GB2312" w:hAnsi="仿宋_GB2312" w:cs="仿宋_GB2312" w:eastAsia="仿宋_GB2312"/>
                    </w:rPr>
                    <w:t>延川调频转播台</w:t>
                  </w:r>
                </w:p>
              </w:tc>
            </w:tr>
            <w:tr>
              <w:tc>
                <w:tcPr>
                  <w:tcW w:type="dxa" w:w="1276"/>
                </w:tcPr>
                <w:p>
                  <w:pPr>
                    <w:pStyle w:val="null3"/>
                  </w:pPr>
                  <w:r>
                    <w:rPr>
                      <w:rFonts w:ascii="仿宋_GB2312" w:hAnsi="仿宋_GB2312" w:cs="仿宋_GB2312" w:eastAsia="仿宋_GB2312"/>
                    </w:rPr>
                    <w:t>13</w:t>
                  </w:r>
                </w:p>
              </w:tc>
              <w:tc>
                <w:tcPr>
                  <w:tcW w:type="dxa" w:w="1276"/>
                </w:tcPr>
                <w:p>
                  <w:pPr>
                    <w:pStyle w:val="null3"/>
                  </w:pPr>
                  <w:r>
                    <w:rPr>
                      <w:rFonts w:ascii="仿宋_GB2312" w:hAnsi="仿宋_GB2312" w:cs="仿宋_GB2312" w:eastAsia="仿宋_GB2312"/>
                    </w:rPr>
                    <w:t>汉中广播电视转播台</w:t>
                  </w:r>
                </w:p>
              </w:tc>
            </w:tr>
            <w:tr>
              <w:tc>
                <w:tcPr>
                  <w:tcW w:type="dxa" w:w="1276"/>
                </w:tcPr>
                <w:p>
                  <w:pPr>
                    <w:pStyle w:val="null3"/>
                  </w:pPr>
                  <w:r>
                    <w:rPr>
                      <w:rFonts w:ascii="仿宋_GB2312" w:hAnsi="仿宋_GB2312" w:cs="仿宋_GB2312" w:eastAsia="仿宋_GB2312"/>
                    </w:rPr>
                    <w:t>14</w:t>
                  </w:r>
                </w:p>
              </w:tc>
              <w:tc>
                <w:tcPr>
                  <w:tcW w:type="dxa" w:w="1276"/>
                </w:tcPr>
                <w:p>
                  <w:pPr>
                    <w:pStyle w:val="null3"/>
                  </w:pPr>
                  <w:r>
                    <w:rPr>
                      <w:rFonts w:ascii="仿宋_GB2312" w:hAnsi="仿宋_GB2312" w:cs="仿宋_GB2312" w:eastAsia="仿宋_GB2312"/>
                    </w:rPr>
                    <w:t>安康电视转播台</w:t>
                  </w:r>
                </w:p>
              </w:tc>
            </w:tr>
            <w:tr>
              <w:tc>
                <w:tcPr>
                  <w:tcW w:type="dxa" w:w="1276"/>
                </w:tcPr>
                <w:p>
                  <w:pPr>
                    <w:pStyle w:val="null3"/>
                  </w:pPr>
                  <w:r>
                    <w:rPr>
                      <w:rFonts w:ascii="仿宋_GB2312" w:hAnsi="仿宋_GB2312" w:cs="仿宋_GB2312" w:eastAsia="仿宋_GB2312"/>
                    </w:rPr>
                    <w:t>15</w:t>
                  </w:r>
                </w:p>
              </w:tc>
              <w:tc>
                <w:tcPr>
                  <w:tcW w:type="dxa" w:w="1276"/>
                </w:tcPr>
                <w:p>
                  <w:pPr>
                    <w:pStyle w:val="null3"/>
                  </w:pPr>
                  <w:r>
                    <w:rPr>
                      <w:rFonts w:ascii="仿宋_GB2312" w:hAnsi="仿宋_GB2312" w:cs="仿宋_GB2312" w:eastAsia="仿宋_GB2312"/>
                    </w:rPr>
                    <w:t>商洛广播电视转播台</w:t>
                  </w:r>
                </w:p>
              </w:tc>
            </w:tr>
          </w:tbl>
          <w:p>
            <w:pPr>
              <w:pStyle w:val="null3"/>
            </w:pPr>
            <w:r>
              <w:rPr>
                <w:rFonts w:ascii="仿宋_GB2312" w:hAnsi="仿宋_GB2312" w:cs="仿宋_GB2312" w:eastAsia="仿宋_GB2312"/>
              </w:rPr>
              <w:t>5.交付要求</w:t>
            </w:r>
          </w:p>
          <w:p>
            <w:pPr>
              <w:pStyle w:val="null3"/>
            </w:pPr>
            <w:r>
              <w:rPr>
                <w:rFonts w:ascii="仿宋_GB2312" w:hAnsi="仿宋_GB2312" w:cs="仿宋_GB2312" w:eastAsia="仿宋_GB2312"/>
              </w:rPr>
              <w:t>服务期满后，供应商应提供服务报告，服务报告需对服务期内各项运维工作进行全面梳理，总结运维服务成效、分析存在的问题，并提出针对性的改进建议和优化措施。</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1年（自合同签订且信号稳定传输到15个台站之日起算）。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陕西省广播电视局指定地点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乙方须向甲方支付合同额的5%作为履约保证金。合同签订后10个工作日内，乙方向甲方提供符合国家规定的全额发票，甲方收到履约保证金和全额发票后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按照国家标准、单一来源采购文件、响应文件和合同要求执行。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1.质量要求：符合采购人对本项目的服务要求。 2.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主体资质</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供应商应具备《广播电视节目传送业务经营许可证（有线）》</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供应商应提供的资格证明材料.docx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 6、本项目不专门面向中小企业采购。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符合单一来源采购文件的实质性要求</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