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226D6A">
      <w:pPr>
        <w:pStyle w:val="10"/>
        <w:jc w:val="center"/>
        <w:outlineLvl w:val="1"/>
        <w:rPr>
          <w:rFonts w:hint="default" w:ascii="仿宋" w:hAnsi="仿宋" w:eastAsia="仿宋" w:cs="仿宋"/>
          <w:color w:val="auto"/>
        </w:rPr>
      </w:pPr>
      <w:bookmarkStart w:id="2" w:name="_GoBack"/>
      <w:r>
        <w:rPr>
          <w:rFonts w:ascii="仿宋" w:hAnsi="仿宋" w:eastAsia="仿宋" w:cs="仿宋"/>
          <w:b/>
          <w:color w:val="auto"/>
          <w:sz w:val="36"/>
        </w:rPr>
        <w:t>拟签订采购合同文本</w:t>
      </w:r>
    </w:p>
    <w:p w14:paraId="53E0363F">
      <w:pPr>
        <w:jc w:val="center"/>
        <w:rPr>
          <w:rFonts w:ascii="仿宋" w:hAnsi="仿宋" w:eastAsia="仿宋" w:cs="仿宋"/>
          <w:b/>
          <w:color w:val="auto"/>
          <w:sz w:val="24"/>
        </w:rPr>
      </w:pPr>
      <w:r>
        <w:rPr>
          <w:rFonts w:hint="eastAsia" w:ascii="仿宋" w:hAnsi="仿宋" w:eastAsia="仿宋" w:cs="仿宋"/>
          <w:color w:val="auto"/>
        </w:rPr>
        <w:t xml:space="preserve"> </w:t>
      </w:r>
      <w:r>
        <w:rPr>
          <w:rFonts w:hint="eastAsia" w:ascii="仿宋" w:hAnsi="仿宋" w:eastAsia="仿宋" w:cs="仿宋"/>
          <w:b/>
          <w:color w:val="auto"/>
          <w:sz w:val="24"/>
        </w:rPr>
        <w:t>（此合同仅作为参考，最终签订的合同以采购人确定的合同内容为准）</w:t>
      </w:r>
    </w:p>
    <w:p w14:paraId="0E4283FB">
      <w:pPr>
        <w:spacing w:line="500" w:lineRule="exact"/>
        <w:ind w:firstLine="482" w:firstLineChars="200"/>
        <w:rPr>
          <w:rFonts w:ascii="仿宋" w:hAnsi="仿宋" w:eastAsia="仿宋" w:cs="仿宋"/>
          <w:b/>
          <w:bCs/>
          <w:color w:val="auto"/>
          <w:sz w:val="24"/>
        </w:rPr>
      </w:pPr>
      <w:r>
        <w:rPr>
          <w:rFonts w:hint="eastAsia" w:ascii="仿宋" w:hAnsi="仿宋" w:eastAsia="仿宋" w:cs="仿宋"/>
          <w:b/>
          <w:color w:val="auto"/>
          <w:sz w:val="24"/>
        </w:rPr>
        <w:t xml:space="preserve"> </w:t>
      </w:r>
    </w:p>
    <w:p w14:paraId="3CB60DCB">
      <w:pPr>
        <w:spacing w:line="500" w:lineRule="exact"/>
        <w:ind w:firstLine="482" w:firstLineChars="200"/>
        <w:rPr>
          <w:rFonts w:ascii="仿宋" w:hAnsi="仿宋" w:eastAsia="仿宋" w:cs="仿宋"/>
          <w:color w:val="auto"/>
          <w:sz w:val="24"/>
        </w:rPr>
      </w:pPr>
      <w:r>
        <w:rPr>
          <w:rFonts w:hint="eastAsia" w:ascii="仿宋" w:hAnsi="仿宋" w:eastAsia="仿宋" w:cs="仿宋"/>
          <w:b/>
          <w:color w:val="auto"/>
          <w:sz w:val="24"/>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（以下简称甲方）</w:t>
      </w:r>
      <w:r>
        <w:rPr>
          <w:rFonts w:hint="eastAsia" w:ascii="仿宋" w:hAnsi="仿宋" w:eastAsia="仿宋" w:cs="仿宋"/>
          <w:color w:val="auto"/>
          <w:sz w:val="24"/>
          <w:u w:val="single"/>
        </w:rPr>
        <w:t xml:space="preserve">         </w:t>
      </w:r>
      <w:r>
        <w:rPr>
          <w:rFonts w:hint="eastAsia" w:ascii="仿宋" w:hAnsi="仿宋" w:eastAsia="仿宋" w:cs="仿宋"/>
          <w:color w:val="auto"/>
          <w:sz w:val="24"/>
        </w:rPr>
        <w:t>项目，在</w:t>
      </w:r>
      <w:r>
        <w:rPr>
          <w:rFonts w:hint="eastAsia" w:ascii="仿宋" w:hAnsi="仿宋" w:eastAsia="仿宋" w:cs="仿宋"/>
          <w:color w:val="auto"/>
          <w:sz w:val="24"/>
          <w:u w:val="single"/>
        </w:rPr>
        <w:t>陕西省财政厅政府采购管理处</w:t>
      </w:r>
      <w:r>
        <w:rPr>
          <w:rFonts w:hint="eastAsia" w:ascii="仿宋" w:hAnsi="仿宋" w:eastAsia="仿宋" w:cs="仿宋"/>
          <w:color w:val="auto"/>
          <w:sz w:val="24"/>
        </w:rPr>
        <w:t>的监督管理下，由</w:t>
      </w:r>
      <w:r>
        <w:rPr>
          <w:rFonts w:hint="eastAsia" w:ascii="仿宋" w:hAnsi="仿宋" w:eastAsia="仿宋" w:cs="仿宋"/>
          <w:color w:val="auto"/>
          <w:sz w:val="24"/>
          <w:u w:val="single"/>
        </w:rPr>
        <w:t xml:space="preserve">      </w:t>
      </w:r>
      <w:r>
        <w:rPr>
          <w:rFonts w:hint="eastAsia" w:ascii="仿宋" w:hAnsi="仿宋" w:eastAsia="仿宋" w:cs="仿宋"/>
          <w:color w:val="auto"/>
          <w:sz w:val="24"/>
        </w:rPr>
        <w:t>组织采购，选定</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(以下简称乙方）为该项目成交供应商。依据《中华人民共和国民法典》和《中华人民共和国政府采购法》，经甲、乙双方共同协商，按下述条款和条件签署本合同。</w:t>
      </w:r>
    </w:p>
    <w:p w14:paraId="5F1AA924">
      <w:pPr>
        <w:spacing w:line="500" w:lineRule="exact"/>
        <w:jc w:val="left"/>
        <w:rPr>
          <w:rFonts w:ascii="仿宋" w:hAnsi="仿宋" w:eastAsia="仿宋" w:cs="仿宋"/>
          <w:b/>
          <w:color w:val="auto"/>
          <w:sz w:val="24"/>
        </w:rPr>
      </w:pPr>
      <w:r>
        <w:rPr>
          <w:rFonts w:hint="eastAsia" w:ascii="仿宋" w:hAnsi="仿宋" w:eastAsia="仿宋" w:cs="仿宋"/>
          <w:b/>
          <w:color w:val="auto"/>
          <w:sz w:val="24"/>
        </w:rPr>
        <w:t>一、合同内容</w:t>
      </w:r>
    </w:p>
    <w:p w14:paraId="5E1BC231">
      <w:pPr>
        <w:spacing w:line="5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 xml:space="preserve">本合同服务内容包括通过乙方提供的网络下传中国有线国干网中的地面数字央视12套电视（标清）+12套广播节目，以及省级地面数字电视节目平台中省台3套电视（标清）+10套广播节目，至陕西广播电视发射塔等15座广播电视无线发射转播台站。乙方负责省级地面数字电视节目平台运维服务和信号传输服务，确保平台设备稳定运行及信息流畅传输，保障相关发射台站中央和省级地面数字电视节目信源稳定可靠运行。  </w:t>
      </w:r>
    </w:p>
    <w:p w14:paraId="78DF4357">
      <w:pPr>
        <w:spacing w:line="500" w:lineRule="exact"/>
        <w:jc w:val="left"/>
        <w:rPr>
          <w:rFonts w:ascii="仿宋" w:hAnsi="仿宋" w:eastAsia="仿宋" w:cs="仿宋"/>
          <w:b/>
          <w:color w:val="auto"/>
          <w:sz w:val="24"/>
        </w:rPr>
      </w:pPr>
      <w:r>
        <w:rPr>
          <w:rFonts w:hint="eastAsia" w:ascii="仿宋" w:hAnsi="仿宋" w:eastAsia="仿宋" w:cs="仿宋"/>
          <w:b/>
          <w:color w:val="auto"/>
          <w:sz w:val="24"/>
        </w:rPr>
        <w:t>二、合同价格</w:t>
      </w:r>
    </w:p>
    <w:p w14:paraId="0E49AEB5">
      <w:pPr>
        <w:spacing w:line="500" w:lineRule="exact"/>
        <w:ind w:left="420" w:leftChars="200"/>
        <w:jc w:val="left"/>
        <w:rPr>
          <w:rFonts w:ascii="仿宋" w:hAnsi="仿宋" w:eastAsia="仿宋" w:cs="仿宋"/>
          <w:color w:val="auto"/>
          <w:sz w:val="24"/>
        </w:rPr>
      </w:pPr>
      <w:r>
        <w:rPr>
          <w:rFonts w:hint="eastAsia" w:ascii="仿宋" w:hAnsi="仿宋" w:eastAsia="仿宋" w:cs="仿宋"/>
          <w:color w:val="auto"/>
          <w:sz w:val="24"/>
        </w:rPr>
        <w:t>合同总价：</w:t>
      </w:r>
      <w:r>
        <w:rPr>
          <w:rFonts w:hint="eastAsia" w:ascii="仿宋" w:hAnsi="仿宋" w:eastAsia="仿宋" w:cs="仿宋"/>
          <w:color w:val="auto"/>
          <w:sz w:val="24"/>
          <w:u w:val="single"/>
        </w:rPr>
        <w:t xml:space="preserve">人民币       元整（¥         元） </w:t>
      </w:r>
    </w:p>
    <w:p w14:paraId="308A4661">
      <w:pPr>
        <w:spacing w:line="500" w:lineRule="exact"/>
        <w:ind w:left="420" w:leftChars="200"/>
        <w:jc w:val="left"/>
        <w:rPr>
          <w:rFonts w:ascii="仿宋" w:hAnsi="仿宋" w:eastAsia="仿宋" w:cs="仿宋"/>
          <w:color w:val="auto"/>
          <w:sz w:val="24"/>
        </w:rPr>
      </w:pPr>
      <w:r>
        <w:rPr>
          <w:rFonts w:hint="eastAsia" w:ascii="仿宋" w:hAnsi="仿宋" w:eastAsia="仿宋" w:cs="仿宋"/>
          <w:color w:val="auto"/>
          <w:sz w:val="24"/>
        </w:rPr>
        <w:t>说明：合同总价不受市场价格变化的影响，并作为结算的依据。</w:t>
      </w:r>
    </w:p>
    <w:p w14:paraId="4C967508">
      <w:pPr>
        <w:spacing w:line="500" w:lineRule="exact"/>
        <w:jc w:val="left"/>
        <w:rPr>
          <w:rFonts w:ascii="仿宋" w:hAnsi="仿宋" w:eastAsia="仿宋" w:cs="仿宋"/>
          <w:b/>
          <w:color w:val="auto"/>
          <w:sz w:val="24"/>
        </w:rPr>
      </w:pPr>
      <w:r>
        <w:rPr>
          <w:rFonts w:hint="eastAsia" w:ascii="仿宋" w:hAnsi="仿宋" w:eastAsia="仿宋" w:cs="仿宋"/>
          <w:b/>
          <w:color w:val="auto"/>
          <w:sz w:val="24"/>
        </w:rPr>
        <w:t>三、合同款项支付</w:t>
      </w:r>
    </w:p>
    <w:p w14:paraId="74CD4ED8">
      <w:pPr>
        <w:spacing w:line="500" w:lineRule="exact"/>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1.</w:t>
      </w:r>
      <w:r>
        <w:rPr>
          <w:rFonts w:hint="eastAsia" w:ascii="仿宋" w:hAnsi="仿宋" w:eastAsia="仿宋" w:cs="仿宋"/>
          <w:color w:val="auto"/>
        </w:rPr>
        <w:t xml:space="preserve"> </w:t>
      </w:r>
      <w:r>
        <w:rPr>
          <w:rFonts w:hint="eastAsia" w:ascii="仿宋" w:hAnsi="仿宋" w:eastAsia="仿宋" w:cs="仿宋"/>
          <w:color w:val="auto"/>
          <w:kern w:val="0"/>
          <w:sz w:val="24"/>
        </w:rPr>
        <w:t>合同签订前，乙方须向甲方支付合同额的5%作为履约保证金。合同签订后10个工作日内，乙方向甲方提供符合国家规定的全额发票，甲方收到履约保证金和全额发票后10个工作日内向乙方支付合同价款的100%。</w:t>
      </w:r>
    </w:p>
    <w:p w14:paraId="5D133165">
      <w:pPr>
        <w:spacing w:line="500" w:lineRule="exact"/>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注：上述时间不包括甲方正常办理支付报批手续的时间。乙方未提供正式发票等付款所需的材料，甲方不予付款，且不承担迟延支付的违约责任</w:t>
      </w:r>
    </w:p>
    <w:p w14:paraId="7B8E6E67">
      <w:pPr>
        <w:spacing w:line="500" w:lineRule="exact"/>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2. 服务期满后，乙方提供服务报告，甲方根据服务情况予以考核，并根据考核结果酌情无息退还履约保证金。</w:t>
      </w:r>
    </w:p>
    <w:p w14:paraId="44194FBB">
      <w:pPr>
        <w:spacing w:line="360" w:lineRule="auto"/>
        <w:ind w:firstLine="480" w:firstLineChars="200"/>
        <w:rPr>
          <w:rFonts w:ascii="仿宋" w:hAnsi="仿宋" w:eastAsia="仿宋" w:cs="仿宋"/>
          <w:b/>
          <w:color w:val="auto"/>
          <w:sz w:val="24"/>
        </w:rPr>
      </w:pPr>
      <w:r>
        <w:rPr>
          <w:rFonts w:hint="eastAsia" w:ascii="仿宋" w:hAnsi="仿宋" w:eastAsia="仿宋" w:cs="仿宋"/>
          <w:color w:val="auto"/>
          <w:kern w:val="0"/>
          <w:sz w:val="24"/>
        </w:rPr>
        <w:t xml:space="preserve">3. </w:t>
      </w:r>
      <w:r>
        <w:rPr>
          <w:rFonts w:hint="eastAsia" w:ascii="仿宋" w:hAnsi="仿宋" w:eastAsia="仿宋" w:cs="仿宋"/>
          <w:bCs/>
          <w:color w:val="auto"/>
          <w:sz w:val="24"/>
        </w:rPr>
        <w:t>结算方式：银行转账。</w:t>
      </w:r>
      <w:r>
        <w:rPr>
          <w:rFonts w:hint="eastAsia" w:ascii="仿宋" w:hAnsi="仿宋" w:eastAsia="仿宋" w:cs="仿宋"/>
          <w:color w:val="auto"/>
          <w:sz w:val="24"/>
          <w:lang w:bidi="ar"/>
        </w:rPr>
        <w:cr/>
      </w:r>
      <w:r>
        <w:rPr>
          <w:rFonts w:hint="eastAsia" w:ascii="仿宋" w:hAnsi="仿宋" w:eastAsia="仿宋" w:cs="仿宋"/>
          <w:b/>
          <w:color w:val="auto"/>
          <w:sz w:val="24"/>
        </w:rPr>
        <w:t>四、服务条件</w:t>
      </w:r>
    </w:p>
    <w:p w14:paraId="3D382983">
      <w:pPr>
        <w:spacing w:line="5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（一）</w:t>
      </w:r>
      <w:r>
        <w:rPr>
          <w:rFonts w:hint="eastAsia" w:ascii="仿宋" w:hAnsi="仿宋" w:eastAsia="仿宋" w:cs="仿宋"/>
          <w:color w:val="auto"/>
          <w:kern w:val="0"/>
          <w:sz w:val="24"/>
        </w:rPr>
        <w:t>服务地点：陕西省广播电视局指定地点。</w:t>
      </w:r>
    </w:p>
    <w:p w14:paraId="4C077C26">
      <w:pPr>
        <w:spacing w:line="500" w:lineRule="exact"/>
        <w:ind w:firstLine="480" w:firstLineChars="200"/>
        <w:jc w:val="left"/>
        <w:rPr>
          <w:rFonts w:ascii="仿宋" w:hAnsi="仿宋" w:eastAsia="仿宋" w:cs="仿宋"/>
          <w:color w:val="auto"/>
          <w:kern w:val="0"/>
          <w:sz w:val="24"/>
        </w:rPr>
      </w:pPr>
      <w:r>
        <w:rPr>
          <w:rFonts w:hint="eastAsia" w:ascii="仿宋" w:hAnsi="仿宋" w:eastAsia="仿宋" w:cs="仿宋"/>
          <w:color w:val="auto"/>
          <w:sz w:val="24"/>
        </w:rPr>
        <w:t xml:space="preserve">（二） </w:t>
      </w:r>
      <w:r>
        <w:rPr>
          <w:rFonts w:hint="eastAsia" w:ascii="仿宋" w:hAnsi="仿宋" w:eastAsia="仿宋" w:cs="仿宋"/>
          <w:color w:val="auto"/>
          <w:kern w:val="0"/>
          <w:sz w:val="24"/>
        </w:rPr>
        <w:t>服务期限：1年（自合同签订且信号稳定传输到15个台站之日起算）。</w:t>
      </w:r>
    </w:p>
    <w:p w14:paraId="239505F2">
      <w:pPr>
        <w:spacing w:line="500" w:lineRule="exact"/>
        <w:jc w:val="left"/>
        <w:rPr>
          <w:rFonts w:ascii="仿宋" w:hAnsi="仿宋" w:eastAsia="仿宋" w:cs="仿宋"/>
          <w:b/>
          <w:color w:val="auto"/>
          <w:sz w:val="24"/>
        </w:rPr>
      </w:pPr>
      <w:r>
        <w:rPr>
          <w:rFonts w:hint="eastAsia" w:ascii="仿宋" w:hAnsi="仿宋" w:eastAsia="仿宋" w:cs="仿宋"/>
          <w:b/>
          <w:color w:val="auto"/>
          <w:sz w:val="24"/>
        </w:rPr>
        <w:t>五、质量保证</w:t>
      </w:r>
    </w:p>
    <w:p w14:paraId="5B123168">
      <w:pPr>
        <w:spacing w:line="5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（一）乙方提供7×24小时的故障报修体系，承诺在报障后8小时内排除网络故障；提供网络运行报告，对全年的网络运行情况做全方位的分析。具体内容如下：</w:t>
      </w:r>
    </w:p>
    <w:p w14:paraId="22610332">
      <w:pPr>
        <w:spacing w:line="5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（1）7×24小时热线服务：提供全天候的热线服务，确保用户在任何时间遇到故障或问题时，都能得到及时的响应和处理。同时，建立完善的故障点受理与升级处理机制，确保每个问题都能得到妥善解决。</w:t>
      </w:r>
    </w:p>
    <w:p w14:paraId="4B3D88DF">
      <w:pPr>
        <w:spacing w:line="5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（2）及时沟通与反馈：在业务开通、障碍处理过程中，保持与用户的紧密沟通，及时反馈处理进度和结果，确保用户对服务过程有清晰的了解。</w:t>
      </w:r>
    </w:p>
    <w:p w14:paraId="7B68B870">
      <w:pPr>
        <w:spacing w:line="5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（3）定期巡检与报告：按季度进行巡检，并提供详细的故障处理报告，以便用户了解运行状态和故障处理情况。此外，按年度提供运行分析报告，全面分析网络运行情况，为采购人提供优化建议。</w:t>
      </w:r>
    </w:p>
    <w:p w14:paraId="7A74615C">
      <w:pPr>
        <w:spacing w:line="5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4）故障处理时间承诺：在接到用户故障报修后，故障响应时间不超过15分钟（除去不可抗力因素），并在8小时内解决故障（同样除去不可抗力因素）。确保地面数字电视节目平台信号稳定运行、传输，减少故障对用户业务的影响。</w:t>
      </w:r>
    </w:p>
    <w:p w14:paraId="22153CAA">
      <w:pPr>
        <w:spacing w:line="5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（二）执行服务内容需要调整时，经甲方同意后，可以对相应的内容进行调整，并协商确定价格差额计算方法和负担办法。</w:t>
      </w:r>
    </w:p>
    <w:p w14:paraId="1FDC2EC8">
      <w:pPr>
        <w:spacing w:line="50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rPr>
        <w:t>（三）知识产权：乙方应保证甲方在使</w:t>
      </w:r>
      <w:r>
        <w:rPr>
          <w:rFonts w:hint="eastAsia" w:ascii="仿宋" w:hAnsi="仿宋" w:eastAsia="仿宋" w:cs="仿宋"/>
          <w:color w:val="auto"/>
          <w:sz w:val="24"/>
          <w:highlight w:val="none"/>
        </w:rPr>
        <w:t>用项目成果时，不承担任何涉及知识产权法律诉讼的责任。</w:t>
      </w:r>
    </w:p>
    <w:p w14:paraId="69E059EF">
      <w:pPr>
        <w:spacing w:line="500" w:lineRule="exact"/>
        <w:jc w:val="left"/>
        <w:rPr>
          <w:rFonts w:ascii="仿宋" w:hAnsi="仿宋" w:eastAsia="仿宋" w:cs="仿宋"/>
          <w:b/>
          <w:color w:val="auto"/>
          <w:sz w:val="24"/>
          <w:highlight w:val="none"/>
        </w:rPr>
      </w:pPr>
      <w:r>
        <w:rPr>
          <w:rFonts w:hint="eastAsia" w:ascii="仿宋" w:hAnsi="仿宋" w:eastAsia="仿宋" w:cs="仿宋"/>
          <w:b/>
          <w:color w:val="auto"/>
          <w:sz w:val="24"/>
          <w:highlight w:val="none"/>
        </w:rPr>
        <w:t>六、违约责任</w:t>
      </w:r>
    </w:p>
    <w:p w14:paraId="3EB4052B">
      <w:pPr>
        <w:spacing w:line="50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一）依据《中华人民共和国民典法》、单一来源采购文件、乙方的响应文件和本合同约定，乙方未全面履行合同义务或发生根本性违约，导致合同目的无法实现的，甲方有权单方解除合同。乙方应在收到甲方书面通知后3日内返还甲方已支付的全部款项，并向甲方支付合同总价30%的违约金。若该违约金不足以弥补甲方因此遭受的全部损失（包括但不限于直接经济损失、为实现权利而支出的律师费、诉讼费、保全费等），乙方应予以补足。</w:t>
      </w:r>
    </w:p>
    <w:p w14:paraId="41DB6A9A">
      <w:pPr>
        <w:spacing w:line="500" w:lineRule="exact"/>
        <w:ind w:firstLine="480" w:firstLineChars="200"/>
        <w:rPr>
          <w:rFonts w:ascii="仿宋" w:hAnsi="仿宋" w:eastAsia="仿宋" w:cs="仿宋"/>
          <w:color w:val="auto"/>
          <w:sz w:val="24"/>
        </w:rPr>
      </w:pPr>
      <w:r>
        <w:rPr>
          <w:rFonts w:hint="eastAsia" w:ascii="仿宋" w:hAnsi="仿宋" w:eastAsia="仿宋" w:cs="仿宋"/>
          <w:color w:val="auto"/>
          <w:sz w:val="24"/>
          <w:highlight w:val="none"/>
        </w:rPr>
        <w:t>（二）如因乙方工作人员在履行职务过程中的疏忽、失职、过错等故意或者过</w:t>
      </w:r>
      <w:r>
        <w:rPr>
          <w:rFonts w:hint="eastAsia" w:ascii="仿宋" w:hAnsi="仿宋" w:eastAsia="仿宋" w:cs="仿宋"/>
          <w:color w:val="auto"/>
          <w:sz w:val="24"/>
        </w:rPr>
        <w:t>失原因给甲方造成损失或侵害，包括但不限于甲方本身的财产损失、由此而导致的甲方对任何第三方的法律责任等，乙方对此均应承担全部的赔偿责任。甲方有权解除合同，乙方应返还甲方支付的合同价款，并承担合同价款30%的违约金，造成损失的应当赔偿。</w:t>
      </w:r>
    </w:p>
    <w:p w14:paraId="15261A6A">
      <w:pPr>
        <w:spacing w:line="500" w:lineRule="exact"/>
        <w:ind w:firstLine="480" w:firstLineChars="200"/>
        <w:rPr>
          <w:rFonts w:ascii="仿宋" w:hAnsi="仿宋" w:eastAsia="仿宋" w:cs="仿宋"/>
          <w:color w:val="auto"/>
          <w:sz w:val="24"/>
        </w:rPr>
      </w:pPr>
      <w:r>
        <w:rPr>
          <w:rFonts w:hint="eastAsia" w:ascii="仿宋" w:hAnsi="仿宋" w:eastAsia="仿宋" w:cs="仿宋"/>
          <w:color w:val="auto"/>
          <w:sz w:val="24"/>
        </w:rPr>
        <w:t>（三）乙方应保证所提供的服务或其任何一部分均不会侵犯任何第三方的专利权、商标权或著作权。若因此造成的任何纠纷均由乙方承担责任，包括但不限于甲方因此产生的诉讼费、律师费、损害赔偿等。</w:t>
      </w:r>
    </w:p>
    <w:p w14:paraId="1A5E7297">
      <w:pPr>
        <w:spacing w:line="500" w:lineRule="exact"/>
        <w:ind w:firstLine="480" w:firstLineChars="200"/>
        <w:rPr>
          <w:rFonts w:ascii="仿宋" w:hAnsi="仿宋" w:eastAsia="仿宋" w:cs="仿宋"/>
          <w:color w:val="auto"/>
          <w:sz w:val="24"/>
        </w:rPr>
      </w:pPr>
      <w:r>
        <w:rPr>
          <w:rFonts w:hint="eastAsia" w:ascii="仿宋" w:hAnsi="仿宋" w:eastAsia="仿宋" w:cs="仿宋"/>
          <w:color w:val="auto"/>
          <w:sz w:val="24"/>
        </w:rPr>
        <w:t>（四）如果出现政府采购监督管理部门在处理投诉事项期间，书面通知甲方暂停采购活动的情形，或者询问或质疑事项可能影响成交结果的，导致甲方中止履行合同的情形，均不视为甲方违约。</w:t>
      </w:r>
    </w:p>
    <w:p w14:paraId="0631FA46">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rPr>
        <w:t>（五）除前述约定外，除不可抗力外，任何一方未能履行本合同约定的义务，对方当事人均有权要求继续履行、采取补</w:t>
      </w:r>
      <w:r>
        <w:rPr>
          <w:rFonts w:hint="eastAsia" w:ascii="仿宋" w:hAnsi="仿宋" w:eastAsia="仿宋" w:cs="仿宋"/>
          <w:color w:val="auto"/>
          <w:sz w:val="24"/>
          <w:highlight w:val="none"/>
        </w:rPr>
        <w:t>救措施或者赔偿损失等，且对方当事人行使的任何权利救济方式均不视为其放弃了其他法定或者约定的权利救济方式。</w:t>
      </w:r>
    </w:p>
    <w:p w14:paraId="2D19FF21">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六）若乙方未能达到第五条约定的服务质量标准（如故障响应、修复时间等），每发生一次，应向甲方支付合同总价1%的违约金，该违约金可从应付未付款项或履约保证金中直接扣除。同一月度内累计发生3次以上，或全年累计发生10次以上的，甲方有权单方解除合同，并要求乙方承担本条第（一）款约定的违约责任。</w:t>
      </w:r>
    </w:p>
    <w:p w14:paraId="0E5329B0">
      <w:pPr>
        <w:spacing w:line="360" w:lineRule="auto"/>
        <w:jc w:val="left"/>
        <w:rPr>
          <w:rFonts w:ascii="仿宋" w:hAnsi="仿宋" w:eastAsia="仿宋" w:cs="仿宋"/>
          <w:b/>
          <w:color w:val="auto"/>
          <w:sz w:val="24"/>
          <w:highlight w:val="none"/>
        </w:rPr>
      </w:pPr>
      <w:bookmarkStart w:id="0" w:name="_Toc18421"/>
      <w:bookmarkStart w:id="1" w:name="_Toc14590"/>
      <w:r>
        <w:rPr>
          <w:rFonts w:hint="eastAsia" w:ascii="仿宋" w:hAnsi="仿宋" w:eastAsia="仿宋" w:cs="仿宋"/>
          <w:b/>
          <w:color w:val="auto"/>
          <w:sz w:val="24"/>
          <w:highlight w:val="none"/>
        </w:rPr>
        <w:t>七、保密条款</w:t>
      </w:r>
      <w:bookmarkEnd w:id="0"/>
      <w:bookmarkEnd w:id="1"/>
    </w:p>
    <w:p w14:paraId="220C417C">
      <w:pPr>
        <w:spacing w:line="360" w:lineRule="auto"/>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甲、乙双方对本合同履行过程中获得的对方的资料数据、商业技术信息等承担保密责任。未经对方事先书面同意，任何一方不得以任何形式向第三方泄露。本合同的解除或终止，不免除双方对本保密条款的遵守。</w:t>
      </w:r>
    </w:p>
    <w:p w14:paraId="74E4D267">
      <w:pPr>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highlight w:val="none"/>
        </w:rPr>
        <w:t>首次发现乙方违反保密义务，乙方应向甲方承担10%的违约金，发现两次的，甲方有权单方解除合同并保留追究乙方违约责任</w:t>
      </w:r>
      <w:r>
        <w:rPr>
          <w:rFonts w:hint="eastAsia" w:ascii="仿宋" w:hAnsi="仿宋" w:eastAsia="仿宋" w:cs="仿宋"/>
          <w:color w:val="auto"/>
          <w:sz w:val="24"/>
        </w:rPr>
        <w:t>的权利。</w:t>
      </w:r>
    </w:p>
    <w:p w14:paraId="14567990">
      <w:pPr>
        <w:spacing w:line="360" w:lineRule="auto"/>
        <w:jc w:val="left"/>
        <w:rPr>
          <w:rFonts w:ascii="仿宋" w:hAnsi="仿宋" w:eastAsia="仿宋" w:cs="仿宋"/>
          <w:b/>
          <w:color w:val="auto"/>
          <w:sz w:val="24"/>
        </w:rPr>
      </w:pPr>
      <w:r>
        <w:rPr>
          <w:rFonts w:hint="eastAsia" w:ascii="仿宋" w:hAnsi="仿宋" w:eastAsia="仿宋" w:cs="仿宋"/>
          <w:b/>
          <w:color w:val="auto"/>
          <w:sz w:val="24"/>
        </w:rPr>
        <w:t>八、合同争议的解决</w:t>
      </w:r>
    </w:p>
    <w:p w14:paraId="7CAF7B8D">
      <w:pPr>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合同执行中发生争议的，当事人双方应协商解决，协商达不成一致时，可向甲方所在地人民法院提请诉讼。</w:t>
      </w:r>
    </w:p>
    <w:p w14:paraId="5FC11D5A">
      <w:pPr>
        <w:spacing w:line="500" w:lineRule="exact"/>
        <w:jc w:val="left"/>
        <w:rPr>
          <w:rFonts w:ascii="仿宋" w:hAnsi="仿宋" w:eastAsia="仿宋" w:cs="仿宋"/>
          <w:b/>
          <w:color w:val="auto"/>
          <w:sz w:val="24"/>
        </w:rPr>
      </w:pPr>
      <w:r>
        <w:rPr>
          <w:rFonts w:hint="eastAsia" w:ascii="仿宋" w:hAnsi="仿宋" w:eastAsia="仿宋" w:cs="仿宋"/>
          <w:b/>
          <w:color w:val="auto"/>
          <w:sz w:val="24"/>
        </w:rPr>
        <w:t>九、合同生效及其它事项</w:t>
      </w:r>
    </w:p>
    <w:p w14:paraId="45048018">
      <w:pPr>
        <w:spacing w:line="50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rPr>
        <w:t>（一）本合同一式四份。甲方两份，乙方一份，采购代理机构一份，均具有同等法律效力。合同经双方</w:t>
      </w:r>
      <w:r>
        <w:rPr>
          <w:rFonts w:hint="eastAsia" w:ascii="仿宋" w:hAnsi="仿宋" w:eastAsia="仿宋" w:cs="仿宋"/>
          <w:color w:val="auto"/>
          <w:sz w:val="24"/>
          <w:highlight w:val="none"/>
        </w:rPr>
        <w:t>法定代表人或授权代表签字并加盖单位公章之日起生效。</w:t>
      </w:r>
    </w:p>
    <w:p w14:paraId="627F97D8">
      <w:pPr>
        <w:spacing w:line="50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（二）本合同附件、单一来源采购文件及其澄清文件、乙方的响应文件及其澄清文件均为本合同的组成部分。上述文件内容如有矛盾，应以效力优先顺序高的文件为准，效力优先顺序从高到低依次为：</w:t>
      </w:r>
    </w:p>
    <w:p w14:paraId="3FEE4AE2">
      <w:pPr>
        <w:spacing w:line="50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1.本合同及其补充协议；</w:t>
      </w:r>
    </w:p>
    <w:p w14:paraId="03B744F1">
      <w:pPr>
        <w:spacing w:line="50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2.本合同附件；</w:t>
      </w:r>
    </w:p>
    <w:p w14:paraId="0521F5FB">
      <w:pPr>
        <w:spacing w:line="50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3.经甲方确认的乙方的响应文件及澄清文件；</w:t>
      </w:r>
    </w:p>
    <w:p w14:paraId="4C4C55EE">
      <w:pPr>
        <w:spacing w:line="50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4.单一来源采购文件及其澄清文件。</w:t>
      </w:r>
    </w:p>
    <w:p w14:paraId="2066963A">
      <w:pPr>
        <w:spacing w:line="500" w:lineRule="exact"/>
        <w:ind w:firstLine="480" w:firstLineChars="200"/>
        <w:jc w:val="left"/>
        <w:rPr>
          <w:rFonts w:ascii="仿宋" w:hAnsi="仿宋" w:eastAsia="仿宋" w:cs="仿宋"/>
          <w:color w:val="auto"/>
          <w:sz w:val="24"/>
          <w:highlight w:val="none"/>
        </w:rPr>
      </w:pPr>
    </w:p>
    <w:p w14:paraId="07C24131">
      <w:pPr>
        <w:spacing w:line="50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（以下无正文）</w:t>
      </w:r>
    </w:p>
    <w:p w14:paraId="239D1A06">
      <w:pPr>
        <w:pStyle w:val="7"/>
        <w:ind w:firstLine="400"/>
        <w:rPr>
          <w:rFonts w:ascii="仿宋" w:hAnsi="仿宋" w:eastAsia="仿宋" w:cs="仿宋"/>
          <w:color w:val="auto"/>
          <w:highlight w:val="none"/>
        </w:rPr>
      </w:pPr>
    </w:p>
    <w:p w14:paraId="5D848095">
      <w:pPr>
        <w:spacing w:line="48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甲    方（盖章）：                乙    方（盖章）：</w:t>
      </w:r>
    </w:p>
    <w:p w14:paraId="46A6C33A">
      <w:pPr>
        <w:spacing w:line="48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 xml:space="preserve">单位名称：         </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 xml:space="preserve">   单位名称： </w:t>
      </w:r>
    </w:p>
    <w:p w14:paraId="332210B8">
      <w:pPr>
        <w:spacing w:line="48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 xml:space="preserve">地   址：  </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地    址：</w:t>
      </w:r>
    </w:p>
    <w:p w14:paraId="75749EBC">
      <w:pPr>
        <w:spacing w:line="480" w:lineRule="auto"/>
        <w:jc w:val="left"/>
        <w:rPr>
          <w:rFonts w:ascii="仿宋" w:hAnsi="仿宋" w:eastAsia="仿宋" w:cs="仿宋"/>
          <w:color w:val="auto"/>
          <w:sz w:val="24"/>
          <w:highlight w:val="none"/>
        </w:rPr>
      </w:pPr>
    </w:p>
    <w:p w14:paraId="5201B5EE">
      <w:pPr>
        <w:spacing w:line="480" w:lineRule="auto"/>
        <w:jc w:val="left"/>
        <w:rPr>
          <w:rFonts w:ascii="仿宋" w:hAnsi="仿宋" w:eastAsia="仿宋" w:cs="仿宋"/>
          <w:color w:val="auto"/>
          <w:sz w:val="24"/>
        </w:rPr>
      </w:pPr>
      <w:r>
        <w:rPr>
          <w:rFonts w:hint="eastAsia" w:ascii="仿宋" w:hAnsi="仿宋" w:eastAsia="仿宋" w:cs="仿宋"/>
          <w:color w:val="auto"/>
          <w:sz w:val="24"/>
        </w:rPr>
        <w:t>法定代表人或授权代表（签字）：     法定代表人或授权代表（签字）：</w:t>
      </w:r>
    </w:p>
    <w:p w14:paraId="256013D8">
      <w:pPr>
        <w:spacing w:line="480" w:lineRule="auto"/>
        <w:jc w:val="left"/>
        <w:rPr>
          <w:rFonts w:ascii="仿宋" w:hAnsi="仿宋" w:eastAsia="仿宋" w:cs="仿宋"/>
          <w:color w:val="auto"/>
          <w:sz w:val="24"/>
        </w:rPr>
      </w:pPr>
      <w:r>
        <w:rPr>
          <w:rFonts w:hint="eastAsia" w:ascii="仿宋" w:hAnsi="仿宋" w:eastAsia="仿宋" w:cs="仿宋"/>
          <w:color w:val="auto"/>
          <w:sz w:val="24"/>
        </w:rPr>
        <w:tab/>
      </w:r>
      <w:r>
        <w:rPr>
          <w:rFonts w:hint="eastAsia" w:ascii="仿宋" w:hAnsi="仿宋" w:eastAsia="仿宋" w:cs="仿宋"/>
          <w:color w:val="auto"/>
          <w:sz w:val="24"/>
        </w:rPr>
        <w:t xml:space="preserve">             </w:t>
      </w:r>
    </w:p>
    <w:p w14:paraId="3ACFC4CE">
      <w:pPr>
        <w:spacing w:line="480" w:lineRule="auto"/>
        <w:jc w:val="left"/>
        <w:rPr>
          <w:rFonts w:ascii="仿宋" w:hAnsi="仿宋" w:eastAsia="仿宋" w:cs="仿宋"/>
          <w:color w:val="auto"/>
          <w:sz w:val="24"/>
        </w:rPr>
      </w:pPr>
      <w:r>
        <w:rPr>
          <w:rFonts w:hint="eastAsia" w:ascii="仿宋" w:hAnsi="仿宋" w:eastAsia="仿宋" w:cs="仿宋"/>
          <w:color w:val="auto"/>
          <w:sz w:val="24"/>
        </w:rPr>
        <w:t xml:space="preserve">开 户 行：        </w:t>
      </w:r>
      <w:r>
        <w:rPr>
          <w:rFonts w:hint="eastAsia" w:ascii="仿宋" w:hAnsi="仿宋" w:eastAsia="仿宋" w:cs="仿宋"/>
          <w:color w:val="auto"/>
          <w:sz w:val="24"/>
        </w:rPr>
        <w:tab/>
      </w:r>
      <w:r>
        <w:rPr>
          <w:rFonts w:hint="eastAsia" w:ascii="仿宋" w:hAnsi="仿宋" w:eastAsia="仿宋" w:cs="仿宋"/>
          <w:color w:val="auto"/>
          <w:sz w:val="24"/>
        </w:rPr>
        <w:tab/>
      </w:r>
      <w:r>
        <w:rPr>
          <w:rFonts w:hint="eastAsia" w:ascii="仿宋" w:hAnsi="仿宋" w:eastAsia="仿宋" w:cs="仿宋"/>
          <w:color w:val="auto"/>
          <w:sz w:val="24"/>
        </w:rPr>
        <w:tab/>
      </w:r>
      <w:r>
        <w:rPr>
          <w:rFonts w:hint="eastAsia" w:ascii="仿宋" w:hAnsi="仿宋" w:eastAsia="仿宋" w:cs="仿宋"/>
          <w:color w:val="auto"/>
          <w:sz w:val="24"/>
        </w:rPr>
        <w:tab/>
      </w:r>
      <w:r>
        <w:rPr>
          <w:rFonts w:hint="eastAsia" w:ascii="仿宋" w:hAnsi="仿宋" w:eastAsia="仿宋" w:cs="仿宋"/>
          <w:color w:val="auto"/>
          <w:sz w:val="24"/>
        </w:rPr>
        <w:tab/>
      </w:r>
      <w:r>
        <w:rPr>
          <w:rFonts w:hint="eastAsia" w:ascii="仿宋" w:hAnsi="仿宋" w:eastAsia="仿宋" w:cs="仿宋"/>
          <w:color w:val="auto"/>
          <w:sz w:val="24"/>
        </w:rPr>
        <w:t xml:space="preserve">开 户 行： </w:t>
      </w:r>
    </w:p>
    <w:p w14:paraId="5F65923C">
      <w:pPr>
        <w:spacing w:line="480" w:lineRule="auto"/>
        <w:jc w:val="left"/>
        <w:rPr>
          <w:rFonts w:ascii="仿宋" w:hAnsi="仿宋" w:eastAsia="仿宋" w:cs="仿宋"/>
          <w:color w:val="auto"/>
          <w:sz w:val="24"/>
        </w:rPr>
      </w:pPr>
      <w:r>
        <w:rPr>
          <w:rFonts w:hint="eastAsia" w:ascii="仿宋" w:hAnsi="仿宋" w:eastAsia="仿宋" w:cs="仿宋"/>
          <w:color w:val="auto"/>
          <w:sz w:val="24"/>
        </w:rPr>
        <w:t xml:space="preserve">账    号：             </w:t>
      </w:r>
      <w:r>
        <w:rPr>
          <w:rFonts w:hint="eastAsia" w:ascii="仿宋" w:hAnsi="仿宋" w:eastAsia="仿宋" w:cs="仿宋"/>
          <w:color w:val="auto"/>
          <w:sz w:val="24"/>
        </w:rPr>
        <w:tab/>
      </w:r>
      <w:r>
        <w:rPr>
          <w:rFonts w:hint="eastAsia" w:ascii="仿宋" w:hAnsi="仿宋" w:eastAsia="仿宋" w:cs="仿宋"/>
          <w:color w:val="auto"/>
          <w:sz w:val="24"/>
        </w:rPr>
        <w:tab/>
      </w:r>
      <w:r>
        <w:rPr>
          <w:rFonts w:hint="eastAsia" w:ascii="仿宋" w:hAnsi="仿宋" w:eastAsia="仿宋" w:cs="仿宋"/>
          <w:color w:val="auto"/>
          <w:sz w:val="24"/>
        </w:rPr>
        <w:tab/>
      </w:r>
      <w:r>
        <w:rPr>
          <w:rFonts w:hint="eastAsia" w:ascii="仿宋" w:hAnsi="仿宋" w:eastAsia="仿宋" w:cs="仿宋"/>
          <w:color w:val="auto"/>
          <w:sz w:val="24"/>
        </w:rPr>
        <w:t xml:space="preserve"> </w:t>
      </w:r>
      <w:r>
        <w:rPr>
          <w:rFonts w:hint="eastAsia" w:ascii="仿宋" w:hAnsi="仿宋" w:eastAsia="仿宋" w:cs="仿宋"/>
          <w:color w:val="auto"/>
          <w:sz w:val="24"/>
        </w:rPr>
        <w:tab/>
      </w:r>
      <w:r>
        <w:rPr>
          <w:rFonts w:hint="eastAsia" w:ascii="仿宋" w:hAnsi="仿宋" w:eastAsia="仿宋" w:cs="仿宋"/>
          <w:color w:val="auto"/>
          <w:sz w:val="24"/>
        </w:rPr>
        <w:t>账    号：</w:t>
      </w:r>
    </w:p>
    <w:p w14:paraId="535BC6EB">
      <w:pPr>
        <w:snapToGrid w:val="0"/>
        <w:spacing w:line="480" w:lineRule="auto"/>
        <w:jc w:val="left"/>
        <w:rPr>
          <w:rFonts w:ascii="仿宋" w:hAnsi="仿宋" w:eastAsia="仿宋" w:cs="仿宋"/>
          <w:color w:val="auto"/>
        </w:rPr>
      </w:pPr>
      <w:r>
        <w:rPr>
          <w:rFonts w:hint="eastAsia" w:ascii="仿宋" w:hAnsi="仿宋" w:eastAsia="仿宋" w:cs="仿宋"/>
          <w:bCs/>
          <w:color w:val="auto"/>
          <w:sz w:val="24"/>
        </w:rPr>
        <w:t xml:space="preserve">签订日期：      年    月    日   </w:t>
      </w:r>
      <w:r>
        <w:rPr>
          <w:rFonts w:hint="eastAsia" w:ascii="仿宋" w:hAnsi="仿宋" w:eastAsia="仿宋" w:cs="仿宋"/>
          <w:bCs/>
          <w:color w:val="auto"/>
          <w:sz w:val="24"/>
        </w:rPr>
        <w:tab/>
      </w:r>
      <w:r>
        <w:rPr>
          <w:rFonts w:hint="eastAsia" w:ascii="仿宋" w:hAnsi="仿宋" w:eastAsia="仿宋" w:cs="仿宋"/>
          <w:bCs/>
          <w:color w:val="auto"/>
          <w:sz w:val="24"/>
        </w:rPr>
        <w:t>签订日期：      年    月    日</w:t>
      </w:r>
    </w:p>
    <w:p w14:paraId="0F3551DB">
      <w:pPr>
        <w:rPr>
          <w:color w:val="auto"/>
        </w:rPr>
      </w:pPr>
    </w:p>
    <w:bookmarkEnd w:id="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EB15F2"/>
    <w:rsid w:val="49EB1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pPr>
    <w:rPr>
      <w:szCs w:val="20"/>
    </w:rPr>
  </w:style>
  <w:style w:type="paragraph" w:styleId="3">
    <w:name w:val="Body Text"/>
    <w:basedOn w:val="1"/>
    <w:next w:val="4"/>
    <w:qFormat/>
    <w:uiPriority w:val="0"/>
    <w:pPr>
      <w:autoSpaceDE w:val="0"/>
      <w:autoSpaceDN w:val="0"/>
      <w:spacing w:line="360" w:lineRule="auto"/>
    </w:pPr>
    <w:rPr>
      <w:rFonts w:ascii="宋体"/>
      <w:sz w:val="24"/>
      <w:szCs w:val="21"/>
      <w:lang w:val="zh-CN"/>
    </w:rPr>
  </w:style>
  <w:style w:type="paragraph" w:customStyle="1" w:styleId="4">
    <w:name w:val="一级条标题"/>
    <w:basedOn w:val="5"/>
    <w:next w:val="1"/>
    <w:qFormat/>
    <w:uiPriority w:val="99"/>
    <w:pPr>
      <w:tabs>
        <w:tab w:val="left" w:pos="1260"/>
        <w:tab w:val="left" w:pos="1680"/>
      </w:tabs>
      <w:spacing w:before="0" w:beforeLines="0" w:after="0" w:afterLines="0"/>
      <w:ind w:left="1680"/>
      <w:outlineLvl w:val="2"/>
    </w:pPr>
  </w:style>
  <w:style w:type="paragraph" w:customStyle="1" w:styleId="5">
    <w:name w:val="章标题"/>
    <w:next w:val="6"/>
    <w:qFormat/>
    <w:uiPriority w:val="99"/>
    <w:pPr>
      <w:tabs>
        <w:tab w:val="left" w:pos="1260"/>
      </w:tabs>
      <w:spacing w:before="156" w:beforeLines="50" w:after="156" w:afterLines="50"/>
      <w:ind w:left="1260" w:hanging="420"/>
      <w:jc w:val="both"/>
      <w:outlineLvl w:val="1"/>
    </w:pPr>
    <w:rPr>
      <w:rFonts w:ascii="黑体" w:hAnsi="Times New Roman" w:eastAsia="黑体" w:cs="Times New Roman"/>
      <w:sz w:val="21"/>
      <w:lang w:val="en-US" w:eastAsia="zh-CN" w:bidi="ar-SA"/>
    </w:rPr>
  </w:style>
  <w:style w:type="paragraph" w:customStyle="1" w:styleId="6">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styleId="7">
    <w:name w:val="Normal Indent"/>
    <w:basedOn w:val="1"/>
    <w:qFormat/>
    <w:uiPriority w:val="0"/>
    <w:pPr>
      <w:ind w:firstLine="420" w:firstLineChars="200"/>
    </w:pPr>
    <w:rPr>
      <w:rFonts w:ascii="Calibri" w:hAnsi="Calibri"/>
      <w:kern w:val="0"/>
      <w:sz w:val="20"/>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2025-12-09T10:13:00Z</dcterms:created>
  <dc:creator>Administrator</dc:creator>
  <cp:lastModifiedBy>Administrator</cp:lastModifiedBy>
  <dcterms:modified xsi:type="dcterms:W3CDTF">2025-12-09T10:13:13Z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B96B8B0A3F34477E81D5D4F96567BFDE_11</vt:lpwstr>
  </property>
  <property fmtid="{D5CDD505-2E9C-101B-9397-08002B2CF9AE}" pid="4" name="KSOTemplateDocerSaveRecord">
    <vt:lpwstr>eyJoZGlkIjoiZWNhZDU0NDYwOGZkMTNlYTk0YjczZmM4ZmVmNjRkNWIiLCJ1c2VySWQiOiIxMjkzNTU3MjkzIn0=</vt:lpwstr>
  </property>
</Properties>
</file>