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版本号：THXZB2025-108020251209001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陕西省建设用地定额标准（2015版）修订项目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THXZB2025-1080</w:t>
      </w:r>
      <w:r>
        <w:br/>
      </w:r>
      <w:r>
        <w:br/>
      </w:r>
      <w:r>
        <w:br/>
      </w:r>
    </w:p>
    <w:p>
      <w:pPr>
        <w:pStyle w:val="null3"/>
        <w:jc w:val="center"/>
        <w:outlineLvl w:val="2"/>
      </w:pPr>
      <w:r>
        <w:rPr>
          <w:rFonts w:ascii="仿宋_GB2312" w:hAnsi="仿宋_GB2312" w:cs="仿宋_GB2312" w:eastAsia="仿宋_GB2312"/>
          <w:sz w:val="28"/>
          <w:b/>
        </w:rPr>
        <w:t>陕西省国土整治中心（陕西省土地科技创新中心）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陕西省国土整治中心（陕西省土地科技创新中心）</w:t>
      </w:r>
      <w:r>
        <w:rPr>
          <w:rFonts w:ascii="仿宋_GB2312" w:hAnsi="仿宋_GB2312" w:cs="仿宋_GB2312" w:eastAsia="仿宋_GB2312"/>
        </w:rPr>
        <w:t>委托，拟对</w:t>
      </w:r>
      <w:r>
        <w:rPr>
          <w:rFonts w:ascii="仿宋_GB2312" w:hAnsi="仿宋_GB2312" w:cs="仿宋_GB2312" w:eastAsia="仿宋_GB2312"/>
        </w:rPr>
        <w:t>陕西省建设用地定额标准（2015版）修订项目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陕西省建设用地定额标准（2015版）修订项目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编制《陕西省建设用地定额标准（2025年版）》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p>
      <w:pPr>
        <w:pStyle w:val="null3"/>
      </w:pPr>
      <w:r>
        <w:rPr>
          <w:rFonts w:ascii="仿宋_GB2312" w:hAnsi="仿宋_GB2312" w:cs="仿宋_GB2312" w:eastAsia="仿宋_GB2312"/>
        </w:rPr>
        <w:t>2、投标人身份说明：法定代表人直接投标须提交法定代表人证明书，法定代表人授权代表参加投标的，须出具法定代表人证明书及授权书，投标人需在项目电子化交易系统中按要求上传相应证明文件并进行电子签章。</w:t>
      </w:r>
    </w:p>
    <w:p>
      <w:pPr>
        <w:pStyle w:val="null3"/>
      </w:pPr>
      <w:r>
        <w:rPr>
          <w:rFonts w:ascii="仿宋_GB2312" w:hAnsi="仿宋_GB2312" w:cs="仿宋_GB2312" w:eastAsia="仿宋_GB2312"/>
        </w:rPr>
        <w:t>3、财务状况说明：投标人须提供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p>
      <w:pPr>
        <w:pStyle w:val="null3"/>
      </w:pPr>
      <w:r>
        <w:rPr>
          <w:rFonts w:ascii="仿宋_GB2312" w:hAnsi="仿宋_GB2312" w:cs="仿宋_GB2312" w:eastAsia="仿宋_GB2312"/>
        </w:rPr>
        <w:t>4、税收缴纳凭证：投标人须提供投标截止时间一年内任意一个月的税收缴纳凭证（注：依法免税或零申报的投标人须提供相关文件证明，若为新成立企业可提供相应月度的缴税证明），投标人需在项目电子化交易系统中按要求上传相应证明文件并进行电子签章。</w:t>
      </w:r>
    </w:p>
    <w:p>
      <w:pPr>
        <w:pStyle w:val="null3"/>
      </w:pPr>
      <w:r>
        <w:rPr>
          <w:rFonts w:ascii="仿宋_GB2312" w:hAnsi="仿宋_GB2312" w:cs="仿宋_GB2312" w:eastAsia="仿宋_GB2312"/>
        </w:rPr>
        <w:t>5、社会保险缴纳凭证：投标人须提供投标截止时间一年内任意一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p>
    <w:p>
      <w:pPr>
        <w:pStyle w:val="null3"/>
      </w:pPr>
      <w:r>
        <w:rPr>
          <w:rFonts w:ascii="仿宋_GB2312" w:hAnsi="仿宋_GB2312" w:cs="仿宋_GB2312" w:eastAsia="仿宋_GB2312"/>
        </w:rPr>
        <w:t>6、没有重大违法记录的书面声明：投标人应具备良好的商业信誉，提供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7、具有履行合同所必需的设备和专业技术能力的承诺函：投标人须提供具有履行合同所必需的设备和专业技术能力的承诺函，投标人需在项目电子化交易系统中按要求上传相应证明文件并进行电子签章。</w:t>
      </w:r>
    </w:p>
    <w:p>
      <w:pPr>
        <w:pStyle w:val="null3"/>
      </w:pPr>
      <w:r>
        <w:rPr>
          <w:rFonts w:ascii="仿宋_GB2312" w:hAnsi="仿宋_GB2312" w:cs="仿宋_GB2312" w:eastAsia="仿宋_GB2312"/>
        </w:rPr>
        <w:t>8、信用查询：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9、投标人特定资质：投标人具备乙级以上（含乙级）土地规划资质或乙级以上（含乙级）测绘资质，投标人需在项目电子化交易系统中按要求上传相应证明文件并进行电子签章。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陕西省国土整治中心（陕西省土地科技创新中心）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西安市高新路52号高科大厦6楼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陕西省国土整治中心（陕西省土地科技创新中心）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029-88450992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陕西省国土整治中心（陕西省土地科技创新中心）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陕西省国土整治中心（陕西省土地科技创新中心）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陕西省国土整治中心（陕西省土地科技创新中心）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联系电话：029-88210791转811</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编制《陕西省建设用地定额标准（2025年版）》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陕西省建设用地定额标准（2015版）修订项目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标的名称：陕西省建设用地定额标准（2015版）修订项目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服务内容及要求：</w:t>
            </w:r>
          </w:p>
          <w:p>
            <w:pPr>
              <w:pStyle w:val="null3"/>
              <w:ind w:firstLine="480"/>
              <w:jc w:val="both"/>
            </w:pPr>
            <w:r>
              <w:rPr>
                <w:rFonts w:ascii="仿宋_GB2312" w:hAnsi="仿宋_GB2312" w:cs="仿宋_GB2312" w:eastAsia="仿宋_GB2312"/>
                <w:sz w:val="24"/>
                <w:color w:val="000000"/>
              </w:rPr>
              <w:t>主要功能或目标</w:t>
            </w:r>
            <w:r>
              <w:rPr>
                <w:rFonts w:ascii="仿宋_GB2312" w:hAnsi="仿宋_GB2312" w:cs="仿宋_GB2312" w:eastAsia="仿宋_GB2312"/>
                <w:sz w:val="24"/>
                <w:color w:val="000000"/>
              </w:rPr>
              <w:t>:</w:t>
            </w:r>
          </w:p>
          <w:p>
            <w:pPr>
              <w:pStyle w:val="null3"/>
              <w:numPr>
                <w:ilvl w:val="0"/>
                <w:numId w:val="1"/>
              </w:numPr>
              <w:jc w:val="both"/>
            </w:pPr>
            <w:r>
              <w:rPr>
                <w:rFonts w:ascii="仿宋_GB2312" w:hAnsi="仿宋_GB2312" w:cs="仿宋_GB2312" w:eastAsia="仿宋_GB2312"/>
                <w:sz w:val="24"/>
                <w:color w:val="000000"/>
              </w:rPr>
              <w:t>编制《陕西省建设用地定额标准（</w:t>
            </w:r>
            <w:r>
              <w:rPr>
                <w:rFonts w:ascii="仿宋_GB2312" w:hAnsi="仿宋_GB2312" w:cs="仿宋_GB2312" w:eastAsia="仿宋_GB2312"/>
                <w:sz w:val="24"/>
                <w:color w:val="000000"/>
              </w:rPr>
              <w:t>2025年版）》，建立覆盖各类建设项目的用地标准体系；2.形成标准修订技术报告，包含现状评估、修订依据、指标测算方法、修订主要内容及实施建议等内容；3.典型项目应用案例集，选取工业、基础设施、公共设施等领域示范项目，汇编标准实施典型案例；4.配套政策建议，结合标准实施需求，提出用地审批、监管等配套政策优化建议。通过用地定额标准修订项目实施，将建立科学合理的用地标准体系，重点建设项目用地指标优化率、新标准与国土空间规划衔接度明显提升，提高全省土地集约利用水平；</w:t>
            </w:r>
          </w:p>
          <w:p>
            <w:pPr>
              <w:pStyle w:val="null3"/>
              <w:ind w:firstLine="480"/>
              <w:jc w:val="both"/>
            </w:pPr>
            <w:r>
              <w:rPr>
                <w:rFonts w:ascii="仿宋_GB2312" w:hAnsi="仿宋_GB2312" w:cs="仿宋_GB2312" w:eastAsia="仿宋_GB2312"/>
                <w:sz w:val="24"/>
                <w:color w:val="000000"/>
              </w:rPr>
              <w:t>需满足的要求</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制定《陕西省建设用地定额标准修订工作、技术实施方案》，明确工作任务；2.对《陕西省建设项目用地定额标准（2015年版）》执行情况进行评估，收集省级相关部门及市县自然资源主管部门、技术单位、行业专家意见，全面收集整理行业现行技术规范、行业用地标准、国家和其他省份用地标准等基础资料；3.在《陕西省建设项目用地定额标准（2015年版）》基础上全面开展修订工作，重点对已有用地标准结合最新技术需求进行更新完善，补充制定尚未覆盖确有需求行业用地标准；4.形成修订初稿广泛征求意见建议并根据意见建议修改完善后形成审议稿；5.审议稿通过专家论证验收后按流程发布；6.完成省国土整治中心布置的其他相关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项目验收合格交付甲方后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（一）任何一方违反本合同相关约定的，按《中华人民共和国民法典》的有关规定承担相应责任。 （二）乙方未按合同要求提供服务或服务质量不能满足甲方要求，甲方有权终止本合同并对乙方的违约行为进行追究。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响应文件，同时，线下提交纸质响应文件正本壹份、副本壹份）。纸质响应文件正本、副本标明投标人名称分开密封递交。线下纸质文件递交截止时间：同在线递交电子响应文件截止时间一致。线下递交地点：西安市雁塔区雁南二路西京公司西京科创园三号楼25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投标人身份说明</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 法定代表人身份证明书及授权委托书.docx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财务状况说明</w:t>
            </w:r>
          </w:p>
        </w:tc>
        <w:tc>
          <w:tcPr>
            <w:tcW w:type="dxa" w:w="3322"/>
          </w:tcPr>
          <w:p>
            <w:pPr>
              <w:pStyle w:val="null3"/>
            </w:pPr>
            <w:r>
              <w:rPr>
                <w:rFonts w:ascii="仿宋_GB2312" w:hAnsi="仿宋_GB2312" w:cs="仿宋_GB2312" w:eastAsia="仿宋_GB2312"/>
              </w:rPr>
              <w:t>投标人须提供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投标人须提供投标截止时间一年内任意一个月的税收缴纳凭证（注：依法免税或零申报的投标人须提供相关文件证明，若为新成立企业可提供相应月度的缴税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投标人须提供投标截止时间一年内任意一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投标人应具备良好的商业信誉，提供参加政府采购活动前3年内在经营活动中没有重大违法记录的书面声明，投标人需在项目电子化交易系统中按要求上传相应证明文件并进行电子签章。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投标人须提供具有履行合同所必需的设备和专业技术能力的承诺函，投标人需在项目电子化交易系统中按要求上传相应证明文件并进行电子签章。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投标人特定资质</w:t>
            </w:r>
          </w:p>
        </w:tc>
        <w:tc>
          <w:tcPr>
            <w:tcW w:type="dxa" w:w="3322"/>
          </w:tcPr>
          <w:p>
            <w:pPr>
              <w:pStyle w:val="null3"/>
            </w:pPr>
            <w:r>
              <w:rPr>
                <w:rFonts w:ascii="仿宋_GB2312" w:hAnsi="仿宋_GB2312" w:cs="仿宋_GB2312" w:eastAsia="仿宋_GB2312"/>
              </w:rPr>
              <w:t>投标人具备乙级以上（含乙级）土地规划资质或乙级以上（含乙级）测绘资质，投标人需在项目电子化交易系统中按要求上传相应证明文件并进行电子签章。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（1）《财政部 发展改革委 生态环境部市场监管总局关于调整优化节能产品、环境标志产品政府采购执行机制的通知》（财库〔2019〕9号）；（2）国务院办公厅《关于建立政府强制采购节能产品制度的通知》（国办发〔2007〕51号）；（3）《关于印发节能产品政府采购品目清单的通知》（财库〔2019〕19号）；（4）《关于印发环境标志产品政府采购品目清单的通知》（财库〔2019〕18号） （5）《政府采购促进中小企业发展管理办法》（财库〔2020〕46号）； （6）《关于政府采购支持监狱企业发展有关问题的通知》（财库〔2014〕68号）；（7）《关于促进残疾人就业政府采购政策的通知》（财库〔2017〕141号）；（8）《关于进一步加大政府采购支持中小企业力度的通知》（财库〔2022〕19号）； （9）《陕西省财政厅关于进一步落实政府采购支持中小企业相关政策的通知》（陕财办采〔2023〕3号）；（10）《陕西省中小企业政府采购信用融资办法》（陕财办采〔2018〕23号）；（11）《财政部 农业农村部 国家乡村振兴局关于运用政府采购政策支持乡村产业振兴的通知》（财库〔2021〕19 号）； （12）《陕西省财政厅关于加快推进我省中小企业政府采购信用融资工作的通知》（陕财办采〔2020〕15号）；（13）其他需要落实的政府采购政策。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投标响应文件中项目名称、项目编号与本项目一致，无遗漏</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投标响应文件签署、盖章及投标有效期符合招标文件要求</w:t>
            </w:r>
          </w:p>
        </w:tc>
        <w:tc>
          <w:tcPr>
            <w:tcW w:type="dxa" w:w="1661"/>
          </w:tcPr>
          <w:p>
            <w:pPr>
              <w:pStyle w:val="null3"/>
            </w:pPr>
            <w:r>
              <w:rPr>
                <w:rFonts w:ascii="仿宋_GB2312" w:hAnsi="仿宋_GB2312" w:cs="仿宋_GB2312" w:eastAsia="仿宋_GB2312"/>
              </w:rPr>
              <w:t>投标文件封面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 服务方案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投标人需要加以说明的其他内容.docx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投标人针对本项目需求有充分理解与认识，内容至少包含：①项目背景分析；②工作范围、工作任务、成果要求理解与认识等。 评审标准：项目需求理解各部分内容全面详细、阐述条理清晰详尽、符合本项目采购需求得6分，每缺一项内容扣3分，评审内容有缺陷的根据情况扣分，扣完为止。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投标响应方案-项目需求理解.docx</w:t>
            </w:r>
          </w:p>
        </w:tc>
      </w:tr>
      <w:tr>
        <w:tc>
          <w:tcPr>
            <w:tcW w:type="dxa" w:w="831"/>
            <w:vMerge/>
          </w:tcPr>
          <w:p/>
        </w:tc>
        <w:tc>
          <w:tcPr>
            <w:tcW w:type="dxa" w:w="1661"/>
          </w:tcPr>
          <w:p>
            <w:pPr>
              <w:pStyle w:val="null3"/>
            </w:pPr>
            <w:r>
              <w:rPr>
                <w:rFonts w:ascii="仿宋_GB2312" w:hAnsi="仿宋_GB2312" w:cs="仿宋_GB2312" w:eastAsia="仿宋_GB2312"/>
              </w:rPr>
              <w:t>项目重难点分析及解决方案</w:t>
            </w:r>
          </w:p>
        </w:tc>
        <w:tc>
          <w:tcPr>
            <w:tcW w:type="dxa" w:w="2492"/>
          </w:tcPr>
          <w:p>
            <w:pPr>
              <w:pStyle w:val="null3"/>
            </w:pPr>
            <w:r>
              <w:rPr>
                <w:rFonts w:ascii="仿宋_GB2312" w:hAnsi="仿宋_GB2312" w:cs="仿宋_GB2312" w:eastAsia="仿宋_GB2312"/>
              </w:rPr>
              <w:t>投标人针对本项目提供重点、难点分析及解决方案，内容至少包含：①重、难点分析；②解决方案等。 评审标准：项目重难点分析及解决方案各部分内容全面详细、阐述条理清晰详尽、符合本项目采购需求得7分，每缺一项内容扣3.5分，评审内容有缺陷的根据情况扣分，扣完为止。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投标响应方案-项目重难点分析及解决方案.docx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投标人针对本项目提供整体实施方案，内容至少包含：①总体工作思路；②总体工作计划；③实施标准和方法；④具体工作目标及内容；⑤服务实施细则等。 评审标准：总体服务方案各部分内容全面详细、阐述条理清晰详尽、符合本项目采购需求得20分，每缺一项内容扣4分，评审内容有缺陷的根据情况扣分，扣完为止。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投标响应方案-整体实施方案.docx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投标人针对本项目提供管理制度，内容至少包含：①质量控制制度；②档案管理制度；③风险控制制度等。 评审标准：管理制度各部分内容全面详细、阐述条理清晰详尽、符合本项目采购需求得6分，每缺一项内容扣2分，评审内容有缺陷的根据情况扣分，扣完为止。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投标响应方案-管理制度.docx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投标人针对本项目提供质量保障措施，内容至少包含：①质量目标；②质量保障措施；③成果文件质量控制措施等。 评审标准：质量保障措施各部分内容全面详细、阐述条理清晰详尽、符合本项目采购需求得9分，每缺一项内容扣3分，评审内容有缺陷的根据情况扣分，扣完为止。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投标响应方案-质量保证措施.docx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投标人针对本项目提供进度保证措施，内容至少包含：①实施进度方案；②进度保障措施；③工作阶段任务划分等。 评审标准：进度保证措施各部分内容全面详细、阐述条理清晰详尽、符合本项目采购需求得9分，每缺一项内容扣3分，评审内容有缺陷的根据情况扣分，扣完为止。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投标响应方案-进度保证措施.docx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投标人针对本项目提供保密措施，内容至少包含：①保密手段；②人员保密管理；③保密承诺等。 评审标准：保密措施各部分内容全面详细、阐述条理清晰详尽、符合本项目采购需求得6分，每缺一项内容扣2分，评审内容有缺陷的根据情况扣分，扣完为止。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投标响应方案-保密措施.docx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1.项目负责人（2分） （1）项目负责人具有相关专业中级或以上职称的计2分，本项满分2分（须提供相关证书复印件及在投标截止时间前半年内在投标人单位缴纳的任意三个月的社会保险证明材料加盖公章，否则不计分）。 2.项目团队配置（10分） 投标人针对本项目服务人员的配备，内容至少包含：①项目组织架构及岗位职责；②团队人员配置清单；③团队管理制度；④团队监管机制；⑤项目人员技术培训。 评审标准：项目团队配置各部分内容全面详细、阐述条理清晰详尽、符合本项目采购需求得10分，每缺一项内容扣2分，评审内容有缺陷的根据情况扣分，扣完为止。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投标响应方案-人员配备.docx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投标人针对本项目提供设备投入计划，内容至少包含：①设备配置清单；②设备管理方案等。 评审标准：设备投入计划各部分内容全面详细、阐述条理清晰详尽、符合本项目采购需求得6分，每缺一项内容扣3分，评审内容有缺陷的根据情况扣分，扣完为止。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投标响应方案-设备投入计划.docx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投标人针对本项目提供服务承诺，内容至少包含：①服务质量承诺、②服务时间、③人员到位情况、④安全保障、⑤与采购人能有良好工作配合的承诺等。 评审标准：服务承诺各部分内容全面详细、阐述条理清晰详尽、符合本项目采购需求得5分，每缺一项内容扣1分，评审内容有缺陷的根据情况扣分，扣完为止。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提供2022年11月1日至今类似项目业绩，每提供一个得1分，最高得4分。（须提供完整合同证明文件，否则不计分）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采用低价优先法计算，即满足招标文件要求且投标报价最低的报价为基准价，其价格分为满分。 投标报价得分=（投标基准价／投标报价）×10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详见附件：法定代表人身份证明书及授权委托书.docx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详见附件：投标人特定资格证明文件.docx</w:t>
      </w:r>
    </w:p>
    <w:p>
      <w:pPr>
        <w:pStyle w:val="null3"/>
        <w:ind w:firstLine="960"/>
      </w:pPr>
      <w:r>
        <w:rPr>
          <w:rFonts w:ascii="仿宋_GB2312" w:hAnsi="仿宋_GB2312" w:cs="仿宋_GB2312" w:eastAsia="仿宋_GB2312"/>
        </w:rPr>
        <w:t>详见附件：投标人需要加以说明的其他内容.docx</w:t>
      </w:r>
    </w:p>
    <w:p>
      <w:pPr>
        <w:pStyle w:val="null3"/>
        <w:ind w:firstLine="960"/>
      </w:pPr>
      <w:r>
        <w:rPr>
          <w:rFonts w:ascii="仿宋_GB2312" w:hAnsi="仿宋_GB2312" w:cs="仿宋_GB2312" w:eastAsia="仿宋_GB2312"/>
        </w:rPr>
        <w:t>详见附件：投标响应方案-保密措施.docx</w:t>
      </w:r>
    </w:p>
    <w:p>
      <w:pPr>
        <w:pStyle w:val="null3"/>
        <w:ind w:firstLine="960"/>
      </w:pPr>
      <w:r>
        <w:rPr>
          <w:rFonts w:ascii="仿宋_GB2312" w:hAnsi="仿宋_GB2312" w:cs="仿宋_GB2312" w:eastAsia="仿宋_GB2312"/>
        </w:rPr>
        <w:t>详见附件：投标响应方案-服务承诺.docx</w:t>
      </w:r>
    </w:p>
    <w:p>
      <w:pPr>
        <w:pStyle w:val="null3"/>
        <w:ind w:firstLine="960"/>
      </w:pPr>
      <w:r>
        <w:rPr>
          <w:rFonts w:ascii="仿宋_GB2312" w:hAnsi="仿宋_GB2312" w:cs="仿宋_GB2312" w:eastAsia="仿宋_GB2312"/>
        </w:rPr>
        <w:t>详见附件：投标响应方案-管理制度.docx</w:t>
      </w:r>
    </w:p>
    <w:p>
      <w:pPr>
        <w:pStyle w:val="null3"/>
        <w:ind w:firstLine="960"/>
      </w:pPr>
      <w:r>
        <w:rPr>
          <w:rFonts w:ascii="仿宋_GB2312" w:hAnsi="仿宋_GB2312" w:cs="仿宋_GB2312" w:eastAsia="仿宋_GB2312"/>
        </w:rPr>
        <w:t>详见附件：投标响应方案-进度保证措施.docx</w:t>
      </w:r>
    </w:p>
    <w:p>
      <w:pPr>
        <w:pStyle w:val="null3"/>
        <w:ind w:firstLine="960"/>
      </w:pPr>
      <w:r>
        <w:rPr>
          <w:rFonts w:ascii="仿宋_GB2312" w:hAnsi="仿宋_GB2312" w:cs="仿宋_GB2312" w:eastAsia="仿宋_GB2312"/>
        </w:rPr>
        <w:t>详见附件：投标响应方案-人员配备.docx</w:t>
      </w:r>
    </w:p>
    <w:p>
      <w:pPr>
        <w:pStyle w:val="null3"/>
        <w:ind w:firstLine="960"/>
      </w:pPr>
      <w:r>
        <w:rPr>
          <w:rFonts w:ascii="仿宋_GB2312" w:hAnsi="仿宋_GB2312" w:cs="仿宋_GB2312" w:eastAsia="仿宋_GB2312"/>
        </w:rPr>
        <w:t>详见附件：投标响应方案-设备投入计划.docx</w:t>
      </w:r>
    </w:p>
    <w:p>
      <w:pPr>
        <w:pStyle w:val="null3"/>
        <w:ind w:firstLine="960"/>
      </w:pPr>
      <w:r>
        <w:rPr>
          <w:rFonts w:ascii="仿宋_GB2312" w:hAnsi="仿宋_GB2312" w:cs="仿宋_GB2312" w:eastAsia="仿宋_GB2312"/>
        </w:rPr>
        <w:t>详见附件：投标响应方案-项目需求理解.docx</w:t>
      </w:r>
    </w:p>
    <w:p>
      <w:pPr>
        <w:pStyle w:val="null3"/>
        <w:ind w:firstLine="960"/>
      </w:pPr>
      <w:r>
        <w:rPr>
          <w:rFonts w:ascii="仿宋_GB2312" w:hAnsi="仿宋_GB2312" w:cs="仿宋_GB2312" w:eastAsia="仿宋_GB2312"/>
        </w:rPr>
        <w:t>详见附件：投标响应方案-项目重难点分析及解决方案.docx</w:t>
      </w:r>
    </w:p>
    <w:p>
      <w:pPr>
        <w:pStyle w:val="null3"/>
        <w:ind w:firstLine="960"/>
      </w:pPr>
      <w:r>
        <w:rPr>
          <w:rFonts w:ascii="仿宋_GB2312" w:hAnsi="仿宋_GB2312" w:cs="仿宋_GB2312" w:eastAsia="仿宋_GB2312"/>
        </w:rPr>
        <w:t>详见附件：投标响应方案-整体实施方案.docx</w:t>
      </w:r>
    </w:p>
    <w:p>
      <w:pPr>
        <w:pStyle w:val="null3"/>
        <w:ind w:firstLine="960"/>
      </w:pPr>
      <w:r>
        <w:rPr>
          <w:rFonts w:ascii="仿宋_GB2312" w:hAnsi="仿宋_GB2312" w:cs="仿宋_GB2312" w:eastAsia="仿宋_GB2312"/>
        </w:rPr>
        <w:t>详见附件：投标响应方案-质量保证措施.docx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详见附件：陕西省建设用地定额标准（2015版）修订项目拟定合同.docx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