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E2DB9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  <w:bCs/>
          <w:color w:val="0A82E5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开标一览表</w:t>
      </w:r>
    </w:p>
    <w:p w14:paraId="641D10DF">
      <w:pPr>
        <w:spacing w:line="360" w:lineRule="auto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4A1D2A94">
      <w:pPr>
        <w:spacing w:line="360" w:lineRule="auto"/>
        <w:ind w:left="-4" w:leftChars="-136" w:hanging="282" w:hangingChars="11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5BF75B5C">
      <w:pPr>
        <w:kinsoku w:val="0"/>
        <w:spacing w:line="360" w:lineRule="auto"/>
        <w:ind w:left="-4" w:leftChars="-136" w:hanging="282" w:hangingChars="11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                                                    </w:t>
      </w:r>
    </w:p>
    <w:tbl>
      <w:tblPr>
        <w:tblStyle w:val="3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7"/>
        <w:gridCol w:w="2870"/>
        <w:gridCol w:w="3054"/>
      </w:tblGrid>
      <w:tr w14:paraId="52F32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650" w:type="pct"/>
            <w:tcBorders>
              <w:tl2br w:val="single" w:color="auto" w:sz="4" w:space="0"/>
            </w:tcBorders>
            <w:vAlign w:val="center"/>
          </w:tcPr>
          <w:p w14:paraId="3B78D255">
            <w:pPr>
              <w:spacing w:line="500" w:lineRule="exact"/>
              <w:ind w:firstLine="1680" w:firstLineChars="70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报价内容</w:t>
            </w:r>
          </w:p>
          <w:p w14:paraId="2529CEAA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FEA03AF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谈判内容</w:t>
            </w:r>
          </w:p>
        </w:tc>
        <w:tc>
          <w:tcPr>
            <w:tcW w:w="1623" w:type="pct"/>
            <w:vAlign w:val="center"/>
          </w:tcPr>
          <w:p w14:paraId="5F9C25B1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1726" w:type="pct"/>
            <w:vAlign w:val="center"/>
          </w:tcPr>
          <w:p w14:paraId="46840CFD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服务期限</w:t>
            </w:r>
          </w:p>
        </w:tc>
      </w:tr>
      <w:tr w14:paraId="690E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650" w:type="pct"/>
            <w:vAlign w:val="center"/>
          </w:tcPr>
          <w:p w14:paraId="548E94FD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23" w:type="pct"/>
            <w:vAlign w:val="center"/>
          </w:tcPr>
          <w:p w14:paraId="7CF69A0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726" w:type="pct"/>
            <w:vAlign w:val="center"/>
          </w:tcPr>
          <w:p w14:paraId="18FAD01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5D90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5C117C43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谈判报价：人民币（大写）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元</w:t>
            </w:r>
          </w:p>
        </w:tc>
      </w:tr>
      <w:tr w14:paraId="69CAE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11FB1E6D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备注：</w:t>
            </w:r>
            <w:r>
              <w:rPr>
                <w:rFonts w:hint="eastAsia" w:ascii="仿宋" w:hAnsi="仿宋" w:eastAsia="仿宋" w:cs="仿宋"/>
                <w:sz w:val="24"/>
              </w:rPr>
              <w:t>表内报价内容以元为单位，最多保留小数点后两位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。</w:t>
            </w:r>
          </w:p>
        </w:tc>
      </w:tr>
    </w:tbl>
    <w:p w14:paraId="2814AB28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3BF6DB46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0846D9AF">
      <w:pPr>
        <w:pStyle w:val="2"/>
        <w:rPr>
          <w:rFonts w:hint="eastAsia" w:ascii="仿宋" w:hAnsi="仿宋" w:eastAsia="仿宋" w:cs="仿宋"/>
        </w:rPr>
      </w:pPr>
    </w:p>
    <w:p w14:paraId="2119CC78">
      <w:pPr>
        <w:kinsoku w:val="0"/>
        <w:spacing w:line="500" w:lineRule="exact"/>
        <w:ind w:left="-3" w:leftChars="-136" w:hanging="283" w:hangingChars="118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5C5CC6A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hint="eastAsia" w:ascii="仿宋" w:hAnsi="仿宋" w:eastAsia="仿宋" w:cs="仿宋"/>
          <w:sz w:val="24"/>
        </w:rPr>
      </w:pPr>
    </w:p>
    <w:p w14:paraId="404000E2">
      <w:pPr>
        <w:ind w:left="-3" w:leftChars="-136" w:hanging="283" w:hangingChars="118"/>
        <w:jc w:val="left"/>
        <w:rPr>
          <w:rFonts w:hint="eastAsia" w:ascii="仿宋" w:hAnsi="仿宋" w:eastAsia="仿宋" w:cs="仿宋"/>
          <w:b/>
          <w:bCs/>
          <w:color w:val="0A82E5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25EEF5C5">
      <w:pPr>
        <w:jc w:val="left"/>
        <w:rPr>
          <w:rFonts w:hint="eastAsia" w:ascii="仿宋" w:hAnsi="仿宋" w:eastAsia="仿宋" w:cs="仿宋"/>
          <w:b/>
          <w:bCs/>
          <w:color w:val="0A82E5"/>
          <w:kern w:val="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9800BE"/>
    <w:rsid w:val="4816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2025-12-09T06:05:49Z</dcterms:created>
  <dc:creator>Administrator</dc:creator>
  <cp:lastModifiedBy>你不懂我丶</cp:lastModifiedBy>
  <dcterms:modified xsi:type="dcterms:W3CDTF">2025-12-09T06:06:00Z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B5ACF30292534E3C9BC56477F985A856_12</vt:lpwstr>
  </property>
</Properties>
</file>