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AC5CD">
      <w:pPr>
        <w:pStyle w:val="8"/>
        <w:jc w:val="center"/>
        <w:outlineLvl w:val="0"/>
      </w:pPr>
      <w:r>
        <w:rPr>
          <w:rFonts w:ascii="仿宋_GB2312" w:hAnsi="仿宋_GB2312" w:eastAsia="仿宋_GB2312" w:cs="仿宋_GB2312"/>
          <w:b/>
          <w:sz w:val="36"/>
        </w:rPr>
        <w:t xml:space="preserve"> </w:t>
      </w:r>
      <w:bookmarkStart w:id="575" w:name="_GoBack"/>
      <w:r>
        <w:rPr>
          <w:rFonts w:ascii="仿宋_GB2312" w:hAnsi="仿宋_GB2312" w:eastAsia="仿宋_GB2312" w:cs="仿宋_GB2312"/>
          <w:b/>
          <w:sz w:val="36"/>
        </w:rPr>
        <w:t>拟签订采购合同文本</w:t>
      </w:r>
      <w:bookmarkEnd w:id="575"/>
    </w:p>
    <w:p w14:paraId="49647281">
      <w:pPr>
        <w:jc w:val="right"/>
        <w:rPr>
          <w:rFonts w:ascii="宋体" w:hAnsi="宋体" w:cs="宋体"/>
          <w:sz w:val="24"/>
        </w:rPr>
      </w:pPr>
      <w:r>
        <w:rPr>
          <w:rFonts w:hint="eastAsia"/>
        </w:rPr>
        <w:t xml:space="preserve">                                        </w:t>
      </w:r>
    </w:p>
    <w:p w14:paraId="17F92973">
      <w:pPr>
        <w:spacing w:before="100" w:line="242" w:lineRule="auto"/>
        <w:rPr>
          <w:rFonts w:hint="eastAsia" w:ascii="宋体" w:hAnsi="宋体" w:eastAsia="宋体" w:cs="宋体"/>
          <w:sz w:val="31"/>
          <w:szCs w:val="31"/>
        </w:rPr>
      </w:pPr>
      <w:r>
        <w:rPr>
          <w:rFonts w:hint="eastAsia" w:ascii="宋体" w:hAnsi="宋体" w:eastAsia="宋体" w:cs="宋体"/>
          <w:spacing w:val="4"/>
          <w:sz w:val="31"/>
          <w:szCs w:val="31"/>
        </w:rPr>
        <w:t>（</w:t>
      </w:r>
      <w:r>
        <w:rPr>
          <w:rFonts w:hint="eastAsia" w:ascii="宋体" w:hAnsi="宋体" w:eastAsia="宋体" w:cs="宋体"/>
          <w:sz w:val="31"/>
          <w:szCs w:val="31"/>
        </w:rPr>
        <w:t>GF</w:t>
      </w:r>
      <w:r>
        <w:rPr>
          <w:rFonts w:hint="eastAsia" w:ascii="宋体" w:hAnsi="宋体" w:eastAsia="宋体" w:cs="宋体"/>
          <w:spacing w:val="4"/>
          <w:sz w:val="31"/>
          <w:szCs w:val="31"/>
        </w:rPr>
        <w:t>—2017—0201）</w:t>
      </w:r>
    </w:p>
    <w:p w14:paraId="3B39864B">
      <w:pPr>
        <w:spacing w:before="218" w:line="229" w:lineRule="auto"/>
        <w:jc w:val="right"/>
        <w:rPr>
          <w:rFonts w:hint="eastAsia" w:ascii="宋体" w:hAnsi="宋体" w:eastAsia="宋体" w:cs="宋体"/>
          <w:sz w:val="31"/>
          <w:szCs w:val="31"/>
        </w:rPr>
      </w:pPr>
      <w:r>
        <w:rPr>
          <w:rFonts w:hint="eastAsia" w:ascii="宋体" w:hAnsi="宋体" w:eastAsia="宋体" w:cs="宋体"/>
          <w:spacing w:val="-12"/>
          <w:sz w:val="31"/>
          <w:szCs w:val="31"/>
        </w:rPr>
        <w:t>合同编号：</w:t>
      </w:r>
    </w:p>
    <w:p w14:paraId="5CC6E5B2">
      <w:pPr>
        <w:pStyle w:val="4"/>
        <w:spacing w:line="281" w:lineRule="auto"/>
        <w:rPr>
          <w:rFonts w:hint="eastAsia" w:ascii="宋体" w:hAnsi="宋体" w:eastAsia="宋体" w:cs="宋体"/>
        </w:rPr>
      </w:pPr>
    </w:p>
    <w:p w14:paraId="4482D122">
      <w:pPr>
        <w:pStyle w:val="4"/>
        <w:spacing w:line="281" w:lineRule="auto"/>
        <w:rPr>
          <w:rFonts w:hint="eastAsia" w:ascii="宋体" w:hAnsi="宋体" w:eastAsia="宋体" w:cs="宋体"/>
        </w:rPr>
      </w:pPr>
    </w:p>
    <w:p w14:paraId="434CCEA7">
      <w:pPr>
        <w:pStyle w:val="4"/>
        <w:spacing w:line="281" w:lineRule="auto"/>
        <w:rPr>
          <w:rFonts w:hint="eastAsia" w:ascii="宋体" w:hAnsi="宋体" w:eastAsia="宋体" w:cs="宋体"/>
        </w:rPr>
      </w:pPr>
    </w:p>
    <w:p w14:paraId="7BF5A706">
      <w:pPr>
        <w:pStyle w:val="4"/>
        <w:spacing w:line="281" w:lineRule="auto"/>
        <w:rPr>
          <w:rFonts w:hint="eastAsia" w:ascii="宋体" w:hAnsi="宋体" w:eastAsia="宋体" w:cs="宋体"/>
        </w:rPr>
      </w:pPr>
    </w:p>
    <w:p w14:paraId="2CA69703">
      <w:pPr>
        <w:pStyle w:val="4"/>
        <w:spacing w:line="281" w:lineRule="auto"/>
        <w:rPr>
          <w:rFonts w:hint="eastAsia" w:ascii="宋体" w:hAnsi="宋体" w:eastAsia="宋体" w:cs="宋体"/>
        </w:rPr>
      </w:pPr>
    </w:p>
    <w:p w14:paraId="553800A6">
      <w:pPr>
        <w:spacing w:before="231" w:line="213" w:lineRule="auto"/>
        <w:ind w:left="1516"/>
        <w:rPr>
          <w:rFonts w:hint="eastAsia" w:ascii="宋体" w:hAnsi="宋体" w:eastAsia="宋体" w:cs="宋体"/>
          <w:sz w:val="71"/>
          <w:szCs w:val="71"/>
        </w:rPr>
      </w:pPr>
      <w:bookmarkStart w:id="0" w:name="bookmark7"/>
      <w:bookmarkEnd w:id="0"/>
      <w:r>
        <w:rPr>
          <w:rFonts w:hint="eastAsia" w:ascii="宋体" w:hAnsi="宋体" w:eastAsia="宋体" w:cs="宋体"/>
          <w:b/>
          <w:bCs/>
          <w:spacing w:val="1"/>
          <w:sz w:val="71"/>
          <w:szCs w:val="71"/>
        </w:rPr>
        <w:t>建设工程施工合同</w:t>
      </w:r>
    </w:p>
    <w:p w14:paraId="3ED9E4E6">
      <w:pPr>
        <w:spacing w:before="239" w:line="690" w:lineRule="exact"/>
        <w:ind w:left="2902"/>
        <w:rPr>
          <w:rFonts w:hint="eastAsia" w:ascii="宋体" w:hAnsi="宋体" w:eastAsia="宋体" w:cs="宋体"/>
          <w:sz w:val="52"/>
          <w:szCs w:val="52"/>
        </w:rPr>
      </w:pPr>
      <w:r>
        <w:rPr>
          <w:rFonts w:hint="eastAsia" w:ascii="宋体" w:hAnsi="宋体" w:eastAsia="宋体" w:cs="宋体"/>
          <w:b/>
          <w:bCs/>
          <w:spacing w:val="-18"/>
          <w:position w:val="2"/>
          <w:sz w:val="52"/>
          <w:szCs w:val="52"/>
        </w:rPr>
        <w:t>（示范文本）</w:t>
      </w:r>
    </w:p>
    <w:p w14:paraId="21E21DA6">
      <w:pPr>
        <w:spacing w:before="7"/>
        <w:rPr>
          <w:rFonts w:hint="eastAsia" w:ascii="宋体" w:hAnsi="宋体" w:eastAsia="宋体" w:cs="宋体"/>
        </w:rPr>
      </w:pPr>
    </w:p>
    <w:p w14:paraId="4045E4A6">
      <w:pPr>
        <w:spacing w:before="7"/>
        <w:rPr>
          <w:rFonts w:hint="eastAsia" w:ascii="宋体" w:hAnsi="宋体" w:eastAsia="宋体" w:cs="宋体"/>
        </w:rPr>
      </w:pPr>
    </w:p>
    <w:p w14:paraId="7629FA88">
      <w:pPr>
        <w:spacing w:before="7"/>
        <w:rPr>
          <w:rFonts w:hint="eastAsia" w:ascii="宋体" w:hAnsi="宋体" w:eastAsia="宋体" w:cs="宋体"/>
        </w:rPr>
      </w:pPr>
    </w:p>
    <w:p w14:paraId="6F0E5FE3">
      <w:pPr>
        <w:spacing w:before="7"/>
        <w:rPr>
          <w:rFonts w:hint="eastAsia" w:ascii="宋体" w:hAnsi="宋体" w:eastAsia="宋体" w:cs="宋体"/>
        </w:rPr>
      </w:pPr>
    </w:p>
    <w:p w14:paraId="4351B4CC">
      <w:pPr>
        <w:spacing w:before="7"/>
        <w:rPr>
          <w:rFonts w:hint="eastAsia" w:ascii="宋体" w:hAnsi="宋体" w:eastAsia="宋体" w:cs="宋体"/>
        </w:rPr>
      </w:pPr>
    </w:p>
    <w:p w14:paraId="4F20ED9A">
      <w:pPr>
        <w:spacing w:before="7"/>
        <w:rPr>
          <w:rFonts w:hint="eastAsia" w:ascii="宋体" w:hAnsi="宋体" w:eastAsia="宋体" w:cs="宋体"/>
        </w:rPr>
      </w:pPr>
    </w:p>
    <w:p w14:paraId="7FADB7AF">
      <w:pPr>
        <w:spacing w:before="7"/>
        <w:rPr>
          <w:rFonts w:hint="eastAsia" w:ascii="宋体" w:hAnsi="宋体" w:eastAsia="宋体" w:cs="宋体"/>
        </w:rPr>
      </w:pPr>
    </w:p>
    <w:p w14:paraId="11D850D0">
      <w:pPr>
        <w:spacing w:before="7"/>
        <w:rPr>
          <w:rFonts w:hint="eastAsia" w:ascii="宋体" w:hAnsi="宋体" w:eastAsia="宋体" w:cs="宋体"/>
        </w:rPr>
      </w:pPr>
    </w:p>
    <w:p w14:paraId="07EF6253">
      <w:pPr>
        <w:spacing w:before="7"/>
        <w:rPr>
          <w:rFonts w:hint="eastAsia" w:ascii="宋体" w:hAnsi="宋体" w:eastAsia="宋体" w:cs="宋体"/>
        </w:rPr>
      </w:pPr>
    </w:p>
    <w:p w14:paraId="2537CD0D">
      <w:pPr>
        <w:spacing w:before="7"/>
        <w:rPr>
          <w:rFonts w:hint="eastAsia" w:ascii="宋体" w:hAnsi="宋体" w:eastAsia="宋体" w:cs="宋体"/>
        </w:rPr>
      </w:pPr>
    </w:p>
    <w:p w14:paraId="1245BADA">
      <w:pPr>
        <w:spacing w:before="6"/>
        <w:rPr>
          <w:rFonts w:hint="eastAsia" w:ascii="宋体" w:hAnsi="宋体" w:eastAsia="宋体" w:cs="宋体"/>
        </w:rPr>
      </w:pPr>
    </w:p>
    <w:p w14:paraId="3F0C75F4">
      <w:pPr>
        <w:spacing w:before="6"/>
        <w:rPr>
          <w:rFonts w:hint="eastAsia" w:ascii="宋体" w:hAnsi="宋体" w:eastAsia="宋体" w:cs="宋体"/>
        </w:rPr>
      </w:pPr>
    </w:p>
    <w:p w14:paraId="72C3DB67">
      <w:pPr>
        <w:spacing w:before="6"/>
        <w:rPr>
          <w:rFonts w:hint="eastAsia" w:ascii="宋体" w:hAnsi="宋体" w:eastAsia="宋体" w:cs="宋体"/>
        </w:rPr>
      </w:pPr>
    </w:p>
    <w:p w14:paraId="3A30F8FC">
      <w:pPr>
        <w:spacing w:before="6"/>
        <w:rPr>
          <w:rFonts w:hint="eastAsia" w:ascii="宋体" w:hAnsi="宋体" w:eastAsia="宋体" w:cs="宋体"/>
        </w:rPr>
      </w:pPr>
    </w:p>
    <w:p w14:paraId="010E12F8">
      <w:pPr>
        <w:spacing w:before="6"/>
        <w:rPr>
          <w:rFonts w:hint="eastAsia" w:ascii="宋体" w:hAnsi="宋体" w:eastAsia="宋体" w:cs="宋体"/>
        </w:rPr>
      </w:pPr>
    </w:p>
    <w:p w14:paraId="101BBA51">
      <w:pPr>
        <w:spacing w:before="6"/>
        <w:rPr>
          <w:rFonts w:hint="eastAsia" w:ascii="宋体" w:hAnsi="宋体" w:eastAsia="宋体" w:cs="宋体"/>
        </w:rPr>
      </w:pPr>
    </w:p>
    <w:p w14:paraId="0A13923A">
      <w:pPr>
        <w:spacing w:before="6"/>
        <w:rPr>
          <w:rFonts w:hint="eastAsia" w:ascii="宋体" w:hAnsi="宋体" w:eastAsia="宋体" w:cs="宋体"/>
        </w:rPr>
      </w:pPr>
    </w:p>
    <w:p w14:paraId="0EB918BC">
      <w:pPr>
        <w:spacing w:before="6"/>
        <w:rPr>
          <w:rFonts w:hint="eastAsia" w:ascii="宋体" w:hAnsi="宋体" w:eastAsia="宋体" w:cs="宋体"/>
        </w:rPr>
      </w:pPr>
    </w:p>
    <w:p w14:paraId="2EA2BA89">
      <w:pPr>
        <w:spacing w:before="6"/>
        <w:rPr>
          <w:rFonts w:hint="eastAsia" w:ascii="宋体" w:hAnsi="宋体" w:eastAsia="宋体" w:cs="宋体"/>
        </w:rPr>
      </w:pPr>
    </w:p>
    <w:p w14:paraId="3F2F2267">
      <w:pPr>
        <w:spacing w:before="6"/>
        <w:rPr>
          <w:rFonts w:hint="eastAsia" w:ascii="宋体" w:hAnsi="宋体" w:eastAsia="宋体" w:cs="宋体"/>
        </w:rPr>
      </w:pPr>
    </w:p>
    <w:p w14:paraId="74ADCBE1">
      <w:pPr>
        <w:spacing w:before="6"/>
        <w:rPr>
          <w:rFonts w:hint="eastAsia" w:ascii="宋体" w:hAnsi="宋体" w:eastAsia="宋体" w:cs="宋体"/>
        </w:rPr>
      </w:pPr>
    </w:p>
    <w:p w14:paraId="63618E1E">
      <w:pPr>
        <w:rPr>
          <w:rFonts w:hint="eastAsia" w:ascii="宋体" w:hAnsi="宋体" w:eastAsia="宋体" w:cs="宋体"/>
        </w:rPr>
        <w:sectPr>
          <w:footerReference r:id="rId3" w:type="default"/>
          <w:pgSz w:w="11906" w:h="16839"/>
          <w:pgMar w:top="1396" w:right="1633" w:bottom="1152" w:left="1556" w:header="0" w:footer="987" w:gutter="0"/>
          <w:pgNumType w:fmt="decimal" w:start="1"/>
          <w:cols w:space="720" w:num="1"/>
        </w:sectPr>
      </w:pPr>
    </w:p>
    <w:p w14:paraId="2AC42F82">
      <w:pPr>
        <w:spacing w:before="62" w:line="281" w:lineRule="auto"/>
        <w:ind w:right="218" w:firstLine="3181" w:firstLineChars="1100"/>
        <w:rPr>
          <w:rFonts w:hint="eastAsia" w:ascii="宋体" w:hAnsi="宋体" w:eastAsia="宋体" w:cs="宋体"/>
          <w:b/>
          <w:bCs/>
          <w:spacing w:val="-11"/>
          <w:sz w:val="31"/>
          <w:szCs w:val="31"/>
        </w:rPr>
      </w:pPr>
      <w:r>
        <w:rPr>
          <w:rFonts w:hint="eastAsia" w:ascii="宋体" w:hAnsi="宋体" w:eastAsia="宋体" w:cs="宋体"/>
          <w:b/>
          <w:bCs/>
          <w:spacing w:val="-11"/>
          <w:sz w:val="31"/>
          <w:szCs w:val="31"/>
        </w:rPr>
        <w:t>住房城乡建设部</w:t>
      </w:r>
    </w:p>
    <w:p w14:paraId="0639B2A0">
      <w:pPr>
        <w:spacing w:before="62" w:line="281" w:lineRule="auto"/>
        <w:ind w:right="218" w:firstLine="2430" w:firstLineChars="700"/>
        <w:rPr>
          <w:rFonts w:hint="eastAsia" w:ascii="宋体" w:hAnsi="宋体" w:eastAsia="宋体" w:cs="宋体"/>
          <w:sz w:val="31"/>
          <w:szCs w:val="31"/>
        </w:rPr>
      </w:pPr>
      <w:r>
        <w:rPr>
          <w:rFonts w:hint="eastAsia" w:ascii="宋体" w:hAnsi="宋体" w:eastAsia="宋体" w:cs="宋体"/>
          <w:b/>
          <w:bCs/>
          <w:spacing w:val="18"/>
          <w:sz w:val="31"/>
          <w:szCs w:val="31"/>
        </w:rPr>
        <w:t>国家工商行政管理总局</w:t>
      </w:r>
    </w:p>
    <w:p w14:paraId="40EB6203">
      <w:pPr>
        <w:pStyle w:val="4"/>
        <w:spacing w:line="14" w:lineRule="auto"/>
        <w:rPr>
          <w:rFonts w:hint="eastAsia" w:ascii="宋体" w:hAnsi="宋体" w:eastAsia="宋体" w:cs="宋体"/>
          <w:sz w:val="2"/>
        </w:rPr>
      </w:pPr>
      <w:r>
        <w:rPr>
          <w:rFonts w:hint="eastAsia" w:ascii="宋体" w:hAnsi="宋体" w:eastAsia="宋体" w:cs="宋体"/>
          <w:sz w:val="2"/>
          <w:szCs w:val="2"/>
        </w:rPr>
        <w:br w:type="column"/>
      </w:r>
    </w:p>
    <w:p w14:paraId="29E7685E">
      <w:pPr>
        <w:spacing w:before="334" w:line="225" w:lineRule="auto"/>
        <w:rPr>
          <w:rFonts w:hint="eastAsia" w:ascii="宋体" w:hAnsi="宋体" w:eastAsia="宋体" w:cs="宋体"/>
          <w:sz w:val="31"/>
          <w:szCs w:val="31"/>
        </w:rPr>
      </w:pPr>
      <w:r>
        <w:rPr>
          <w:rFonts w:hint="eastAsia" w:ascii="宋体" w:hAnsi="宋体" w:eastAsia="宋体" w:cs="宋体"/>
          <w:b/>
          <w:bCs/>
          <w:sz w:val="31"/>
          <w:szCs w:val="31"/>
        </w:rPr>
        <w:t>制定</w:t>
      </w:r>
    </w:p>
    <w:p w14:paraId="63F5A8B3">
      <w:pPr>
        <w:spacing w:line="225" w:lineRule="auto"/>
        <w:rPr>
          <w:rFonts w:hint="eastAsia" w:ascii="宋体" w:hAnsi="宋体" w:eastAsia="宋体" w:cs="宋体"/>
          <w:sz w:val="31"/>
          <w:szCs w:val="31"/>
        </w:rPr>
        <w:sectPr>
          <w:type w:val="continuous"/>
          <w:pgSz w:w="11906" w:h="16839"/>
          <w:pgMar w:top="1396" w:right="1633" w:bottom="1152" w:left="1556" w:header="0" w:footer="987" w:gutter="0"/>
          <w:pgNumType w:fmt="decimal"/>
          <w:cols w:equalWidth="0" w:num="2">
            <w:col w:w="6292" w:space="100"/>
            <w:col w:w="2325"/>
          </w:cols>
        </w:sectPr>
      </w:pPr>
    </w:p>
    <w:p w14:paraId="2224A567">
      <w:pPr>
        <w:spacing w:before="181" w:line="219" w:lineRule="auto"/>
        <w:ind w:left="2981"/>
        <w:outlineLvl w:val="1"/>
        <w:rPr>
          <w:rFonts w:hint="eastAsia" w:ascii="宋体" w:hAnsi="宋体" w:eastAsia="宋体" w:cs="宋体"/>
          <w:b/>
          <w:bCs/>
          <w:spacing w:val="-3"/>
          <w:sz w:val="30"/>
          <w:szCs w:val="30"/>
        </w:rPr>
      </w:pPr>
      <w:r>
        <w:rPr>
          <w:rFonts w:hint="eastAsia" w:ascii="宋体" w:hAnsi="宋体" w:eastAsia="宋体" w:cs="宋体"/>
          <w:b/>
          <w:bCs/>
          <w:spacing w:val="-3"/>
          <w:sz w:val="30"/>
          <w:szCs w:val="30"/>
        </w:rPr>
        <w:t>目</w:t>
      </w:r>
      <w:r>
        <w:rPr>
          <w:rFonts w:hint="eastAsia" w:ascii="宋体" w:hAnsi="宋体" w:eastAsia="宋体" w:cs="宋体"/>
          <w:b/>
          <w:bCs/>
          <w:spacing w:val="-3"/>
          <w:sz w:val="30"/>
          <w:szCs w:val="30"/>
          <w:lang w:val="en-US" w:eastAsia="zh-CN"/>
        </w:rPr>
        <w:t xml:space="preserve">  </w:t>
      </w:r>
      <w:r>
        <w:rPr>
          <w:rFonts w:hint="eastAsia" w:ascii="宋体" w:hAnsi="宋体" w:eastAsia="宋体" w:cs="宋体"/>
          <w:b/>
          <w:bCs/>
          <w:spacing w:val="-3"/>
          <w:sz w:val="30"/>
          <w:szCs w:val="30"/>
        </w:rPr>
        <w:t>录</w:t>
      </w:r>
    </w:p>
    <w:p w14:paraId="1495A9F5">
      <w:pPr>
        <w:spacing w:before="181" w:line="219" w:lineRule="auto"/>
        <w:ind w:left="420" w:leftChars="200"/>
        <w:outlineLvl w:val="9"/>
        <w:rPr>
          <w:rFonts w:hint="eastAsia" w:ascii="宋体" w:hAnsi="宋体" w:eastAsia="宋体" w:cs="宋体"/>
          <w:b/>
          <w:bCs/>
          <w:spacing w:val="-3"/>
          <w:sz w:val="30"/>
          <w:szCs w:val="30"/>
        </w:rPr>
      </w:pPr>
    </w:p>
    <w:p w14:paraId="3513D217">
      <w:pPr>
        <w:spacing w:before="181" w:line="219" w:lineRule="auto"/>
        <w:ind w:left="420" w:leftChars="200"/>
        <w:outlineLvl w:val="1"/>
        <w:rPr>
          <w:rFonts w:hint="eastAsia" w:ascii="宋体" w:hAnsi="宋体" w:eastAsia="宋体" w:cs="宋体"/>
          <w:b/>
          <w:bCs/>
          <w:spacing w:val="-3"/>
          <w:sz w:val="30"/>
          <w:szCs w:val="30"/>
        </w:rPr>
      </w:pPr>
      <w:r>
        <w:rPr>
          <w:rFonts w:hint="eastAsia" w:ascii="宋体" w:hAnsi="宋体" w:eastAsia="宋体" w:cs="宋体"/>
          <w:b/>
          <w:bCs/>
          <w:spacing w:val="-3"/>
          <w:sz w:val="30"/>
          <w:szCs w:val="30"/>
        </w:rPr>
        <w:t>第一部分</w:t>
      </w:r>
      <w:r>
        <w:rPr>
          <w:rFonts w:hint="eastAsia" w:ascii="宋体" w:hAnsi="宋体" w:eastAsia="宋体" w:cs="宋体"/>
          <w:b/>
          <w:bCs/>
          <w:spacing w:val="-3"/>
          <w:sz w:val="30"/>
          <w:szCs w:val="30"/>
        </w:rPr>
        <w:tab/>
      </w:r>
      <w:r>
        <w:rPr>
          <w:rFonts w:hint="eastAsia" w:ascii="宋体" w:hAnsi="宋体" w:eastAsia="宋体" w:cs="宋体"/>
          <w:b/>
          <w:bCs/>
          <w:spacing w:val="-3"/>
          <w:sz w:val="30"/>
          <w:szCs w:val="30"/>
        </w:rPr>
        <w:t>合同协议书</w:t>
      </w:r>
      <w:r>
        <w:rPr>
          <w:rFonts w:hint="eastAsia" w:ascii="宋体" w:hAnsi="宋体" w:eastAsia="宋体" w:cs="宋体"/>
          <w:b/>
          <w:bCs/>
          <w:spacing w:val="-3"/>
          <w:sz w:val="30"/>
          <w:szCs w:val="30"/>
        </w:rPr>
        <w:tab/>
      </w:r>
    </w:p>
    <w:p w14:paraId="42B54925">
      <w:pPr>
        <w:spacing w:before="181" w:line="219" w:lineRule="auto"/>
        <w:ind w:left="420" w:leftChars="200"/>
        <w:outlineLvl w:val="1"/>
        <w:rPr>
          <w:rFonts w:hint="eastAsia" w:ascii="宋体" w:hAnsi="宋体" w:eastAsia="宋体" w:cs="宋体"/>
          <w:b/>
          <w:bCs/>
          <w:spacing w:val="-3"/>
          <w:sz w:val="30"/>
          <w:szCs w:val="30"/>
        </w:rPr>
      </w:pPr>
      <w:r>
        <w:rPr>
          <w:rFonts w:hint="eastAsia" w:ascii="宋体" w:hAnsi="宋体" w:eastAsia="宋体" w:cs="宋体"/>
          <w:b/>
          <w:bCs/>
          <w:spacing w:val="-3"/>
          <w:sz w:val="30"/>
          <w:szCs w:val="30"/>
        </w:rPr>
        <w:t>第二部分</w:t>
      </w:r>
      <w:r>
        <w:rPr>
          <w:rFonts w:hint="eastAsia" w:ascii="宋体" w:hAnsi="宋体" w:eastAsia="宋体" w:cs="宋体"/>
          <w:b/>
          <w:bCs/>
          <w:spacing w:val="-3"/>
          <w:sz w:val="30"/>
          <w:szCs w:val="30"/>
        </w:rPr>
        <w:tab/>
      </w:r>
      <w:r>
        <w:rPr>
          <w:rFonts w:hint="eastAsia" w:ascii="宋体" w:hAnsi="宋体" w:eastAsia="宋体" w:cs="宋体"/>
          <w:b/>
          <w:bCs/>
          <w:spacing w:val="-3"/>
          <w:sz w:val="30"/>
          <w:szCs w:val="30"/>
        </w:rPr>
        <w:t>通用合同条款</w:t>
      </w:r>
      <w:r>
        <w:rPr>
          <w:rFonts w:hint="eastAsia" w:ascii="宋体" w:hAnsi="宋体" w:eastAsia="宋体" w:cs="宋体"/>
          <w:b/>
          <w:bCs/>
          <w:spacing w:val="-3"/>
          <w:sz w:val="30"/>
          <w:szCs w:val="30"/>
        </w:rPr>
        <w:tab/>
      </w:r>
    </w:p>
    <w:p w14:paraId="74153619">
      <w:pPr>
        <w:spacing w:before="181" w:line="219" w:lineRule="auto"/>
        <w:ind w:left="420" w:leftChars="200"/>
        <w:outlineLvl w:val="1"/>
        <w:rPr>
          <w:rFonts w:hint="eastAsia" w:ascii="宋体" w:hAnsi="宋体" w:eastAsia="宋体" w:cs="宋体"/>
          <w:b/>
          <w:bCs/>
          <w:spacing w:val="-3"/>
          <w:sz w:val="30"/>
          <w:szCs w:val="30"/>
        </w:rPr>
      </w:pPr>
      <w:r>
        <w:rPr>
          <w:rFonts w:hint="eastAsia" w:ascii="宋体" w:hAnsi="宋体" w:eastAsia="宋体" w:cs="宋体"/>
          <w:b/>
          <w:bCs/>
          <w:spacing w:val="-3"/>
          <w:sz w:val="30"/>
          <w:szCs w:val="30"/>
        </w:rPr>
        <w:t>第三部分</w:t>
      </w:r>
      <w:r>
        <w:rPr>
          <w:rFonts w:hint="eastAsia" w:ascii="宋体" w:hAnsi="宋体" w:eastAsia="宋体" w:cs="宋体"/>
          <w:b/>
          <w:bCs/>
          <w:spacing w:val="-3"/>
          <w:sz w:val="30"/>
          <w:szCs w:val="30"/>
        </w:rPr>
        <w:tab/>
      </w:r>
      <w:r>
        <w:rPr>
          <w:rFonts w:hint="eastAsia" w:ascii="宋体" w:hAnsi="宋体" w:eastAsia="宋体" w:cs="宋体"/>
          <w:b/>
          <w:bCs/>
          <w:spacing w:val="-3"/>
          <w:sz w:val="30"/>
          <w:szCs w:val="30"/>
        </w:rPr>
        <w:t>专用合同条款</w:t>
      </w:r>
      <w:r>
        <w:rPr>
          <w:rFonts w:hint="eastAsia" w:ascii="宋体" w:hAnsi="宋体" w:eastAsia="宋体" w:cs="宋体"/>
          <w:b/>
          <w:bCs/>
          <w:spacing w:val="-3"/>
          <w:sz w:val="30"/>
          <w:szCs w:val="30"/>
        </w:rPr>
        <w:tab/>
      </w:r>
    </w:p>
    <w:p w14:paraId="22D89904">
      <w:pPr>
        <w:spacing w:before="181" w:line="219" w:lineRule="auto"/>
        <w:ind w:left="420" w:leftChars="200"/>
        <w:outlineLvl w:val="1"/>
        <w:rPr>
          <w:rFonts w:hint="eastAsia" w:ascii="宋体" w:hAnsi="宋体" w:eastAsia="宋体" w:cs="宋体"/>
          <w:b/>
          <w:bCs/>
          <w:spacing w:val="-3"/>
          <w:sz w:val="30"/>
          <w:szCs w:val="30"/>
        </w:rPr>
      </w:pPr>
      <w:r>
        <w:rPr>
          <w:rFonts w:hint="eastAsia" w:ascii="宋体" w:hAnsi="宋体" w:eastAsia="宋体" w:cs="宋体"/>
          <w:b/>
          <w:bCs/>
          <w:spacing w:val="-3"/>
          <w:sz w:val="30"/>
          <w:szCs w:val="30"/>
        </w:rPr>
        <w:t>第四部分</w:t>
      </w:r>
      <w:r>
        <w:rPr>
          <w:rFonts w:hint="eastAsia" w:ascii="宋体" w:hAnsi="宋体" w:eastAsia="宋体" w:cs="宋体"/>
          <w:b/>
          <w:bCs/>
          <w:spacing w:val="-3"/>
          <w:sz w:val="30"/>
          <w:szCs w:val="30"/>
        </w:rPr>
        <w:tab/>
      </w:r>
      <w:r>
        <w:rPr>
          <w:rFonts w:hint="eastAsia" w:ascii="宋体" w:hAnsi="宋体" w:eastAsia="宋体" w:cs="宋体"/>
          <w:b/>
          <w:bCs/>
          <w:spacing w:val="-3"/>
          <w:sz w:val="30"/>
          <w:szCs w:val="30"/>
        </w:rPr>
        <w:t>补充条款</w:t>
      </w:r>
      <w:r>
        <w:rPr>
          <w:rFonts w:hint="eastAsia" w:ascii="宋体" w:hAnsi="宋体" w:eastAsia="宋体" w:cs="宋体"/>
          <w:b/>
          <w:bCs/>
          <w:spacing w:val="-3"/>
          <w:sz w:val="30"/>
          <w:szCs w:val="30"/>
        </w:rPr>
        <w:tab/>
      </w:r>
    </w:p>
    <w:p w14:paraId="219E5E13">
      <w:pPr>
        <w:spacing w:before="181" w:line="219" w:lineRule="auto"/>
        <w:ind w:left="420" w:leftChars="200"/>
        <w:outlineLvl w:val="9"/>
        <w:rPr>
          <w:rFonts w:hint="eastAsia" w:ascii="宋体" w:hAnsi="宋体" w:eastAsia="宋体" w:cs="宋体"/>
          <w:b/>
          <w:bCs/>
          <w:spacing w:val="-3"/>
          <w:sz w:val="30"/>
          <w:szCs w:val="30"/>
        </w:rPr>
      </w:pPr>
      <w:r>
        <w:rPr>
          <w:rFonts w:hint="eastAsia" w:ascii="宋体" w:hAnsi="宋体" w:eastAsia="宋体" w:cs="宋体"/>
          <w:b/>
          <w:bCs/>
          <w:spacing w:val="-3"/>
          <w:sz w:val="30"/>
          <w:szCs w:val="30"/>
        </w:rPr>
        <w:t>附件</w:t>
      </w:r>
    </w:p>
    <w:p w14:paraId="5D0B8B3F">
      <w:pPr>
        <w:outlineLvl w:val="9"/>
        <w:rPr>
          <w:rFonts w:hint="eastAsia" w:ascii="宋体" w:hAnsi="宋体" w:eastAsia="宋体" w:cs="宋体"/>
          <w:b/>
          <w:bCs/>
          <w:spacing w:val="-3"/>
          <w:sz w:val="30"/>
          <w:szCs w:val="30"/>
        </w:rPr>
        <w:sectPr>
          <w:headerReference r:id="rId4" w:type="default"/>
          <w:footerReference r:id="rId5" w:type="default"/>
          <w:pgSz w:w="11850" w:h="16783"/>
          <w:pgMar w:top="1440" w:right="1800" w:bottom="1440" w:left="1800" w:header="0" w:footer="721" w:gutter="0"/>
          <w:pgNumType w:fmt="decimal"/>
          <w:cols w:space="720" w:num="1"/>
        </w:sectPr>
      </w:pPr>
    </w:p>
    <w:p w14:paraId="67733AB6">
      <w:pPr>
        <w:pStyle w:val="2"/>
        <w:autoSpaceDE w:val="0"/>
        <w:autoSpaceDN w:val="0"/>
        <w:adjustRightInd w:val="0"/>
        <w:spacing w:before="312" w:beforeLines="100" w:after="156" w:afterLines="50" w:line="415" w:lineRule="auto"/>
        <w:jc w:val="center"/>
        <w:textAlignment w:val="baseline"/>
        <w:rPr>
          <w:rFonts w:ascii="宋体" w:hAnsi="宋体" w:cs="宋体"/>
          <w:color w:val="auto"/>
          <w:kern w:val="0"/>
          <w:sz w:val="30"/>
          <w:szCs w:val="30"/>
          <w:highlight w:val="none"/>
          <w:lang w:val="zh-CN" w:eastAsia="zh-CN" w:bidi="zh-CN"/>
        </w:rPr>
      </w:pPr>
      <w:r>
        <w:rPr>
          <w:rFonts w:ascii="宋体" w:hAnsi="宋体" w:cs="宋体"/>
          <w:color w:val="auto"/>
          <w:kern w:val="0"/>
          <w:sz w:val="30"/>
          <w:szCs w:val="30"/>
          <w:highlight w:val="none"/>
          <w:lang w:val="zh-CN" w:eastAsia="zh-CN" w:bidi="zh-CN"/>
        </w:rPr>
        <w:t>第一部分 合同协议书</w:t>
      </w:r>
    </w:p>
    <w:p w14:paraId="5ECCCD1E">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发包人（全称）：</w:t>
      </w:r>
      <w:r>
        <w:rPr>
          <w:rFonts w:hint="eastAsia" w:ascii="宋体" w:hAnsi="宋体" w:eastAsia="宋体" w:cs="宋体"/>
          <w:bCs/>
          <w:color w:val="auto"/>
          <w:sz w:val="24"/>
          <w:szCs w:val="24"/>
          <w:highlight w:val="none"/>
          <w:u w:val="single"/>
          <w:lang w:eastAsia="zh-CN"/>
        </w:rPr>
        <w:t>陕西职业技术学院</w:t>
      </w:r>
    </w:p>
    <w:p w14:paraId="371D2DE4">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承包人（全称）：</w:t>
      </w:r>
      <w:r>
        <w:rPr>
          <w:rFonts w:hint="eastAsia" w:ascii="宋体" w:hAnsi="宋体" w:eastAsia="宋体" w:cs="宋体"/>
          <w:bCs/>
          <w:color w:val="auto"/>
          <w:sz w:val="24"/>
          <w:szCs w:val="24"/>
          <w:highlight w:val="none"/>
          <w:u w:val="single"/>
        </w:rPr>
        <w:t xml:space="preserve">                </w:t>
      </w:r>
    </w:p>
    <w:p w14:paraId="62CC5646">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根据《中华人民共和国民法典》、《中华人民共和国建筑法》及有关法律规定，遵循平等、自愿、公平和诚实信用的原则，发、承包双方就</w:t>
      </w:r>
      <w:r>
        <w:rPr>
          <w:rFonts w:hint="eastAsia" w:ascii="宋体" w:hAnsi="宋体" w:eastAsia="宋体" w:cs="宋体"/>
          <w:bCs/>
          <w:color w:val="auto"/>
          <w:sz w:val="24"/>
          <w:szCs w:val="24"/>
          <w:highlight w:val="none"/>
          <w:u w:val="single"/>
        </w:rPr>
        <w:t xml:space="preserve"> 陕西职业技术学院消防设施升级改造二期项目工程——教学楼等人员密集场所消防改造工程</w:t>
      </w:r>
      <w:r>
        <w:rPr>
          <w:rFonts w:hint="eastAsia" w:ascii="宋体" w:hAnsi="宋体" w:eastAsia="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lang w:val="en-US" w:eastAsia="zh-CN"/>
        </w:rPr>
        <w:t xml:space="preserve">采购包：       </w:t>
      </w:r>
      <w:r>
        <w:rPr>
          <w:rFonts w:hint="eastAsia" w:ascii="宋体" w:hAnsi="宋体" w:eastAsia="宋体" w:cs="宋体"/>
          <w:bCs/>
          <w:color w:val="auto"/>
          <w:sz w:val="24"/>
          <w:szCs w:val="24"/>
          <w:highlight w:val="none"/>
          <w:u w:val="single"/>
          <w:lang w:eastAsia="zh-CN"/>
        </w:rPr>
        <w:t>】</w:t>
      </w:r>
      <w:r>
        <w:rPr>
          <w:rFonts w:hint="eastAsia" w:ascii="宋体" w:hAnsi="宋体" w:eastAsia="宋体" w:cs="宋体"/>
          <w:bCs/>
          <w:color w:val="auto"/>
          <w:sz w:val="24"/>
          <w:szCs w:val="24"/>
          <w:highlight w:val="none"/>
        </w:rPr>
        <w:t>工程施工及有关事项协商一致，共同达成如下协议：</w:t>
      </w:r>
    </w:p>
    <w:p w14:paraId="3AB6A276">
      <w:pPr>
        <w:pStyle w:val="2"/>
        <w:pageBreakBefore w:val="0"/>
        <w:kinsoku/>
        <w:wordWrap/>
        <w:overflowPunct/>
        <w:topLinePunct w:val="0"/>
        <w:autoSpaceDE w:val="0"/>
        <w:autoSpaceDN w:val="0"/>
        <w:bidi w:val="0"/>
        <w:adjustRightInd w:val="0"/>
        <w:snapToGrid w:val="0"/>
        <w:spacing w:before="0" w:after="0" w:line="360" w:lineRule="auto"/>
        <w:jc w:val="both"/>
        <w:textAlignment w:val="auto"/>
        <w:rPr>
          <w:rFonts w:hint="eastAsia" w:ascii="宋体" w:hAnsi="宋体" w:eastAsia="宋体" w:cs="宋体"/>
          <w:color w:val="auto"/>
          <w:kern w:val="0"/>
          <w:sz w:val="24"/>
          <w:szCs w:val="24"/>
          <w:highlight w:val="none"/>
          <w:lang w:val="zh-CN" w:eastAsia="zh-CN" w:bidi="zh-CN"/>
        </w:rPr>
      </w:pPr>
      <w:bookmarkStart w:id="1" w:name="_Toc351203481"/>
      <w:r>
        <w:rPr>
          <w:rFonts w:hint="eastAsia" w:ascii="宋体" w:hAnsi="宋体" w:eastAsia="宋体" w:cs="宋体"/>
          <w:color w:val="auto"/>
          <w:kern w:val="0"/>
          <w:sz w:val="24"/>
          <w:szCs w:val="24"/>
          <w:highlight w:val="none"/>
          <w:lang w:val="zh-CN" w:eastAsia="zh-CN" w:bidi="zh-CN"/>
        </w:rPr>
        <w:t>一、工程概况</w:t>
      </w:r>
      <w:bookmarkEnd w:id="1"/>
    </w:p>
    <w:p w14:paraId="434F7C41">
      <w:pPr>
        <w:pageBreakBefore w:val="0"/>
        <w:widowControl/>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1.工程名称：</w:t>
      </w:r>
      <w:r>
        <w:rPr>
          <w:rFonts w:hint="eastAsia" w:ascii="宋体" w:hAnsi="宋体" w:eastAsia="宋体" w:cs="宋体"/>
          <w:bCs/>
          <w:color w:val="auto"/>
          <w:sz w:val="24"/>
          <w:szCs w:val="24"/>
          <w:highlight w:val="none"/>
          <w:u w:val="single"/>
        </w:rPr>
        <w:t>陕西职业技术学院消防设施升级改造二期项目工程——教学楼等人员密集场所消防改造工程</w:t>
      </w:r>
      <w:r>
        <w:rPr>
          <w:rFonts w:hint="eastAsia" w:ascii="宋体" w:hAnsi="宋体" w:eastAsia="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lang w:val="en-US" w:eastAsia="zh-CN"/>
        </w:rPr>
        <w:t xml:space="preserve">采购包：       </w:t>
      </w:r>
      <w:r>
        <w:rPr>
          <w:rFonts w:hint="eastAsia" w:ascii="宋体" w:hAnsi="宋体" w:eastAsia="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rPr>
        <w:t>。</w:t>
      </w:r>
    </w:p>
    <w:p w14:paraId="60A13F79">
      <w:pPr>
        <w:pageBreakBefore w:val="0"/>
        <w:widowControl/>
        <w:kinsoku/>
        <w:wordWrap/>
        <w:overflowPunct/>
        <w:topLinePunct w:val="0"/>
        <w:bidi w:val="0"/>
        <w:adjustRightInd w:val="0"/>
        <w:snapToGrid w:val="0"/>
        <w:spacing w:line="360" w:lineRule="auto"/>
        <w:ind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bCs/>
          <w:color w:val="auto"/>
          <w:sz w:val="24"/>
          <w:szCs w:val="24"/>
          <w:highlight w:val="none"/>
        </w:rPr>
        <w:t>2.工程地点：</w:t>
      </w:r>
      <w:r>
        <w:rPr>
          <w:rFonts w:hint="eastAsia" w:ascii="宋体" w:hAnsi="宋体" w:eastAsia="宋体" w:cs="宋体"/>
          <w:bCs/>
          <w:color w:val="auto"/>
          <w:sz w:val="24"/>
          <w:szCs w:val="24"/>
          <w:highlight w:val="none"/>
          <w:u w:val="single"/>
          <w:lang w:val="en-US" w:eastAsia="zh-CN"/>
        </w:rPr>
        <w:t xml:space="preserve">                   </w:t>
      </w:r>
    </w:p>
    <w:p w14:paraId="71C76821">
      <w:pPr>
        <w:pageBreakBefore w:val="0"/>
        <w:kinsoku/>
        <w:wordWrap/>
        <w:overflowPunct/>
        <w:topLinePunct w:val="0"/>
        <w:bidi w:val="0"/>
        <w:adjustRightInd w:val="0"/>
        <w:snapToGrid w:val="0"/>
        <w:spacing w:line="360" w:lineRule="auto"/>
        <w:ind w:firstLine="470" w:firstLineChars="196"/>
        <w:textAlignment w:val="auto"/>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3.工程立项批准文号：</w:t>
      </w:r>
      <w:r>
        <w:rPr>
          <w:rFonts w:hint="eastAsia" w:ascii="宋体" w:hAnsi="宋体" w:eastAsia="宋体" w:cs="宋体"/>
          <w:bCs/>
          <w:color w:val="auto"/>
          <w:sz w:val="24"/>
          <w:szCs w:val="24"/>
          <w:highlight w:val="none"/>
          <w:u w:val="single"/>
        </w:rPr>
        <w:t xml:space="preserve">  / </w:t>
      </w:r>
      <w:r>
        <w:rPr>
          <w:rFonts w:hint="eastAsia" w:ascii="宋体" w:hAnsi="宋体" w:eastAsia="宋体" w:cs="宋体"/>
          <w:color w:val="auto"/>
          <w:sz w:val="24"/>
          <w:szCs w:val="24"/>
          <w:highlight w:val="none"/>
          <w:u w:val="single"/>
        </w:rPr>
        <w:t xml:space="preserve"> 。</w:t>
      </w:r>
    </w:p>
    <w:p w14:paraId="0E14A79F">
      <w:pPr>
        <w:pageBreakBefore w:val="0"/>
        <w:kinsoku/>
        <w:wordWrap/>
        <w:overflowPunct/>
        <w:topLinePunct w:val="0"/>
        <w:bidi w:val="0"/>
        <w:adjustRightInd w:val="0"/>
        <w:snapToGrid w:val="0"/>
        <w:spacing w:line="360" w:lineRule="auto"/>
        <w:ind w:firstLine="470" w:firstLineChars="196"/>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4.资金来源：</w:t>
      </w:r>
      <w:r>
        <w:rPr>
          <w:rFonts w:hint="eastAsia" w:ascii="宋体" w:hAnsi="宋体" w:eastAsia="宋体" w:cs="宋体"/>
          <w:bCs/>
          <w:color w:val="auto"/>
          <w:sz w:val="24"/>
          <w:szCs w:val="24"/>
          <w:highlight w:val="none"/>
          <w:u w:val="single"/>
          <w:lang w:val="en-US" w:eastAsia="zh-CN"/>
        </w:rPr>
        <w:t>财政资金</w:t>
      </w:r>
      <w:r>
        <w:rPr>
          <w:rFonts w:hint="eastAsia" w:ascii="宋体" w:hAnsi="宋体" w:eastAsia="宋体" w:cs="宋体"/>
          <w:bCs/>
          <w:color w:val="auto"/>
          <w:sz w:val="24"/>
          <w:szCs w:val="24"/>
          <w:highlight w:val="none"/>
          <w:u w:val="single"/>
        </w:rPr>
        <w:t>。</w:t>
      </w:r>
    </w:p>
    <w:p w14:paraId="43CA8CF5">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lang w:val="en-US" w:eastAsia="zh-CN"/>
        </w:rPr>
        <w:t>5.工程规模：</w:t>
      </w:r>
      <w:r>
        <w:rPr>
          <w:rFonts w:hint="eastAsia" w:ascii="宋体" w:hAnsi="宋体" w:eastAsia="宋体" w:cs="宋体"/>
          <w:color w:val="auto"/>
          <w:sz w:val="24"/>
          <w:highlight w:val="none"/>
          <w:u w:val="single"/>
          <w:lang w:val="en-US" w:eastAsia="zh-CN"/>
        </w:rPr>
        <w:t>主要围绕长安校区、白鹿原校区教学楼及附属建筑的改造。主要改造内容为防火门的增加、更换、防火分区的建立、消防应急疏散指示装置的完善，室内部分消火栓系统以及室外消防水泵接合器（数量以工程量清单为准）的补充完善。</w:t>
      </w:r>
    </w:p>
    <w:p w14:paraId="606FA073">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u w:val="single"/>
          <w:lang w:val="en-US" w:eastAsia="zh-CN"/>
        </w:rPr>
        <w:t>长安校区6栋，分别是：1号教学楼，2号综合楼，3号教学楼，形体楼，琴楼，电钢楼；</w:t>
      </w:r>
    </w:p>
    <w:p w14:paraId="57E4064A">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u w:val="single"/>
          <w:lang w:val="en-US" w:eastAsia="zh-CN"/>
        </w:rPr>
        <w:t>白鹿原校区12栋，分别是：1号教学楼，2号教学楼，3号教学楼，4号教学楼，5、6、10号教学楼，7号教学楼，9号教学楼，建工实训楼，医务室、锅炉房、配电室，发电机房。</w:t>
      </w:r>
    </w:p>
    <w:p w14:paraId="126763E2">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u w:val="single"/>
        </w:rPr>
      </w:pPr>
      <w:r>
        <w:rPr>
          <w:rFonts w:hint="eastAsia" w:ascii="宋体" w:hAnsi="宋体" w:eastAsia="宋体" w:cs="宋体"/>
          <w:color w:val="auto"/>
          <w:sz w:val="24"/>
          <w:highlight w:val="none"/>
          <w:lang w:val="en-US" w:eastAsia="zh-CN"/>
        </w:rPr>
        <w:t>6.工程承包范围：</w:t>
      </w:r>
      <w:r>
        <w:rPr>
          <w:rFonts w:hint="eastAsia" w:ascii="宋体" w:hAnsi="宋体" w:eastAsia="宋体" w:cs="宋体"/>
          <w:bCs/>
          <w:color w:val="auto"/>
          <w:sz w:val="24"/>
          <w:szCs w:val="24"/>
          <w:highlight w:val="none"/>
          <w:u w:val="single"/>
        </w:rPr>
        <w:t>陕西职业技术学院消防设施升级改造二期项目工程——教学楼等人员密集场所消防改造工程施工图纸所设计的全部内容（详见施工图纸）和</w:t>
      </w:r>
      <w:r>
        <w:rPr>
          <w:rFonts w:hint="eastAsia" w:ascii="宋体" w:hAnsi="宋体" w:eastAsia="宋体" w:cs="宋体"/>
          <w:bCs/>
          <w:color w:val="auto"/>
          <w:sz w:val="24"/>
          <w:szCs w:val="24"/>
          <w:highlight w:val="none"/>
          <w:u w:val="single"/>
          <w:lang w:eastAsia="zh-CN"/>
        </w:rPr>
        <w:t>招标文件</w:t>
      </w:r>
      <w:r>
        <w:rPr>
          <w:rFonts w:hint="eastAsia" w:ascii="宋体" w:hAnsi="宋体" w:eastAsia="宋体" w:cs="宋体"/>
          <w:bCs/>
          <w:color w:val="auto"/>
          <w:sz w:val="24"/>
          <w:szCs w:val="24"/>
          <w:highlight w:val="none"/>
          <w:u w:val="single"/>
        </w:rPr>
        <w:t>、工程量清单、技术要求及与其有关的其他说明所包含的全部内容均包含在本次发包范围内。</w:t>
      </w:r>
    </w:p>
    <w:p w14:paraId="0101A3B1">
      <w:pPr>
        <w:pStyle w:val="2"/>
        <w:pageBreakBefore w:val="0"/>
        <w:kinsoku/>
        <w:wordWrap/>
        <w:overflowPunct/>
        <w:topLinePunct w:val="0"/>
        <w:autoSpaceDE w:val="0"/>
        <w:autoSpaceDN w:val="0"/>
        <w:bidi w:val="0"/>
        <w:adjustRightInd w:val="0"/>
        <w:snapToGrid w:val="0"/>
        <w:spacing w:before="0" w:after="0" w:line="360" w:lineRule="auto"/>
        <w:jc w:val="both"/>
        <w:textAlignment w:val="auto"/>
        <w:rPr>
          <w:rFonts w:hint="eastAsia" w:ascii="宋体" w:hAnsi="宋体" w:eastAsia="宋体" w:cs="宋体"/>
          <w:color w:val="auto"/>
          <w:kern w:val="0"/>
          <w:sz w:val="24"/>
          <w:szCs w:val="24"/>
          <w:highlight w:val="none"/>
          <w:lang w:val="zh-CN" w:eastAsia="zh-CN" w:bidi="zh-CN"/>
        </w:rPr>
      </w:pPr>
      <w:bookmarkStart w:id="2" w:name="_Toc351203482"/>
      <w:r>
        <w:rPr>
          <w:rFonts w:hint="eastAsia" w:ascii="宋体" w:hAnsi="宋体" w:eastAsia="宋体" w:cs="宋体"/>
          <w:color w:val="auto"/>
          <w:kern w:val="0"/>
          <w:sz w:val="24"/>
          <w:szCs w:val="24"/>
          <w:highlight w:val="none"/>
          <w:lang w:val="zh-CN" w:eastAsia="zh-CN" w:bidi="zh-CN"/>
        </w:rPr>
        <w:t>二、合同工期</w:t>
      </w:r>
      <w:bookmarkEnd w:id="2"/>
    </w:p>
    <w:p w14:paraId="152DEA38">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计划开工日期：</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日（具体以总监理工程师下达的开工令为准）。</w:t>
      </w:r>
    </w:p>
    <w:p w14:paraId="3649016A">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计划竣工日期：</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w:t>
      </w:r>
    </w:p>
    <w:p w14:paraId="7A76B457">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工期总日历天数：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天，具体开工时间以总监理工程师下达的开工令为准。</w:t>
      </w:r>
    </w:p>
    <w:p w14:paraId="094D08E5">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工期总日历天数与根据前述计划开竣工日期计算的工期天数不一致的，以工期总日历天数为准。</w:t>
      </w:r>
    </w:p>
    <w:p w14:paraId="34F25F58">
      <w:pPr>
        <w:pStyle w:val="2"/>
        <w:pageBreakBefore w:val="0"/>
        <w:kinsoku/>
        <w:wordWrap/>
        <w:overflowPunct/>
        <w:topLinePunct w:val="0"/>
        <w:autoSpaceDE w:val="0"/>
        <w:autoSpaceDN w:val="0"/>
        <w:bidi w:val="0"/>
        <w:adjustRightInd w:val="0"/>
        <w:snapToGrid w:val="0"/>
        <w:spacing w:before="0" w:after="0" w:line="360" w:lineRule="auto"/>
        <w:jc w:val="both"/>
        <w:textAlignment w:val="auto"/>
        <w:rPr>
          <w:rFonts w:hint="eastAsia" w:ascii="宋体" w:hAnsi="宋体" w:eastAsia="宋体" w:cs="宋体"/>
          <w:color w:val="auto"/>
          <w:kern w:val="0"/>
          <w:sz w:val="24"/>
          <w:szCs w:val="24"/>
          <w:highlight w:val="none"/>
          <w:lang w:val="zh-CN" w:eastAsia="zh-CN" w:bidi="zh-CN"/>
        </w:rPr>
      </w:pPr>
      <w:bookmarkStart w:id="3" w:name="_Toc351203483"/>
      <w:r>
        <w:rPr>
          <w:rFonts w:hint="eastAsia" w:ascii="宋体" w:hAnsi="宋体" w:eastAsia="宋体" w:cs="宋体"/>
          <w:color w:val="auto"/>
          <w:kern w:val="0"/>
          <w:sz w:val="24"/>
          <w:szCs w:val="24"/>
          <w:highlight w:val="none"/>
          <w:lang w:val="zh-CN" w:eastAsia="zh-CN" w:bidi="zh-CN"/>
        </w:rPr>
        <w:t>三、质量标准</w:t>
      </w:r>
      <w:bookmarkEnd w:id="3"/>
    </w:p>
    <w:p w14:paraId="1A2FC01B">
      <w:pPr>
        <w:pStyle w:val="2"/>
        <w:pageBreakBefore w:val="0"/>
        <w:kinsoku/>
        <w:wordWrap/>
        <w:overflowPunct/>
        <w:topLinePunct w:val="0"/>
        <w:autoSpaceDE w:val="0"/>
        <w:autoSpaceDN w:val="0"/>
        <w:bidi w:val="0"/>
        <w:adjustRightInd w:val="0"/>
        <w:snapToGrid w:val="0"/>
        <w:spacing w:before="0" w:after="0" w:line="360" w:lineRule="auto"/>
        <w:ind w:firstLine="480" w:firstLineChars="200"/>
        <w:jc w:val="both"/>
        <w:textAlignment w:val="auto"/>
        <w:rPr>
          <w:rFonts w:hint="eastAsia" w:ascii="宋体" w:hAnsi="宋体" w:eastAsia="宋体" w:cs="宋体"/>
          <w:b w:val="0"/>
          <w:bCs w:val="0"/>
          <w:color w:val="auto"/>
          <w:sz w:val="24"/>
          <w:szCs w:val="24"/>
          <w:highlight w:val="none"/>
          <w:lang w:val="en-US" w:eastAsia="zh-CN"/>
        </w:rPr>
      </w:pPr>
      <w:bookmarkStart w:id="4" w:name="_Toc351203484"/>
      <w:r>
        <w:rPr>
          <w:rFonts w:hint="eastAsia" w:ascii="宋体" w:hAnsi="宋体" w:eastAsia="宋体" w:cs="宋体"/>
          <w:b w:val="0"/>
          <w:bCs w:val="0"/>
          <w:color w:val="auto"/>
          <w:sz w:val="24"/>
          <w:szCs w:val="24"/>
          <w:highlight w:val="none"/>
          <w:lang w:val="en-US" w:eastAsia="zh-CN"/>
        </w:rPr>
        <w:t>满足现行《建筑与市政工程施工质量控制通用规范》及国家强制性规范要求，质量验收合格且取得消防审查验收（备案）手续或取得属地住建部门评估合格手续。</w:t>
      </w:r>
    </w:p>
    <w:p w14:paraId="39EEF130">
      <w:pPr>
        <w:pStyle w:val="2"/>
        <w:pageBreakBefore w:val="0"/>
        <w:kinsoku/>
        <w:wordWrap/>
        <w:overflowPunct/>
        <w:topLinePunct w:val="0"/>
        <w:autoSpaceDE w:val="0"/>
        <w:autoSpaceDN w:val="0"/>
        <w:bidi w:val="0"/>
        <w:adjustRightInd w:val="0"/>
        <w:snapToGrid w:val="0"/>
        <w:spacing w:before="0" w:after="0" w:line="360" w:lineRule="auto"/>
        <w:jc w:val="both"/>
        <w:textAlignment w:val="auto"/>
        <w:rPr>
          <w:rFonts w:hint="eastAsia" w:ascii="宋体" w:hAnsi="宋体" w:eastAsia="宋体" w:cs="宋体"/>
          <w:color w:val="auto"/>
          <w:kern w:val="0"/>
          <w:sz w:val="24"/>
          <w:szCs w:val="24"/>
          <w:highlight w:val="none"/>
          <w:lang w:val="zh-CN" w:eastAsia="zh-CN" w:bidi="zh-CN"/>
        </w:rPr>
      </w:pPr>
      <w:r>
        <w:rPr>
          <w:rFonts w:hint="eastAsia" w:ascii="宋体" w:hAnsi="宋体" w:eastAsia="宋体" w:cs="宋体"/>
          <w:color w:val="auto"/>
          <w:kern w:val="0"/>
          <w:sz w:val="24"/>
          <w:szCs w:val="24"/>
          <w:highlight w:val="none"/>
          <w:lang w:val="zh-CN" w:eastAsia="zh-CN" w:bidi="zh-CN"/>
        </w:rPr>
        <w:t>四、签约合同价与合同价格形式</w:t>
      </w:r>
      <w:bookmarkEnd w:id="4"/>
    </w:p>
    <w:p w14:paraId="738CC3D0">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1.签约合同价（含税）为：</w:t>
      </w:r>
    </w:p>
    <w:p w14:paraId="7445C020">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元)；</w:t>
      </w:r>
    </w:p>
    <w:p w14:paraId="7701CF33">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其中：暂列金额：人民币（大写）</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元)。</w:t>
      </w:r>
    </w:p>
    <w:p w14:paraId="53C132B1">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2.合同价格形式：</w:t>
      </w:r>
      <w:r>
        <w:rPr>
          <w:rFonts w:hint="eastAsia" w:ascii="宋体" w:hAnsi="宋体" w:eastAsia="宋体" w:cs="宋体"/>
          <w:bCs/>
          <w:color w:val="auto"/>
          <w:sz w:val="24"/>
          <w:szCs w:val="24"/>
          <w:highlight w:val="none"/>
          <w:u w:val="single"/>
        </w:rPr>
        <w:t>固定综合单价合同</w:t>
      </w:r>
      <w:r>
        <w:rPr>
          <w:rFonts w:hint="eastAsia" w:ascii="宋体" w:hAnsi="宋体" w:eastAsia="宋体" w:cs="宋体"/>
          <w:bCs/>
          <w:color w:val="auto"/>
          <w:sz w:val="24"/>
          <w:szCs w:val="24"/>
          <w:highlight w:val="none"/>
        </w:rPr>
        <w:t>。</w:t>
      </w:r>
    </w:p>
    <w:p w14:paraId="2E013F5F">
      <w:pPr>
        <w:pStyle w:val="2"/>
        <w:pageBreakBefore w:val="0"/>
        <w:kinsoku/>
        <w:wordWrap/>
        <w:overflowPunct/>
        <w:topLinePunct w:val="0"/>
        <w:autoSpaceDE w:val="0"/>
        <w:autoSpaceDN w:val="0"/>
        <w:bidi w:val="0"/>
        <w:adjustRightInd w:val="0"/>
        <w:snapToGrid w:val="0"/>
        <w:spacing w:before="0" w:after="0" w:line="360" w:lineRule="auto"/>
        <w:jc w:val="both"/>
        <w:textAlignment w:val="auto"/>
        <w:rPr>
          <w:rFonts w:hint="eastAsia" w:ascii="宋体" w:hAnsi="宋体" w:eastAsia="宋体" w:cs="宋体"/>
          <w:color w:val="auto"/>
          <w:kern w:val="0"/>
          <w:sz w:val="24"/>
          <w:szCs w:val="24"/>
          <w:highlight w:val="none"/>
          <w:lang w:val="zh-CN" w:eastAsia="zh-CN" w:bidi="zh-CN"/>
        </w:rPr>
      </w:pPr>
      <w:bookmarkStart w:id="5" w:name="_Toc351203485"/>
      <w:r>
        <w:rPr>
          <w:rFonts w:hint="eastAsia" w:ascii="宋体" w:hAnsi="宋体" w:eastAsia="宋体" w:cs="宋体"/>
          <w:color w:val="auto"/>
          <w:kern w:val="0"/>
          <w:sz w:val="24"/>
          <w:szCs w:val="24"/>
          <w:highlight w:val="none"/>
          <w:lang w:val="zh-CN" w:eastAsia="zh-CN" w:bidi="zh-CN"/>
        </w:rPr>
        <w:t>五、</w:t>
      </w:r>
      <w:bookmarkEnd w:id="5"/>
      <w:r>
        <w:rPr>
          <w:rFonts w:hint="eastAsia" w:ascii="宋体" w:hAnsi="宋体" w:eastAsia="宋体" w:cs="宋体"/>
          <w:color w:val="auto"/>
          <w:kern w:val="0"/>
          <w:sz w:val="24"/>
          <w:szCs w:val="24"/>
          <w:highlight w:val="none"/>
          <w:lang w:val="zh-CN" w:eastAsia="zh-CN" w:bidi="zh-CN"/>
        </w:rPr>
        <w:t>项目经理</w:t>
      </w:r>
    </w:p>
    <w:p w14:paraId="3E8DBA6D">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承包人项目经理：</w:t>
      </w:r>
      <w:r>
        <w:rPr>
          <w:rFonts w:hint="eastAsia" w:ascii="宋体" w:hAnsi="宋体" w:eastAsia="宋体" w:cs="宋体"/>
          <w:bCs/>
          <w:color w:val="auto"/>
          <w:sz w:val="24"/>
          <w:szCs w:val="24"/>
          <w:highlight w:val="none"/>
          <w:u w:val="single"/>
        </w:rPr>
        <w:t>                </w:t>
      </w:r>
      <w:r>
        <w:rPr>
          <w:rFonts w:hint="eastAsia" w:ascii="宋体" w:hAnsi="宋体" w:eastAsia="宋体" w:cs="宋体"/>
          <w:bCs/>
          <w:color w:val="auto"/>
          <w:sz w:val="24"/>
          <w:szCs w:val="24"/>
          <w:highlight w:val="none"/>
        </w:rPr>
        <w:t>。</w:t>
      </w:r>
    </w:p>
    <w:p w14:paraId="4F13ACFB">
      <w:pPr>
        <w:pStyle w:val="2"/>
        <w:pageBreakBefore w:val="0"/>
        <w:kinsoku/>
        <w:wordWrap/>
        <w:overflowPunct/>
        <w:topLinePunct w:val="0"/>
        <w:autoSpaceDE w:val="0"/>
        <w:autoSpaceDN w:val="0"/>
        <w:bidi w:val="0"/>
        <w:adjustRightInd w:val="0"/>
        <w:snapToGrid w:val="0"/>
        <w:spacing w:before="0" w:after="0" w:line="360" w:lineRule="auto"/>
        <w:jc w:val="both"/>
        <w:textAlignment w:val="auto"/>
        <w:rPr>
          <w:rFonts w:hint="eastAsia" w:ascii="宋体" w:hAnsi="宋体" w:eastAsia="宋体" w:cs="宋体"/>
          <w:color w:val="auto"/>
          <w:kern w:val="0"/>
          <w:sz w:val="24"/>
          <w:szCs w:val="24"/>
          <w:highlight w:val="none"/>
          <w:lang w:val="zh-CN" w:eastAsia="zh-CN" w:bidi="zh-CN"/>
        </w:rPr>
      </w:pPr>
      <w:bookmarkStart w:id="6" w:name="_Toc351203486"/>
      <w:r>
        <w:rPr>
          <w:rFonts w:hint="eastAsia" w:ascii="宋体" w:hAnsi="宋体" w:eastAsia="宋体" w:cs="宋体"/>
          <w:color w:val="auto"/>
          <w:kern w:val="0"/>
          <w:sz w:val="24"/>
          <w:szCs w:val="24"/>
          <w:highlight w:val="none"/>
          <w:lang w:val="zh-CN" w:eastAsia="zh-CN" w:bidi="zh-CN"/>
        </w:rPr>
        <w:t>六、合同文件构成</w:t>
      </w:r>
      <w:bookmarkEnd w:id="6"/>
    </w:p>
    <w:p w14:paraId="6F2F02DC">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14:paraId="57628ABE">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（1）中标通知书（如果有）；</w:t>
      </w:r>
    </w:p>
    <w:p w14:paraId="1AB2DEC2">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（2）投标函及其附录（如果有）； </w:t>
      </w:r>
    </w:p>
    <w:p w14:paraId="7BB0CAC9">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（3）专用合同条款及其附件；</w:t>
      </w:r>
    </w:p>
    <w:p w14:paraId="2875C079">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（4）通用合同条款；</w:t>
      </w:r>
    </w:p>
    <w:p w14:paraId="23D04946">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（5）技术标准和要求；</w:t>
      </w:r>
    </w:p>
    <w:p w14:paraId="1F84E6CA">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（6）图纸；</w:t>
      </w:r>
    </w:p>
    <w:p w14:paraId="55B059A3">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（7）已标价工程量清单或预算书；</w:t>
      </w:r>
    </w:p>
    <w:p w14:paraId="192B63BD">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（8）其他合同文件。</w:t>
      </w:r>
    </w:p>
    <w:p w14:paraId="4CD72C71">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在合同订立及履行过程中形成的与合同有关的文件均构成合同文件组成部分。</w:t>
      </w:r>
    </w:p>
    <w:p w14:paraId="7D45FA61">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165BDEA4">
      <w:pPr>
        <w:pStyle w:val="2"/>
        <w:pageBreakBefore w:val="0"/>
        <w:kinsoku/>
        <w:wordWrap/>
        <w:overflowPunct/>
        <w:topLinePunct w:val="0"/>
        <w:autoSpaceDE w:val="0"/>
        <w:autoSpaceDN w:val="0"/>
        <w:bidi w:val="0"/>
        <w:adjustRightInd w:val="0"/>
        <w:snapToGrid w:val="0"/>
        <w:spacing w:before="0" w:after="0" w:line="360" w:lineRule="auto"/>
        <w:jc w:val="both"/>
        <w:textAlignment w:val="auto"/>
        <w:rPr>
          <w:rFonts w:hint="eastAsia" w:ascii="宋体" w:hAnsi="宋体" w:eastAsia="宋体" w:cs="宋体"/>
          <w:color w:val="auto"/>
          <w:kern w:val="0"/>
          <w:sz w:val="24"/>
          <w:szCs w:val="24"/>
          <w:highlight w:val="none"/>
          <w:lang w:val="zh-CN" w:eastAsia="zh-CN" w:bidi="zh-CN"/>
        </w:rPr>
      </w:pPr>
      <w:bookmarkStart w:id="7" w:name="_Toc351203487"/>
      <w:r>
        <w:rPr>
          <w:rFonts w:hint="eastAsia" w:ascii="宋体" w:hAnsi="宋体" w:eastAsia="宋体" w:cs="宋体"/>
          <w:color w:val="auto"/>
          <w:kern w:val="0"/>
          <w:sz w:val="24"/>
          <w:szCs w:val="24"/>
          <w:highlight w:val="none"/>
          <w:lang w:val="zh-CN" w:eastAsia="zh-CN" w:bidi="zh-CN"/>
        </w:rPr>
        <w:t>七、承诺</w:t>
      </w:r>
      <w:bookmarkEnd w:id="7"/>
    </w:p>
    <w:p w14:paraId="54C3B592">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1.发包人承诺按照法律规定履行项目审批手续、筹集工程建设资金并按照合同约定的期限和方式支付合同价款。</w:t>
      </w:r>
    </w:p>
    <w:p w14:paraId="741068B7">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78163293">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3.发包人和承包人通过招投标形式签订合同的，双方理解并承诺不再就同一工程另行签订与合同实质性内容相背离的协议。</w:t>
      </w:r>
    </w:p>
    <w:p w14:paraId="44E5239F">
      <w:pPr>
        <w:pStyle w:val="2"/>
        <w:pageBreakBefore w:val="0"/>
        <w:kinsoku/>
        <w:wordWrap/>
        <w:overflowPunct/>
        <w:topLinePunct w:val="0"/>
        <w:autoSpaceDE w:val="0"/>
        <w:autoSpaceDN w:val="0"/>
        <w:bidi w:val="0"/>
        <w:adjustRightInd w:val="0"/>
        <w:snapToGrid w:val="0"/>
        <w:spacing w:before="0" w:after="0" w:line="360" w:lineRule="auto"/>
        <w:jc w:val="both"/>
        <w:textAlignment w:val="auto"/>
        <w:rPr>
          <w:rFonts w:hint="eastAsia" w:ascii="宋体" w:hAnsi="宋体" w:eastAsia="宋体" w:cs="宋体"/>
          <w:color w:val="auto"/>
          <w:kern w:val="0"/>
          <w:sz w:val="24"/>
          <w:szCs w:val="24"/>
          <w:highlight w:val="none"/>
          <w:lang w:val="zh-CN" w:eastAsia="zh-CN" w:bidi="zh-CN"/>
        </w:rPr>
      </w:pPr>
      <w:bookmarkStart w:id="8" w:name="_Toc351203488"/>
      <w:r>
        <w:rPr>
          <w:rFonts w:hint="eastAsia" w:ascii="宋体" w:hAnsi="宋体" w:eastAsia="宋体" w:cs="宋体"/>
          <w:color w:val="auto"/>
          <w:kern w:val="0"/>
          <w:sz w:val="24"/>
          <w:szCs w:val="24"/>
          <w:highlight w:val="none"/>
          <w:lang w:val="zh-CN" w:eastAsia="zh-CN" w:bidi="zh-CN"/>
        </w:rPr>
        <w:t>八、词语含义</w:t>
      </w:r>
      <w:bookmarkEnd w:id="8"/>
    </w:p>
    <w:p w14:paraId="1DB034D0">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本协议书中词语含义与第二部分通用合同条款中赋予的含义相同。</w:t>
      </w:r>
    </w:p>
    <w:p w14:paraId="6EE52A88">
      <w:pPr>
        <w:pStyle w:val="2"/>
        <w:pageBreakBefore w:val="0"/>
        <w:kinsoku/>
        <w:wordWrap/>
        <w:overflowPunct/>
        <w:topLinePunct w:val="0"/>
        <w:autoSpaceDE w:val="0"/>
        <w:autoSpaceDN w:val="0"/>
        <w:bidi w:val="0"/>
        <w:adjustRightInd w:val="0"/>
        <w:snapToGrid w:val="0"/>
        <w:spacing w:before="0" w:after="0" w:line="360" w:lineRule="auto"/>
        <w:jc w:val="both"/>
        <w:textAlignment w:val="auto"/>
        <w:rPr>
          <w:rFonts w:hint="eastAsia" w:ascii="宋体" w:hAnsi="宋体" w:eastAsia="宋体" w:cs="宋体"/>
          <w:color w:val="auto"/>
          <w:kern w:val="0"/>
          <w:sz w:val="24"/>
          <w:szCs w:val="24"/>
          <w:highlight w:val="none"/>
          <w:lang w:val="zh-CN" w:eastAsia="zh-CN" w:bidi="zh-CN"/>
        </w:rPr>
      </w:pPr>
      <w:bookmarkStart w:id="9" w:name="_Toc351203489"/>
      <w:r>
        <w:rPr>
          <w:rFonts w:hint="eastAsia" w:ascii="宋体" w:hAnsi="宋体" w:eastAsia="宋体" w:cs="宋体"/>
          <w:color w:val="auto"/>
          <w:kern w:val="0"/>
          <w:sz w:val="24"/>
          <w:szCs w:val="24"/>
          <w:highlight w:val="none"/>
          <w:lang w:val="zh-CN" w:eastAsia="zh-CN" w:bidi="zh-CN"/>
        </w:rPr>
        <w:t>九、签订时间</w:t>
      </w:r>
      <w:bookmarkEnd w:id="9"/>
    </w:p>
    <w:p w14:paraId="3C174927">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bookmarkStart w:id="10" w:name="_Toc351203490"/>
      <w:r>
        <w:rPr>
          <w:rFonts w:hint="eastAsia" w:ascii="宋体" w:hAnsi="宋体" w:eastAsia="宋体" w:cs="宋体"/>
          <w:bCs/>
          <w:color w:val="auto"/>
          <w:sz w:val="24"/>
          <w:szCs w:val="24"/>
          <w:highlight w:val="none"/>
        </w:rPr>
        <w:t>本合同于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日签订。</w:t>
      </w:r>
    </w:p>
    <w:p w14:paraId="47D6FC8B">
      <w:pPr>
        <w:pStyle w:val="2"/>
        <w:pageBreakBefore w:val="0"/>
        <w:kinsoku/>
        <w:wordWrap/>
        <w:overflowPunct/>
        <w:topLinePunct w:val="0"/>
        <w:autoSpaceDE w:val="0"/>
        <w:autoSpaceDN w:val="0"/>
        <w:bidi w:val="0"/>
        <w:adjustRightInd w:val="0"/>
        <w:snapToGrid w:val="0"/>
        <w:spacing w:before="0" w:after="0" w:line="360" w:lineRule="auto"/>
        <w:jc w:val="both"/>
        <w:textAlignment w:val="auto"/>
        <w:rPr>
          <w:rFonts w:hint="eastAsia" w:ascii="宋体" w:hAnsi="宋体" w:eastAsia="宋体" w:cs="宋体"/>
          <w:color w:val="auto"/>
          <w:kern w:val="0"/>
          <w:sz w:val="24"/>
          <w:szCs w:val="24"/>
          <w:highlight w:val="none"/>
          <w:lang w:val="zh-CN" w:eastAsia="zh-CN" w:bidi="zh-CN"/>
        </w:rPr>
      </w:pPr>
      <w:r>
        <w:rPr>
          <w:rFonts w:hint="eastAsia" w:ascii="宋体" w:hAnsi="宋体" w:eastAsia="宋体" w:cs="宋体"/>
          <w:color w:val="auto"/>
          <w:kern w:val="0"/>
          <w:sz w:val="24"/>
          <w:szCs w:val="24"/>
          <w:highlight w:val="none"/>
          <w:lang w:val="zh-CN" w:eastAsia="zh-CN" w:bidi="zh-CN"/>
        </w:rPr>
        <w:t>十、签订地点</w:t>
      </w:r>
      <w:bookmarkEnd w:id="10"/>
    </w:p>
    <w:p w14:paraId="12A9C17D">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bookmarkStart w:id="11" w:name="_Toc351203491"/>
      <w:r>
        <w:rPr>
          <w:rFonts w:hint="eastAsia" w:ascii="宋体" w:hAnsi="宋体" w:eastAsia="宋体" w:cs="宋体"/>
          <w:bCs/>
          <w:color w:val="auto"/>
          <w:sz w:val="24"/>
          <w:szCs w:val="24"/>
          <w:highlight w:val="none"/>
        </w:rPr>
        <w:t>本合同在</w:t>
      </w:r>
      <w:r>
        <w:rPr>
          <w:rFonts w:hint="eastAsia" w:ascii="宋体" w:hAnsi="宋体" w:eastAsia="宋体" w:cs="宋体"/>
          <w:bCs/>
          <w:color w:val="auto"/>
          <w:sz w:val="24"/>
          <w:szCs w:val="24"/>
          <w:highlight w:val="none"/>
          <w:u w:val="single"/>
        </w:rPr>
        <w:t xml:space="preserve">  西安市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Cs/>
          <w:color w:val="auto"/>
          <w:sz w:val="24"/>
          <w:szCs w:val="24"/>
          <w:highlight w:val="none"/>
        </w:rPr>
        <w:t>签订。</w:t>
      </w:r>
    </w:p>
    <w:p w14:paraId="1F3EBDFD">
      <w:pPr>
        <w:pStyle w:val="2"/>
        <w:pageBreakBefore w:val="0"/>
        <w:kinsoku/>
        <w:wordWrap/>
        <w:overflowPunct/>
        <w:topLinePunct w:val="0"/>
        <w:autoSpaceDE w:val="0"/>
        <w:autoSpaceDN w:val="0"/>
        <w:bidi w:val="0"/>
        <w:adjustRightInd w:val="0"/>
        <w:snapToGrid w:val="0"/>
        <w:spacing w:before="0" w:after="0" w:line="360" w:lineRule="auto"/>
        <w:jc w:val="both"/>
        <w:textAlignment w:val="auto"/>
        <w:rPr>
          <w:rFonts w:hint="eastAsia" w:ascii="宋体" w:hAnsi="宋体" w:eastAsia="宋体" w:cs="宋体"/>
          <w:color w:val="auto"/>
          <w:kern w:val="0"/>
          <w:sz w:val="24"/>
          <w:szCs w:val="24"/>
          <w:highlight w:val="none"/>
          <w:lang w:val="zh-CN" w:eastAsia="zh-CN" w:bidi="zh-CN"/>
        </w:rPr>
      </w:pPr>
      <w:r>
        <w:rPr>
          <w:rFonts w:hint="eastAsia" w:ascii="宋体" w:hAnsi="宋体" w:eastAsia="宋体" w:cs="宋体"/>
          <w:color w:val="auto"/>
          <w:kern w:val="0"/>
          <w:sz w:val="24"/>
          <w:szCs w:val="24"/>
          <w:highlight w:val="none"/>
          <w:lang w:val="zh-CN" w:eastAsia="zh-CN" w:bidi="zh-CN"/>
        </w:rPr>
        <w:t>十一、补充协议</w:t>
      </w:r>
      <w:bookmarkEnd w:id="11"/>
    </w:p>
    <w:p w14:paraId="613B9653">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合同未尽事宜，合同当事人另行签订补充协议，补充协议是合同的组成部分。</w:t>
      </w:r>
    </w:p>
    <w:p w14:paraId="59235796">
      <w:pPr>
        <w:pStyle w:val="2"/>
        <w:pageBreakBefore w:val="0"/>
        <w:kinsoku/>
        <w:wordWrap/>
        <w:overflowPunct/>
        <w:topLinePunct w:val="0"/>
        <w:autoSpaceDE w:val="0"/>
        <w:autoSpaceDN w:val="0"/>
        <w:bidi w:val="0"/>
        <w:adjustRightInd w:val="0"/>
        <w:snapToGrid w:val="0"/>
        <w:spacing w:before="0" w:after="0" w:line="360" w:lineRule="auto"/>
        <w:jc w:val="both"/>
        <w:textAlignment w:val="auto"/>
        <w:rPr>
          <w:rFonts w:hint="eastAsia" w:ascii="宋体" w:hAnsi="宋体" w:eastAsia="宋体" w:cs="宋体"/>
          <w:color w:val="auto"/>
          <w:kern w:val="0"/>
          <w:sz w:val="24"/>
          <w:szCs w:val="24"/>
          <w:highlight w:val="none"/>
          <w:lang w:val="zh-CN" w:eastAsia="zh-CN" w:bidi="zh-CN"/>
        </w:rPr>
      </w:pPr>
      <w:bookmarkStart w:id="12" w:name="_Toc351203492"/>
      <w:r>
        <w:rPr>
          <w:rFonts w:hint="eastAsia" w:ascii="宋体" w:hAnsi="宋体" w:eastAsia="宋体" w:cs="宋体"/>
          <w:color w:val="auto"/>
          <w:kern w:val="0"/>
          <w:sz w:val="24"/>
          <w:szCs w:val="24"/>
          <w:highlight w:val="none"/>
          <w:lang w:val="zh-CN" w:eastAsia="zh-CN" w:bidi="zh-CN"/>
        </w:rPr>
        <w:t>十二、合同生效</w:t>
      </w:r>
      <w:bookmarkEnd w:id="12"/>
    </w:p>
    <w:p w14:paraId="0B7C9A5E">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bookmarkStart w:id="13" w:name="_Toc351203493"/>
      <w:r>
        <w:rPr>
          <w:rFonts w:hint="eastAsia" w:ascii="宋体" w:hAnsi="宋体" w:eastAsia="宋体" w:cs="宋体"/>
          <w:bCs/>
          <w:color w:val="auto"/>
          <w:sz w:val="24"/>
          <w:szCs w:val="24"/>
          <w:highlight w:val="none"/>
        </w:rPr>
        <w:t>本合同自</w:t>
      </w:r>
      <w:r>
        <w:rPr>
          <w:rFonts w:hint="eastAsia" w:ascii="宋体" w:hAnsi="宋体" w:eastAsia="宋体" w:cs="宋体"/>
          <w:bCs/>
          <w:color w:val="auto"/>
          <w:sz w:val="24"/>
          <w:szCs w:val="24"/>
          <w:highlight w:val="none"/>
          <w:u w:val="single"/>
        </w:rPr>
        <w:t xml:space="preserve">  发、承包双方签字并盖章之日起  </w:t>
      </w:r>
      <w:r>
        <w:rPr>
          <w:rFonts w:hint="eastAsia" w:ascii="宋体" w:hAnsi="宋体" w:eastAsia="宋体" w:cs="宋体"/>
          <w:bCs/>
          <w:color w:val="auto"/>
          <w:sz w:val="24"/>
          <w:szCs w:val="24"/>
          <w:highlight w:val="none"/>
        </w:rPr>
        <w:t>生效。</w:t>
      </w:r>
    </w:p>
    <w:p w14:paraId="421A2D28">
      <w:pPr>
        <w:pStyle w:val="2"/>
        <w:pageBreakBefore w:val="0"/>
        <w:kinsoku/>
        <w:wordWrap/>
        <w:overflowPunct/>
        <w:topLinePunct w:val="0"/>
        <w:autoSpaceDE w:val="0"/>
        <w:autoSpaceDN w:val="0"/>
        <w:bidi w:val="0"/>
        <w:adjustRightInd w:val="0"/>
        <w:snapToGrid w:val="0"/>
        <w:spacing w:before="0" w:after="0" w:line="360" w:lineRule="auto"/>
        <w:jc w:val="both"/>
        <w:textAlignment w:val="auto"/>
        <w:rPr>
          <w:rFonts w:hint="eastAsia" w:ascii="宋体" w:hAnsi="宋体" w:eastAsia="宋体" w:cs="宋体"/>
          <w:color w:val="auto"/>
          <w:kern w:val="0"/>
          <w:sz w:val="24"/>
          <w:szCs w:val="24"/>
          <w:highlight w:val="none"/>
          <w:lang w:val="zh-CN" w:eastAsia="zh-CN" w:bidi="zh-CN"/>
        </w:rPr>
      </w:pPr>
      <w:r>
        <w:rPr>
          <w:rFonts w:hint="eastAsia" w:ascii="宋体" w:hAnsi="宋体" w:eastAsia="宋体" w:cs="宋体"/>
          <w:color w:val="auto"/>
          <w:kern w:val="0"/>
          <w:sz w:val="24"/>
          <w:szCs w:val="24"/>
          <w:highlight w:val="none"/>
          <w:lang w:val="zh-CN" w:eastAsia="zh-CN" w:bidi="zh-CN"/>
        </w:rPr>
        <w:t>十三、合同份数</w:t>
      </w:r>
      <w:bookmarkEnd w:id="13"/>
    </w:p>
    <w:p w14:paraId="21B33A1E">
      <w:pPr>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份，均具有同等法律效力，发包人执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份，承包人执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14:paraId="2E809B8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p>
    <w:p w14:paraId="7B8A3F6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259DC972">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362ACDEF">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sz w:val="24"/>
          <w:szCs w:val="24"/>
          <w:highlight w:val="none"/>
        </w:rPr>
        <w:t>（盖章）      承包人：</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7CAABAC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法定代表人或其委托代理人：（签字） 法定代表人或其委托代理人：（签字）                          </w:t>
      </w:r>
    </w:p>
    <w:p w14:paraId="1632B8F7">
      <w:pPr>
        <w:keepNext w:val="0"/>
        <w:keepLines w:val="0"/>
        <w:pageBreakBefore w:val="0"/>
        <w:widowControl w:val="0"/>
        <w:shd w:val="clear" w:color="auto" w:fill="auto"/>
        <w:tabs>
          <w:tab w:val="left" w:pos="441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rPr>
        <w:t>社会统一信用代码：</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sz w:val="24"/>
          <w:szCs w:val="24"/>
          <w:highlight w:val="none"/>
        </w:rPr>
        <w:t xml:space="preserve">   社会统一信用代码：</w:t>
      </w:r>
      <w:r>
        <w:rPr>
          <w:rFonts w:hint="eastAsia" w:ascii="宋体" w:hAnsi="宋体" w:eastAsia="宋体" w:cs="宋体"/>
          <w:bCs/>
          <w:color w:val="auto"/>
          <w:sz w:val="24"/>
          <w:szCs w:val="24"/>
          <w:highlight w:val="none"/>
          <w:u w:val="single"/>
        </w:rPr>
        <w:t xml:space="preserve">                 </w:t>
      </w:r>
    </w:p>
    <w:p w14:paraId="61D4EDA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bCs/>
          <w:color w:val="auto"/>
          <w:sz w:val="24"/>
          <w:szCs w:val="24"/>
          <w:highlight w:val="none"/>
          <w:u w:val="single"/>
        </w:rPr>
        <w:t xml:space="preserve">                       </w:t>
      </w:r>
    </w:p>
    <w:p w14:paraId="6D652F0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u w:val="single"/>
        </w:rPr>
        <w:t xml:space="preserve">                  </w:t>
      </w:r>
    </w:p>
    <w:p w14:paraId="3820238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u w:val="single"/>
        </w:rPr>
        <w:t xml:space="preserve">                     </w:t>
      </w:r>
    </w:p>
    <w:p w14:paraId="55F2396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u w:val="single"/>
        </w:rPr>
        <w:t xml:space="preserve">                        </w:t>
      </w:r>
    </w:p>
    <w:p w14:paraId="163E3CD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u w:val="single"/>
        </w:rPr>
        <w:t xml:space="preserve">                       </w:t>
      </w:r>
    </w:p>
    <w:p w14:paraId="6C2FD3D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rPr>
        <w:t>开户银行：</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bCs/>
          <w:color w:val="auto"/>
          <w:sz w:val="24"/>
          <w:szCs w:val="24"/>
          <w:highlight w:val="none"/>
          <w:u w:val="single"/>
        </w:rPr>
        <w:t xml:space="preserve">                       </w:t>
      </w:r>
    </w:p>
    <w:p w14:paraId="252F16E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u w:val="single"/>
        </w:rPr>
        <w:t xml:space="preserve">                   </w:t>
      </w:r>
    </w:p>
    <w:p w14:paraId="34FF146F">
      <w:pPr>
        <w:pStyle w:val="2"/>
        <w:autoSpaceDE w:val="0"/>
        <w:autoSpaceDN w:val="0"/>
        <w:adjustRightInd w:val="0"/>
        <w:spacing w:before="312" w:beforeLines="100" w:after="156" w:afterLines="50" w:line="415" w:lineRule="auto"/>
        <w:jc w:val="center"/>
        <w:textAlignment w:val="baseline"/>
        <w:rPr>
          <w:rFonts w:hint="eastAsia" w:ascii="华文中宋" w:hAnsi="华文中宋" w:eastAsia="华文中宋"/>
          <w:color w:val="auto"/>
          <w:sz w:val="44"/>
          <w:szCs w:val="44"/>
          <w:highlight w:val="none"/>
        </w:rPr>
      </w:pPr>
      <w:r>
        <w:rPr>
          <w:rFonts w:eastAsia="仿宋_GB2312"/>
          <w:color w:val="auto"/>
          <w:highlight w:val="none"/>
        </w:rPr>
        <w:br w:type="page"/>
      </w:r>
      <w:bookmarkStart w:id="14" w:name="_Toc351203494"/>
      <w:r>
        <w:rPr>
          <w:rFonts w:ascii="宋体" w:hAnsi="宋体" w:cs="宋体"/>
          <w:color w:val="auto"/>
          <w:kern w:val="0"/>
          <w:sz w:val="30"/>
          <w:szCs w:val="30"/>
          <w:highlight w:val="none"/>
          <w:lang w:val="zh-CN" w:eastAsia="zh-CN" w:bidi="zh-CN"/>
        </w:rPr>
        <w:t>第二部分 通用合同条款</w:t>
      </w:r>
      <w:bookmarkEnd w:id="14"/>
      <w:bookmarkStart w:id="15" w:name="_Toc337558727"/>
    </w:p>
    <w:bookmarkEnd w:id="15"/>
    <w:p w14:paraId="65BA06FF">
      <w:pPr>
        <w:jc w:val="center"/>
        <w:rPr>
          <w:rFonts w:ascii="华文中宋" w:hAnsi="华文中宋" w:eastAsia="华文中宋"/>
          <w:color w:val="auto"/>
          <w:sz w:val="44"/>
          <w:szCs w:val="44"/>
          <w:highlight w:val="none"/>
        </w:rPr>
      </w:pPr>
      <w:bookmarkStart w:id="16" w:name="_Toc351203632"/>
      <w:r>
        <w:rPr>
          <w:rFonts w:hint="eastAsia" w:ascii="宋体" w:hAnsi="宋体" w:cs="宋体"/>
          <w:color w:val="auto"/>
          <w:sz w:val="22"/>
          <w:szCs w:val="22"/>
          <w:highlight w:val="none"/>
          <w:lang w:val="en-US" w:eastAsia="zh-CN"/>
        </w:rPr>
        <w:t>通用合同条款详见《建设工程施工合同（示范文本）》（GF-2017-0201）</w:t>
      </w:r>
      <w:r>
        <w:rPr>
          <w:rFonts w:ascii="宋体" w:hAnsi="宋体" w:cs="宋体"/>
          <w:color w:val="auto"/>
          <w:kern w:val="0"/>
          <w:sz w:val="30"/>
          <w:szCs w:val="30"/>
          <w:highlight w:val="none"/>
          <w:lang w:val="zh-CN" w:eastAsia="zh-CN" w:bidi="zh-CN"/>
        </w:rPr>
        <w:br w:type="page"/>
      </w:r>
      <w:r>
        <w:rPr>
          <w:rFonts w:ascii="宋体" w:hAnsi="宋体" w:eastAsia="宋体" w:cs="宋体"/>
          <w:b/>
          <w:bCs/>
          <w:color w:val="auto"/>
          <w:kern w:val="0"/>
          <w:sz w:val="30"/>
          <w:szCs w:val="30"/>
          <w:highlight w:val="none"/>
          <w:lang w:val="zh-CN" w:eastAsia="zh-CN" w:bidi="zh-CN"/>
        </w:rPr>
        <w:t xml:space="preserve">第三部分 </w:t>
      </w:r>
      <w:r>
        <w:rPr>
          <w:rFonts w:hint="eastAsia" w:ascii="宋体" w:hAnsi="宋体" w:eastAsia="宋体" w:cs="宋体"/>
          <w:b/>
          <w:bCs/>
          <w:color w:val="auto"/>
          <w:kern w:val="0"/>
          <w:sz w:val="30"/>
          <w:szCs w:val="30"/>
          <w:highlight w:val="none"/>
          <w:lang w:val="zh-CN" w:eastAsia="zh-CN" w:bidi="zh-CN"/>
        </w:rPr>
        <w:t>专用合同条款</w:t>
      </w:r>
      <w:bookmarkEnd w:id="16"/>
    </w:p>
    <w:p w14:paraId="6810EB95">
      <w:pPr>
        <w:pStyle w:val="3"/>
        <w:pageBreakBefore w:val="0"/>
        <w:numPr>
          <w:ilvl w:val="3"/>
          <w:numId w:val="0"/>
        </w:numPr>
        <w:kinsoku/>
        <w:wordWrap/>
        <w:overflowPunct/>
        <w:topLinePunct w:val="0"/>
        <w:bidi w:val="0"/>
        <w:adjustRightInd w:val="0"/>
        <w:snapToGrid w:val="0"/>
        <w:spacing w:before="0" w:after="0" w:line="360" w:lineRule="auto"/>
        <w:ind w:left="0" w:firstLine="482" w:firstLineChars="200"/>
        <w:rPr>
          <w:rFonts w:hint="eastAsia" w:ascii="宋体" w:hAnsi="宋体" w:eastAsia="宋体" w:cs="宋体"/>
          <w:color w:val="auto"/>
          <w:sz w:val="24"/>
          <w:szCs w:val="24"/>
          <w:highlight w:val="none"/>
        </w:rPr>
      </w:pPr>
      <w:bookmarkStart w:id="17" w:name="_Toc351203633"/>
      <w:r>
        <w:rPr>
          <w:rFonts w:hint="eastAsia" w:ascii="宋体" w:hAnsi="宋体" w:eastAsia="宋体" w:cs="宋体"/>
          <w:color w:val="auto"/>
          <w:kern w:val="0"/>
          <w:sz w:val="24"/>
          <w:szCs w:val="24"/>
          <w:highlight w:val="none"/>
          <w:lang w:val="en-US" w:eastAsia="zh-CN" w:bidi="ar-SA"/>
        </w:rPr>
        <w:t>1.</w:t>
      </w:r>
      <w:bookmarkStart w:id="18" w:name="_Toc297120456"/>
      <w:bookmarkStart w:id="19" w:name="_Toc296890984"/>
      <w:bookmarkStart w:id="20" w:name="_Toc292559361"/>
      <w:bookmarkStart w:id="21" w:name="_Toc296891196"/>
      <w:bookmarkStart w:id="22" w:name="_Toc297048342"/>
      <w:bookmarkStart w:id="23" w:name="_Toc292559866"/>
      <w:bookmarkStart w:id="24" w:name="_Toc296503156"/>
      <w:bookmarkStart w:id="25" w:name="_Toc296347155"/>
      <w:bookmarkStart w:id="26" w:name="_Toc296944495"/>
      <w:bookmarkStart w:id="27" w:name="_Toc296346657"/>
      <w:r>
        <w:rPr>
          <w:rFonts w:hint="eastAsia" w:ascii="宋体" w:hAnsi="宋体" w:eastAsia="宋体" w:cs="宋体"/>
          <w:color w:val="auto"/>
          <w:sz w:val="24"/>
          <w:szCs w:val="24"/>
          <w:highlight w:val="none"/>
        </w:rPr>
        <w:t>一般约定</w:t>
      </w:r>
      <w:bookmarkEnd w:id="17"/>
    </w:p>
    <w:bookmarkEnd w:id="18"/>
    <w:bookmarkEnd w:id="19"/>
    <w:bookmarkEnd w:id="20"/>
    <w:bookmarkEnd w:id="21"/>
    <w:bookmarkEnd w:id="22"/>
    <w:bookmarkEnd w:id="23"/>
    <w:bookmarkEnd w:id="24"/>
    <w:bookmarkEnd w:id="25"/>
    <w:bookmarkEnd w:id="26"/>
    <w:bookmarkEnd w:id="27"/>
    <w:p w14:paraId="3AE22D45">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28" w:name="_Toc21914"/>
      <w:bookmarkStart w:id="29" w:name="_Toc8962"/>
      <w:r>
        <w:rPr>
          <w:rFonts w:hint="eastAsia" w:ascii="宋体" w:hAnsi="宋体" w:eastAsia="宋体" w:cs="宋体"/>
          <w:color w:val="auto"/>
          <w:sz w:val="24"/>
          <w:szCs w:val="24"/>
          <w:highlight w:val="none"/>
        </w:rPr>
        <w:t>1.1 词语定义</w:t>
      </w:r>
      <w:bookmarkEnd w:id="28"/>
      <w:bookmarkEnd w:id="29"/>
    </w:p>
    <w:p w14:paraId="7277131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1.1.1合同</w:t>
      </w:r>
    </w:p>
    <w:p w14:paraId="321D5F3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1.1.1.10其他合同文件包括：</w:t>
      </w:r>
      <w:r>
        <w:rPr>
          <w:rFonts w:hint="eastAsia" w:ascii="宋体" w:hAnsi="宋体" w:eastAsia="宋体" w:cs="宋体"/>
          <w:color w:val="auto"/>
          <w:sz w:val="24"/>
          <w:szCs w:val="24"/>
          <w:highlight w:val="none"/>
          <w:u w:val="single"/>
        </w:rPr>
        <w:t>合同补充协议、变更通知、答疑纪要、</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、响应文件、施工图纸、有关技术标准规范、工程质量保修书等</w:t>
      </w:r>
      <w:r>
        <w:rPr>
          <w:rFonts w:hint="eastAsia" w:ascii="宋体" w:hAnsi="宋体" w:eastAsia="宋体" w:cs="宋体"/>
          <w:color w:val="auto"/>
          <w:sz w:val="24"/>
          <w:szCs w:val="24"/>
          <w:highlight w:val="none"/>
        </w:rPr>
        <w:t>。</w:t>
      </w:r>
    </w:p>
    <w:p w14:paraId="1D87FAE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22579B8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14:paraId="0F2FB80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14:paraId="714E890B">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135CC08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14:paraId="65BEAE4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14:paraId="55DFAE4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29278E9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486F692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13426B6">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75346AA7">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3D99AE5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2666304D">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szCs w:val="24"/>
          <w:highlight w:val="none"/>
          <w:u w:val="single"/>
        </w:rPr>
        <w:t>《中华人民共和国建筑法》、《中华人民共和国民法典》、《建设工程质量管理条例》及陕西省、西安市有关建设工程质量、安全、文明施工等管理规定</w:t>
      </w:r>
      <w:r>
        <w:rPr>
          <w:rFonts w:hint="eastAsia" w:ascii="宋体" w:hAnsi="宋体" w:eastAsia="宋体" w:cs="宋体"/>
          <w:color w:val="auto"/>
          <w:sz w:val="24"/>
          <w:szCs w:val="24"/>
          <w:highlight w:val="none"/>
        </w:rPr>
        <w:t>。</w:t>
      </w:r>
    </w:p>
    <w:p w14:paraId="4224477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148BB045">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1.4.1适用于工程的标准规范包括：</w:t>
      </w:r>
    </w:p>
    <w:p w14:paraId="16F9F544">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cs="宋体"/>
          <w:bCs/>
          <w:color w:val="auto"/>
          <w:sz w:val="24"/>
          <w:szCs w:val="24"/>
          <w:u w:val="single"/>
          <w:lang w:val="en-US" w:eastAsia="zh-CN"/>
        </w:rPr>
        <w:t>现行</w:t>
      </w:r>
      <w:r>
        <w:rPr>
          <w:rFonts w:hint="eastAsia" w:ascii="宋体" w:hAnsi="宋体" w:cs="宋体"/>
          <w:bCs/>
          <w:color w:val="auto"/>
          <w:sz w:val="24"/>
          <w:szCs w:val="24"/>
          <w:u w:val="single"/>
        </w:rPr>
        <w:t>《建筑消防设施维修保养守则》</w:t>
      </w:r>
      <w:r>
        <w:rPr>
          <w:rFonts w:hint="eastAsia" w:ascii="宋体" w:hAnsi="宋体" w:eastAsia="宋体" w:cs="宋体"/>
          <w:color w:val="auto"/>
          <w:sz w:val="24"/>
          <w:szCs w:val="24"/>
          <w:highlight w:val="none"/>
          <w:u w:val="single"/>
          <w:lang w:val="en-US" w:eastAsia="zh-CN"/>
        </w:rPr>
        <w:t>以及现阶段</w:t>
      </w:r>
      <w:r>
        <w:rPr>
          <w:rFonts w:hint="eastAsia" w:ascii="宋体" w:hAnsi="宋体" w:eastAsia="宋体" w:cs="宋体"/>
          <w:color w:val="auto"/>
          <w:sz w:val="24"/>
          <w:szCs w:val="24"/>
          <w:highlight w:val="none"/>
          <w:u w:val="single"/>
        </w:rPr>
        <w:t>所涉及的</w:t>
      </w:r>
      <w:r>
        <w:rPr>
          <w:rFonts w:hint="eastAsia" w:ascii="宋体" w:hAnsi="宋体" w:eastAsia="宋体" w:cs="宋体"/>
          <w:color w:val="auto"/>
          <w:sz w:val="24"/>
          <w:szCs w:val="24"/>
          <w:highlight w:val="none"/>
          <w:u w:val="single"/>
          <w:lang w:val="en-US" w:eastAsia="zh-CN"/>
        </w:rPr>
        <w:t>其他</w:t>
      </w:r>
      <w:r>
        <w:rPr>
          <w:rFonts w:hint="eastAsia" w:ascii="宋体" w:hAnsi="宋体" w:eastAsia="宋体" w:cs="宋体"/>
          <w:color w:val="auto"/>
          <w:sz w:val="24"/>
          <w:szCs w:val="24"/>
          <w:highlight w:val="none"/>
          <w:u w:val="single"/>
        </w:rPr>
        <w:t>国家、省、市或行业的工程建设标准、规范的要求。</w:t>
      </w:r>
    </w:p>
    <w:p w14:paraId="4FB6D103">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kern w:val="0"/>
          <w:sz w:val="24"/>
          <w:szCs w:val="24"/>
          <w:highlight w:val="none"/>
        </w:rPr>
      </w:pPr>
      <w:bookmarkStart w:id="30" w:name="_Toc30558"/>
      <w:bookmarkStart w:id="31" w:name="_Toc22617"/>
      <w:r>
        <w:rPr>
          <w:rFonts w:hint="eastAsia" w:ascii="宋体" w:hAnsi="宋体" w:eastAsia="宋体" w:cs="宋体"/>
          <w:color w:val="auto"/>
          <w:kern w:val="0"/>
          <w:sz w:val="24"/>
          <w:szCs w:val="24"/>
          <w:highlight w:val="none"/>
        </w:rPr>
        <w:t>1.4.2 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bookmarkEnd w:id="30"/>
      <w:bookmarkEnd w:id="31"/>
    </w:p>
    <w:p w14:paraId="241A2B9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2A65C8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BEDC86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u w:val="single"/>
        </w:rPr>
        <w:t>国内没有相应标准规范时，按施工生产企业在质量技术监督管理部门的备案标准、并经监理人和发包人同意</w:t>
      </w:r>
      <w:r>
        <w:rPr>
          <w:rFonts w:hint="eastAsia" w:ascii="宋体" w:hAnsi="宋体" w:eastAsia="宋体" w:cs="宋体"/>
          <w:color w:val="auto"/>
          <w:sz w:val="24"/>
          <w:szCs w:val="24"/>
          <w:highlight w:val="none"/>
        </w:rPr>
        <w:t>。</w:t>
      </w:r>
    </w:p>
    <w:p w14:paraId="4B387550">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32" w:name="_Toc18779"/>
      <w:bookmarkStart w:id="33" w:name="_Toc27458"/>
      <w:r>
        <w:rPr>
          <w:rFonts w:hint="eastAsia" w:ascii="宋体" w:hAnsi="宋体" w:eastAsia="宋体" w:cs="宋体"/>
          <w:color w:val="auto"/>
          <w:sz w:val="24"/>
          <w:szCs w:val="24"/>
          <w:highlight w:val="none"/>
        </w:rPr>
        <w:t>1.5 合同文件的优先顺序</w:t>
      </w:r>
      <w:bookmarkEnd w:id="32"/>
      <w:bookmarkEnd w:id="33"/>
    </w:p>
    <w:p w14:paraId="247A3A2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sz w:val="24"/>
          <w:szCs w:val="24"/>
          <w:highlight w:val="none"/>
          <w:u w:val="single"/>
        </w:rPr>
        <w:t>（1）合同协议书；（2）合同专用条款；（3）合同通用条款；（4）合同补充协议、变更通知；（5）中标通知书；（6）</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、答疑纪要、图纸、技术要求及工程量清单；（7）响应文件及其附件；（8）工程质量保修书；（9）标准、规范及有关技术文件。</w:t>
      </w:r>
    </w:p>
    <w:p w14:paraId="5C40000A">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34" w:name="_Toc14727"/>
      <w:bookmarkStart w:id="35" w:name="_Toc22746"/>
      <w:r>
        <w:rPr>
          <w:rFonts w:hint="eastAsia" w:ascii="宋体" w:hAnsi="宋体" w:eastAsia="宋体" w:cs="宋体"/>
          <w:color w:val="auto"/>
          <w:sz w:val="24"/>
          <w:szCs w:val="24"/>
          <w:highlight w:val="none"/>
        </w:rPr>
        <w:t>1.6 图纸和承包人文件</w:t>
      </w:r>
      <w:bookmarkEnd w:id="34"/>
      <w:bookmarkEnd w:id="35"/>
      <w:r>
        <w:rPr>
          <w:rFonts w:hint="eastAsia" w:ascii="宋体" w:hAnsi="宋体" w:eastAsia="宋体" w:cs="宋体"/>
          <w:color w:val="auto"/>
          <w:sz w:val="24"/>
          <w:szCs w:val="24"/>
          <w:highlight w:val="none"/>
        </w:rPr>
        <w:tab/>
      </w:r>
    </w:p>
    <w:p w14:paraId="0EAE01F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5526745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rPr>
        <w:t>在合同签订后3个工作日内；</w:t>
      </w:r>
    </w:p>
    <w:p w14:paraId="1AF2D35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rPr>
        <w:t>捌套图纸（含工程竣工图纸肆套）；</w:t>
      </w:r>
    </w:p>
    <w:p w14:paraId="33D975B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rPr>
        <w:t>全套施工图蓝图。</w:t>
      </w:r>
    </w:p>
    <w:p w14:paraId="06CE59C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14:paraId="1CD81F4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p>
    <w:p w14:paraId="0671083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承包人承包本工程的实施方案（包括主要材料设备的材质、规格、型号、颜色、品牌等）和计划一式肆套。承包人上报的实施方案必 须是对承包人</w:t>
      </w:r>
      <w:r>
        <w:rPr>
          <w:rFonts w:hint="eastAsia" w:ascii="宋体" w:hAnsi="宋体" w:eastAsia="宋体" w:cs="宋体"/>
          <w:color w:val="auto"/>
          <w:sz w:val="24"/>
          <w:szCs w:val="24"/>
          <w:highlight w:val="none"/>
          <w:u w:val="single"/>
          <w:lang w:eastAsia="zh-CN"/>
        </w:rPr>
        <w:t>投标文件</w:t>
      </w:r>
      <w:r>
        <w:rPr>
          <w:rFonts w:hint="eastAsia" w:ascii="宋体" w:hAnsi="宋体" w:eastAsia="宋体" w:cs="宋体"/>
          <w:color w:val="auto"/>
          <w:sz w:val="24"/>
          <w:szCs w:val="24"/>
          <w:highlight w:val="none"/>
          <w:u w:val="single"/>
        </w:rPr>
        <w:t>的“技术方案”完善和深化，否则，发包人将不予批准，由此造成的工期延误和费用增加等由承包人承担。</w:t>
      </w:r>
    </w:p>
    <w:p w14:paraId="70FEAD3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施工组织设计一式肆套。 </w:t>
      </w:r>
    </w:p>
    <w:p w14:paraId="45A864B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施工总进度计划及资金使用计划一式肆份。</w:t>
      </w:r>
    </w:p>
    <w:p w14:paraId="797FB9B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发包人要求承包人提供的其他文件。</w:t>
      </w:r>
    </w:p>
    <w:p w14:paraId="6AB6363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rPr>
        <w:t>按合同条款的约定或发包人的要求；</w:t>
      </w:r>
    </w:p>
    <w:p w14:paraId="6E45EA6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rPr>
        <w:t>按合同条款的约定或发包人的要求；</w:t>
      </w:r>
    </w:p>
    <w:p w14:paraId="5EB8BE3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rPr>
        <w:t>纸质版和电子版；</w:t>
      </w:r>
    </w:p>
    <w:p w14:paraId="419DEF8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rPr>
        <w:t>5个工作日内（特殊情况下例外）。</w:t>
      </w:r>
    </w:p>
    <w:p w14:paraId="4AE2536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14:paraId="7F7D4FB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rPr>
        <w:t>发包人提供图纸若不够用，承包人可自行复印，费用自理。</w:t>
      </w:r>
    </w:p>
    <w:p w14:paraId="22CA2B43">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36" w:name="_Toc8117"/>
      <w:bookmarkStart w:id="37" w:name="_Toc21145"/>
      <w:r>
        <w:rPr>
          <w:rFonts w:hint="eastAsia" w:ascii="宋体" w:hAnsi="宋体" w:eastAsia="宋体" w:cs="宋体"/>
          <w:color w:val="auto"/>
          <w:sz w:val="24"/>
          <w:szCs w:val="24"/>
          <w:highlight w:val="none"/>
        </w:rPr>
        <w:t>1.7 联络</w:t>
      </w:r>
      <w:bookmarkEnd w:id="36"/>
      <w:bookmarkEnd w:id="37"/>
    </w:p>
    <w:p w14:paraId="458ED46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 xml:space="preserve">3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3803C3C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发包人驻施工现场办公室 </w:t>
      </w:r>
      <w:r>
        <w:rPr>
          <w:rFonts w:hint="eastAsia" w:ascii="宋体" w:hAnsi="宋体" w:eastAsia="宋体" w:cs="宋体"/>
          <w:color w:val="auto"/>
          <w:kern w:val="0"/>
          <w:sz w:val="24"/>
          <w:szCs w:val="24"/>
          <w:highlight w:val="none"/>
        </w:rPr>
        <w:t>；</w:t>
      </w:r>
    </w:p>
    <w:p w14:paraId="6E7D68C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sz w:val="24"/>
          <w:szCs w:val="24"/>
          <w:highlight w:val="none"/>
          <w:u w:val="single"/>
        </w:rPr>
        <w:t>               </w:t>
      </w:r>
      <w:r>
        <w:rPr>
          <w:rFonts w:hint="eastAsia" w:ascii="宋体" w:hAnsi="宋体" w:eastAsia="宋体" w:cs="宋体"/>
          <w:color w:val="auto"/>
          <w:kern w:val="0"/>
          <w:sz w:val="24"/>
          <w:szCs w:val="24"/>
          <w:highlight w:val="none"/>
        </w:rPr>
        <w:t>。</w:t>
      </w:r>
    </w:p>
    <w:p w14:paraId="3111518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70045AD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w:t>
      </w:r>
    </w:p>
    <w:p w14:paraId="22F70A9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6E5252A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sz w:val="24"/>
          <w:szCs w:val="24"/>
          <w:highlight w:val="none"/>
          <w:u w:val="single"/>
        </w:rPr>
        <w:t>             </w:t>
      </w:r>
      <w:r>
        <w:rPr>
          <w:rFonts w:hint="eastAsia" w:ascii="宋体" w:hAnsi="宋体" w:eastAsia="宋体" w:cs="宋体"/>
          <w:color w:val="auto"/>
          <w:kern w:val="0"/>
          <w:sz w:val="24"/>
          <w:szCs w:val="24"/>
          <w:highlight w:val="none"/>
        </w:rPr>
        <w:t>。</w:t>
      </w:r>
    </w:p>
    <w:p w14:paraId="2383902C">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38" w:name="_Toc28943"/>
      <w:bookmarkStart w:id="39" w:name="_Toc6634"/>
      <w:r>
        <w:rPr>
          <w:rFonts w:hint="eastAsia" w:ascii="宋体" w:hAnsi="宋体" w:eastAsia="宋体" w:cs="宋体"/>
          <w:color w:val="auto"/>
          <w:sz w:val="24"/>
          <w:szCs w:val="24"/>
          <w:highlight w:val="none"/>
        </w:rPr>
        <w:t>1.10 交通运输</w:t>
      </w:r>
      <w:bookmarkEnd w:id="38"/>
      <w:bookmarkEnd w:id="39"/>
    </w:p>
    <w:p w14:paraId="20419469">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40" w:name="_Toc1516"/>
      <w:bookmarkStart w:id="41" w:name="_Toc9562"/>
      <w:r>
        <w:rPr>
          <w:rFonts w:hint="eastAsia" w:ascii="宋体" w:hAnsi="宋体" w:eastAsia="宋体" w:cs="宋体"/>
          <w:color w:val="auto"/>
          <w:sz w:val="24"/>
          <w:szCs w:val="24"/>
          <w:highlight w:val="none"/>
        </w:rPr>
        <w:t>1</w:t>
      </w:r>
      <w:bookmarkStart w:id="42" w:name="_Toc318581155"/>
      <w:bookmarkStart w:id="43" w:name="_Toc303539100"/>
      <w:bookmarkStart w:id="44" w:name="_Toc304295521"/>
      <w:bookmarkStart w:id="45" w:name="_Toc312677986"/>
      <w:bookmarkStart w:id="46" w:name="_Toc300934943"/>
      <w:r>
        <w:rPr>
          <w:rFonts w:hint="eastAsia" w:ascii="宋体" w:hAnsi="宋体" w:eastAsia="宋体" w:cs="宋体"/>
          <w:color w:val="auto"/>
          <w:sz w:val="24"/>
          <w:szCs w:val="24"/>
          <w:highlight w:val="none"/>
        </w:rPr>
        <w:t>.10.1 出入现场的权利</w:t>
      </w:r>
      <w:bookmarkEnd w:id="40"/>
      <w:bookmarkEnd w:id="41"/>
    </w:p>
    <w:p w14:paraId="2C5D433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由承包人按政府管理部门和发包人要求负责取得出入施工现场所需的批准备案手续，并承担相关费用。</w:t>
      </w:r>
    </w:p>
    <w:bookmarkEnd w:id="42"/>
    <w:bookmarkEnd w:id="43"/>
    <w:bookmarkEnd w:id="44"/>
    <w:bookmarkEnd w:id="45"/>
    <w:bookmarkEnd w:id="46"/>
    <w:p w14:paraId="1E9856EA">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47" w:name="_Toc13152"/>
      <w:bookmarkStart w:id="48" w:name="_Toc7477"/>
      <w:r>
        <w:rPr>
          <w:rFonts w:hint="eastAsia" w:ascii="宋体" w:hAnsi="宋体" w:eastAsia="宋体" w:cs="宋体"/>
          <w:color w:val="auto"/>
          <w:sz w:val="24"/>
          <w:szCs w:val="24"/>
          <w:highlight w:val="none"/>
        </w:rPr>
        <w:t>1</w:t>
      </w:r>
      <w:bookmarkStart w:id="49" w:name="_Toc304295522"/>
      <w:bookmarkStart w:id="50" w:name="_Toc300934944"/>
      <w:bookmarkStart w:id="51" w:name="_Toc318581156"/>
      <w:bookmarkStart w:id="52" w:name="_Toc312677987"/>
      <w:bookmarkStart w:id="53" w:name="_Toc303539101"/>
      <w:r>
        <w:rPr>
          <w:rFonts w:hint="eastAsia" w:ascii="宋体" w:hAnsi="宋体" w:eastAsia="宋体" w:cs="宋体"/>
          <w:color w:val="auto"/>
          <w:sz w:val="24"/>
          <w:szCs w:val="24"/>
          <w:highlight w:val="none"/>
        </w:rPr>
        <w:t>.10.3 场内交通</w:t>
      </w:r>
      <w:bookmarkEnd w:id="47"/>
      <w:bookmarkEnd w:id="48"/>
    </w:p>
    <w:p w14:paraId="00C641D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p>
    <w:p w14:paraId="574998C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sz w:val="24"/>
          <w:szCs w:val="24"/>
          <w:highlight w:val="none"/>
          <w:u w:val="single"/>
        </w:rPr>
        <w:t>承包人自行解决施工现场内道路和交通设施的使用等，费用由承包人自理。校区内道路和交通设施按发包人相关职能部门要求进行使用。</w:t>
      </w:r>
      <w:bookmarkEnd w:id="49"/>
      <w:bookmarkEnd w:id="50"/>
      <w:bookmarkEnd w:id="51"/>
      <w:bookmarkEnd w:id="52"/>
      <w:bookmarkEnd w:id="53"/>
      <w:r>
        <w:rPr>
          <w:rFonts w:hint="eastAsia" w:ascii="宋体" w:hAnsi="宋体" w:eastAsia="宋体" w:cs="宋体"/>
          <w:color w:val="auto"/>
          <w:sz w:val="24"/>
          <w:szCs w:val="24"/>
          <w:highlight w:val="none"/>
          <w:u w:val="single"/>
        </w:rPr>
        <w:t xml:space="preserve">  </w:t>
      </w:r>
      <w:bookmarkStart w:id="54" w:name="_Toc318581157"/>
    </w:p>
    <w:p w14:paraId="55D72B1D">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1A82B637">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sz w:val="24"/>
          <w:szCs w:val="24"/>
          <w:highlight w:val="none"/>
        </w:rPr>
        <w:t>承担。</w:t>
      </w:r>
    </w:p>
    <w:bookmarkEnd w:id="54"/>
    <w:p w14:paraId="3CA467DF">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55" w:name="_Toc15051"/>
      <w:bookmarkStart w:id="56" w:name="_Toc17379"/>
      <w:r>
        <w:rPr>
          <w:rFonts w:hint="eastAsia" w:ascii="宋体" w:hAnsi="宋体" w:eastAsia="宋体" w:cs="宋体"/>
          <w:color w:val="auto"/>
          <w:sz w:val="24"/>
          <w:szCs w:val="24"/>
          <w:highlight w:val="none"/>
        </w:rPr>
        <w:t>1.11 知识产权</w:t>
      </w:r>
      <w:bookmarkEnd w:id="55"/>
      <w:bookmarkEnd w:id="56"/>
    </w:p>
    <w:p w14:paraId="659B048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发包人。</w:t>
      </w:r>
    </w:p>
    <w:p w14:paraId="6A5747A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除监理人和发包人外，未经发包人书面同意，承包人不得为了合同以外的目的而复制、使用上述文件或将之提供给任何第三方。</w:t>
      </w:r>
    </w:p>
    <w:p w14:paraId="08C36602">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57" w:name="_Toc20203"/>
      <w:bookmarkStart w:id="58" w:name="_Toc16906"/>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发包人。</w:t>
      </w:r>
      <w:bookmarkEnd w:id="57"/>
      <w:bookmarkEnd w:id="58"/>
    </w:p>
    <w:p w14:paraId="08A4235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执行《通用合同条款》1.11.2。</w:t>
      </w:r>
    </w:p>
    <w:p w14:paraId="6ED3E46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承包人在投标报价时自行考虑，并包含投标报价中。</w:t>
      </w:r>
    </w:p>
    <w:p w14:paraId="6207309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1.13工程量清单错误的修正</w:t>
      </w:r>
    </w:p>
    <w:p w14:paraId="0A6365D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是    </w:t>
      </w:r>
      <w:r>
        <w:rPr>
          <w:rFonts w:hint="eastAsia" w:ascii="宋体" w:hAnsi="宋体" w:eastAsia="宋体" w:cs="宋体"/>
          <w:color w:val="auto"/>
          <w:kern w:val="0"/>
          <w:sz w:val="24"/>
          <w:szCs w:val="24"/>
          <w:highlight w:val="none"/>
        </w:rPr>
        <w:t>。</w:t>
      </w:r>
    </w:p>
    <w:p w14:paraId="6120EDC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rPr>
        <w:t>当实际完成工程量超出已标价清单工程量3%（不含3%）时，超出部分允许调整；当实际完成工程量低于已标价清单工程量时，据实调整。工程量清单缺项、漏项执行《通用合同条款》1.13。</w:t>
      </w:r>
    </w:p>
    <w:p w14:paraId="6BCCCA52">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59" w:name="_Toc351203634"/>
      <w:bookmarkStart w:id="60" w:name="_Toc296944496"/>
      <w:bookmarkStart w:id="61" w:name="_Toc296346658"/>
      <w:bookmarkStart w:id="62" w:name="_Toc292559362"/>
      <w:bookmarkStart w:id="63" w:name="_Toc297048343"/>
      <w:bookmarkStart w:id="64" w:name="_Toc297120457"/>
      <w:bookmarkStart w:id="65" w:name="_Toc292559867"/>
      <w:bookmarkStart w:id="66" w:name="_Toc296503157"/>
      <w:bookmarkStart w:id="67" w:name="_Toc296890985"/>
      <w:bookmarkStart w:id="68" w:name="_Toc296891197"/>
      <w:bookmarkStart w:id="69" w:name="_Toc296347156"/>
      <w:r>
        <w:rPr>
          <w:rFonts w:hint="eastAsia" w:ascii="宋体" w:hAnsi="宋体" w:eastAsia="宋体" w:cs="宋体"/>
          <w:color w:val="auto"/>
          <w:kern w:val="0"/>
          <w:sz w:val="24"/>
          <w:szCs w:val="24"/>
          <w:highlight w:val="none"/>
          <w:lang w:val="en-US" w:eastAsia="zh-CN" w:bidi="ar-SA"/>
        </w:rPr>
        <w:t>2.</w:t>
      </w:r>
      <w:r>
        <w:rPr>
          <w:rFonts w:hint="eastAsia" w:ascii="宋体" w:hAnsi="宋体" w:eastAsia="宋体" w:cs="宋体"/>
          <w:color w:val="auto"/>
          <w:sz w:val="24"/>
          <w:szCs w:val="24"/>
          <w:highlight w:val="none"/>
        </w:rPr>
        <w:t>发包人</w:t>
      </w:r>
      <w:bookmarkEnd w:id="59"/>
    </w:p>
    <w:bookmarkEnd w:id="60"/>
    <w:bookmarkEnd w:id="61"/>
    <w:bookmarkEnd w:id="62"/>
    <w:bookmarkEnd w:id="63"/>
    <w:bookmarkEnd w:id="64"/>
    <w:bookmarkEnd w:id="65"/>
    <w:bookmarkEnd w:id="66"/>
    <w:bookmarkEnd w:id="67"/>
    <w:bookmarkEnd w:id="68"/>
    <w:bookmarkEnd w:id="69"/>
    <w:p w14:paraId="6FA36A3C">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70" w:name="_Toc3912"/>
      <w:bookmarkStart w:id="71" w:name="_Toc8842"/>
      <w:r>
        <w:rPr>
          <w:rFonts w:hint="eastAsia" w:ascii="宋体" w:hAnsi="宋体" w:eastAsia="宋体" w:cs="宋体"/>
          <w:color w:val="auto"/>
          <w:sz w:val="24"/>
          <w:szCs w:val="24"/>
          <w:highlight w:val="none"/>
        </w:rPr>
        <w:t>2.2 发包人代表</w:t>
      </w:r>
      <w:bookmarkEnd w:id="70"/>
      <w:bookmarkEnd w:id="71"/>
    </w:p>
    <w:p w14:paraId="61616D1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0D2E8BA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3A5AB06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50A49EA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1D294A2B">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 </w:t>
      </w:r>
      <w:r>
        <w:rPr>
          <w:rFonts w:hint="eastAsia" w:ascii="宋体" w:hAnsi="宋体" w:eastAsia="宋体" w:cs="宋体"/>
          <w:color w:val="auto"/>
          <w:sz w:val="24"/>
          <w:szCs w:val="24"/>
          <w:highlight w:val="none"/>
        </w:rPr>
        <w:t>；</w:t>
      </w:r>
    </w:p>
    <w:p w14:paraId="5CF9586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  </w:t>
      </w:r>
      <w:r>
        <w:rPr>
          <w:rFonts w:hint="eastAsia" w:ascii="宋体" w:hAnsi="宋体" w:eastAsia="宋体" w:cs="宋体"/>
          <w:color w:val="auto"/>
          <w:sz w:val="24"/>
          <w:szCs w:val="24"/>
          <w:highlight w:val="none"/>
        </w:rPr>
        <w:t>；</w:t>
      </w:r>
    </w:p>
    <w:p w14:paraId="320F625B">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7C1D683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rPr>
        <w:t>配合承包人协调施工全过程内、外部关系、处理往来文件，对工程进度、质量、造价进行监督管理。</w:t>
      </w:r>
    </w:p>
    <w:p w14:paraId="2835350A">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72" w:name="_Toc21612"/>
      <w:bookmarkStart w:id="73" w:name="_Toc13246"/>
      <w:r>
        <w:rPr>
          <w:rFonts w:hint="eastAsia" w:ascii="宋体" w:hAnsi="宋体" w:eastAsia="宋体" w:cs="宋体"/>
          <w:color w:val="auto"/>
          <w:sz w:val="24"/>
          <w:szCs w:val="24"/>
          <w:highlight w:val="none"/>
        </w:rPr>
        <w:t>2.4 施工现场、施工条件和基础资料的提供</w:t>
      </w:r>
      <w:bookmarkEnd w:id="72"/>
      <w:bookmarkEnd w:id="73"/>
    </w:p>
    <w:p w14:paraId="11A69C6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082DB6D5">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工程开工前5日内。</w:t>
      </w:r>
    </w:p>
    <w:p w14:paraId="2DC7BF8B">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12A12C0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（1）关于发包人应负责提供施工所需要的条件，包括：</w:t>
      </w:r>
      <w:r>
        <w:rPr>
          <w:rFonts w:hint="eastAsia" w:ascii="宋体" w:hAnsi="宋体" w:eastAsia="宋体" w:cs="宋体"/>
          <w:color w:val="auto"/>
          <w:sz w:val="24"/>
          <w:szCs w:val="24"/>
          <w:highlight w:val="none"/>
          <w:u w:val="single"/>
        </w:rPr>
        <w:t>施工用电电源接通至本项目的施工现场附近，具体位置现场踏勘时予以明确。</w:t>
      </w:r>
    </w:p>
    <w:p w14:paraId="02DF8CDD">
      <w:pPr>
        <w:pStyle w:val="9"/>
        <w:pageBreakBefore w:val="0"/>
        <w:kinsoku/>
        <w:wordWrap/>
        <w:overflowPunct/>
        <w:topLinePunct w:val="0"/>
        <w:bidi w:val="0"/>
        <w:adjustRightInd w:val="0"/>
        <w:snapToGrid w:val="0"/>
        <w:spacing w:before="0" w:beforeAutospacing="0" w:after="0" w:afterAutospacing="0" w:line="360" w:lineRule="auto"/>
        <w:ind w:left="0" w:firstLine="480"/>
        <w:jc w:val="both"/>
        <w:rPr>
          <w:rFonts w:hint="eastAsia" w:ascii="宋体" w:hAnsi="宋体" w:eastAsia="宋体" w:cs="宋体"/>
          <w:b/>
          <w:color w:val="auto"/>
          <w:sz w:val="24"/>
          <w:szCs w:val="24"/>
          <w:highlight w:val="none"/>
          <w:u w:val="single"/>
        </w:rPr>
      </w:pPr>
      <w:r>
        <w:rPr>
          <w:rFonts w:hint="eastAsia" w:ascii="宋体" w:hAnsi="宋体" w:eastAsia="宋体" w:cs="宋体"/>
          <w:color w:val="auto"/>
          <w:kern w:val="2"/>
          <w:sz w:val="24"/>
          <w:szCs w:val="24"/>
          <w:highlight w:val="none"/>
          <w:lang w:val="en-US" w:eastAsia="zh-CN"/>
        </w:rPr>
        <w:t>（2）施工场地与公共道路的通道开通时间和要求：</w:t>
      </w:r>
      <w:r>
        <w:rPr>
          <w:rFonts w:hint="eastAsia" w:ascii="宋体" w:hAnsi="宋体" w:eastAsia="宋体" w:cs="宋体"/>
          <w:color w:val="auto"/>
          <w:kern w:val="2"/>
          <w:sz w:val="24"/>
          <w:szCs w:val="24"/>
          <w:highlight w:val="none"/>
          <w:u w:val="single"/>
          <w:lang w:val="en-US" w:eastAsia="zh-CN"/>
        </w:rPr>
        <w:t>工程开工前5日内。</w:t>
      </w:r>
    </w:p>
    <w:p w14:paraId="1CFFF5CC">
      <w:pPr>
        <w:pStyle w:val="9"/>
        <w:pageBreakBefore w:val="0"/>
        <w:kinsoku/>
        <w:wordWrap/>
        <w:overflowPunct/>
        <w:topLinePunct w:val="0"/>
        <w:bidi w:val="0"/>
        <w:adjustRightInd w:val="0"/>
        <w:snapToGrid w:val="0"/>
        <w:spacing w:before="0" w:beforeAutospacing="0" w:after="0" w:afterAutospacing="0" w:line="360" w:lineRule="auto"/>
        <w:ind w:left="0" w:firstLine="480"/>
        <w:jc w:val="both"/>
        <w:rPr>
          <w:rFonts w:hint="eastAsia" w:ascii="宋体" w:hAnsi="宋体" w:eastAsia="宋体" w:cs="宋体"/>
          <w:color w:val="auto"/>
          <w:kern w:val="2"/>
          <w:sz w:val="24"/>
          <w:szCs w:val="24"/>
          <w:highlight w:val="none"/>
          <w:u w:val="single"/>
          <w:lang w:val="en-US" w:eastAsia="zh-CN"/>
        </w:rPr>
      </w:pPr>
      <w:r>
        <w:rPr>
          <w:rFonts w:hint="eastAsia" w:ascii="宋体" w:hAnsi="宋体" w:eastAsia="宋体" w:cs="宋体"/>
          <w:color w:val="auto"/>
          <w:kern w:val="2"/>
          <w:sz w:val="24"/>
          <w:szCs w:val="24"/>
          <w:highlight w:val="none"/>
          <w:lang w:val="en-US" w:eastAsia="zh-CN"/>
        </w:rPr>
        <w:t>（3）工程地质和地下管线资料的提供时间：</w:t>
      </w:r>
      <w:r>
        <w:rPr>
          <w:rFonts w:hint="eastAsia" w:ascii="宋体" w:hAnsi="宋体" w:eastAsia="宋体" w:cs="宋体"/>
          <w:color w:val="auto"/>
          <w:kern w:val="2"/>
          <w:sz w:val="24"/>
          <w:szCs w:val="24"/>
          <w:highlight w:val="none"/>
          <w:u w:val="single"/>
          <w:lang w:val="en-US" w:eastAsia="zh-CN"/>
        </w:rPr>
        <w:t>工程开工前2日内。</w:t>
      </w:r>
    </w:p>
    <w:p w14:paraId="2CFA2682">
      <w:pPr>
        <w:pStyle w:val="9"/>
        <w:pageBreakBefore w:val="0"/>
        <w:kinsoku/>
        <w:wordWrap/>
        <w:overflowPunct/>
        <w:topLinePunct w:val="0"/>
        <w:bidi w:val="0"/>
        <w:adjustRightInd w:val="0"/>
        <w:snapToGrid w:val="0"/>
        <w:spacing w:before="0" w:beforeAutospacing="0" w:after="0" w:afterAutospacing="0" w:line="360" w:lineRule="auto"/>
        <w:ind w:left="0" w:firstLine="480"/>
        <w:jc w:val="both"/>
        <w:rPr>
          <w:rFonts w:hint="eastAsia" w:ascii="宋体" w:hAnsi="宋体" w:eastAsia="宋体" w:cs="宋体"/>
          <w:b/>
          <w:color w:val="auto"/>
          <w:sz w:val="24"/>
          <w:szCs w:val="24"/>
          <w:highlight w:val="none"/>
          <w:u w:val="single"/>
        </w:rPr>
      </w:pPr>
      <w:r>
        <w:rPr>
          <w:rFonts w:hint="eastAsia" w:ascii="宋体" w:hAnsi="宋体" w:eastAsia="宋体" w:cs="宋体"/>
          <w:color w:val="auto"/>
          <w:kern w:val="2"/>
          <w:sz w:val="24"/>
          <w:szCs w:val="24"/>
          <w:highlight w:val="none"/>
          <w:lang w:val="en-US" w:eastAsia="zh-CN"/>
        </w:rPr>
        <w:t>（4）水准点与座标控制点交验要求：</w:t>
      </w:r>
      <w:r>
        <w:rPr>
          <w:rFonts w:hint="eastAsia" w:ascii="宋体" w:hAnsi="宋体" w:eastAsia="宋体" w:cs="宋体"/>
          <w:color w:val="auto"/>
          <w:kern w:val="2"/>
          <w:sz w:val="24"/>
          <w:szCs w:val="24"/>
          <w:highlight w:val="none"/>
          <w:u w:val="single"/>
          <w:lang w:val="en-US" w:eastAsia="zh-CN"/>
        </w:rPr>
        <w:t>发包人现场提供。</w:t>
      </w:r>
    </w:p>
    <w:p w14:paraId="2A680D54">
      <w:pPr>
        <w:pStyle w:val="9"/>
        <w:pageBreakBefore w:val="0"/>
        <w:kinsoku/>
        <w:wordWrap/>
        <w:overflowPunct/>
        <w:topLinePunct w:val="0"/>
        <w:bidi w:val="0"/>
        <w:adjustRightInd w:val="0"/>
        <w:snapToGrid w:val="0"/>
        <w:spacing w:before="0" w:beforeAutospacing="0" w:after="0" w:afterAutospacing="0" w:line="360" w:lineRule="auto"/>
        <w:ind w:left="0" w:firstLine="480"/>
        <w:jc w:val="both"/>
        <w:rPr>
          <w:rFonts w:hint="eastAsia" w:ascii="宋体" w:hAnsi="宋体" w:eastAsia="宋体" w:cs="宋体"/>
          <w:color w:val="auto"/>
          <w:sz w:val="24"/>
          <w:szCs w:val="24"/>
          <w:highlight w:val="none"/>
          <w:u w:val="single"/>
        </w:rPr>
      </w:pPr>
      <w:r>
        <w:rPr>
          <w:rFonts w:hint="eastAsia" w:ascii="宋体" w:hAnsi="宋体" w:eastAsia="宋体" w:cs="宋体"/>
          <w:color w:val="auto"/>
          <w:kern w:val="2"/>
          <w:sz w:val="24"/>
          <w:szCs w:val="24"/>
          <w:highlight w:val="none"/>
          <w:lang w:val="en-US" w:eastAsia="zh-CN"/>
        </w:rPr>
        <w:t>（5）图纸会审和设计交底时间：</w:t>
      </w:r>
      <w:r>
        <w:rPr>
          <w:rFonts w:hint="eastAsia" w:ascii="宋体" w:hAnsi="宋体" w:eastAsia="宋体" w:cs="宋体"/>
          <w:color w:val="auto"/>
          <w:kern w:val="2"/>
          <w:sz w:val="24"/>
          <w:szCs w:val="24"/>
          <w:highlight w:val="none"/>
          <w:u w:val="single"/>
          <w:lang w:val="en-US" w:eastAsia="zh-CN"/>
        </w:rPr>
        <w:t>工程开工后10日内。</w:t>
      </w:r>
    </w:p>
    <w:p w14:paraId="5D39DA4C">
      <w:pPr>
        <w:pStyle w:val="9"/>
        <w:pageBreakBefore w:val="0"/>
        <w:kinsoku/>
        <w:wordWrap/>
        <w:overflowPunct/>
        <w:topLinePunct w:val="0"/>
        <w:bidi w:val="0"/>
        <w:adjustRightInd w:val="0"/>
        <w:snapToGrid w:val="0"/>
        <w:spacing w:before="0" w:beforeAutospacing="0" w:after="0" w:afterAutospacing="0" w:line="360" w:lineRule="auto"/>
        <w:ind w:left="0" w:firstLine="480"/>
        <w:jc w:val="both"/>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rPr>
        <w:t>（6）协调处理施工场地周围地下管线和邻近建筑物、构筑物（含文物保护建筑）、古树名木的保护工作：</w:t>
      </w:r>
      <w:r>
        <w:rPr>
          <w:rFonts w:hint="eastAsia" w:ascii="宋体" w:hAnsi="宋体" w:eastAsia="宋体" w:cs="宋体"/>
          <w:color w:val="auto"/>
          <w:kern w:val="2"/>
          <w:sz w:val="24"/>
          <w:szCs w:val="24"/>
          <w:highlight w:val="none"/>
          <w:u w:val="single"/>
          <w:lang w:val="en-US" w:eastAsia="zh-CN"/>
        </w:rPr>
        <w:t>费用由承包人承担。</w:t>
      </w:r>
    </w:p>
    <w:p w14:paraId="18000B27">
      <w:pPr>
        <w:pStyle w:val="9"/>
        <w:pageBreakBefore w:val="0"/>
        <w:kinsoku/>
        <w:wordWrap/>
        <w:overflowPunct/>
        <w:topLinePunct w:val="0"/>
        <w:bidi w:val="0"/>
        <w:adjustRightInd w:val="0"/>
        <w:snapToGrid w:val="0"/>
        <w:spacing w:before="0" w:beforeAutospacing="0" w:after="0" w:afterAutospacing="0" w:line="360" w:lineRule="auto"/>
        <w:ind w:left="0" w:firstLine="480"/>
        <w:jc w:val="both"/>
        <w:rPr>
          <w:rFonts w:hint="eastAsia" w:ascii="宋体" w:hAnsi="宋体" w:eastAsia="宋体" w:cs="宋体"/>
          <w:color w:val="auto"/>
          <w:sz w:val="24"/>
          <w:szCs w:val="24"/>
          <w:highlight w:val="none"/>
          <w:u w:val="single"/>
        </w:rPr>
      </w:pPr>
      <w:r>
        <w:rPr>
          <w:rFonts w:hint="eastAsia" w:ascii="宋体" w:hAnsi="宋体" w:eastAsia="宋体" w:cs="宋体"/>
          <w:color w:val="auto"/>
          <w:kern w:val="2"/>
          <w:sz w:val="24"/>
          <w:szCs w:val="24"/>
          <w:highlight w:val="none"/>
          <w:lang w:val="en-US" w:eastAsia="zh-CN"/>
        </w:rPr>
        <w:t>（7）双方约定发包人应做的其他工作：</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w:t>
      </w:r>
      <w:r>
        <w:rPr>
          <w:rFonts w:hint="eastAsia" w:ascii="宋体" w:hAnsi="宋体" w:eastAsia="宋体" w:cs="宋体"/>
          <w:b/>
          <w:color w:val="auto"/>
          <w:kern w:val="2"/>
          <w:sz w:val="24"/>
          <w:szCs w:val="24"/>
          <w:highlight w:val="none"/>
          <w:u w:val="single"/>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w:t>
      </w:r>
    </w:p>
    <w:p w14:paraId="43352BB3">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74" w:name="_Toc6875"/>
      <w:bookmarkStart w:id="75" w:name="_Toc23901"/>
      <w:r>
        <w:rPr>
          <w:rFonts w:hint="eastAsia" w:ascii="宋体" w:hAnsi="宋体" w:eastAsia="宋体" w:cs="宋体"/>
          <w:color w:val="auto"/>
          <w:sz w:val="24"/>
          <w:szCs w:val="24"/>
          <w:highlight w:val="none"/>
        </w:rPr>
        <w:t>2.5 资金来源证明及支付担保</w:t>
      </w:r>
      <w:bookmarkEnd w:id="74"/>
      <w:bookmarkEnd w:id="75"/>
    </w:p>
    <w:p w14:paraId="113DD67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BF15B6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w:t>
      </w:r>
    </w:p>
    <w:p w14:paraId="1C977FA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3B844B2">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76" w:name="_Toc351203635"/>
      <w:bookmarkStart w:id="77" w:name="_Toc292559363"/>
      <w:bookmarkStart w:id="78" w:name="_Toc296944497"/>
      <w:bookmarkStart w:id="79" w:name="_Toc297048344"/>
      <w:bookmarkStart w:id="80" w:name="_Toc297120458"/>
      <w:bookmarkStart w:id="81" w:name="_Toc292559868"/>
      <w:bookmarkStart w:id="82" w:name="_Toc296891198"/>
      <w:bookmarkStart w:id="83" w:name="_Toc296346659"/>
      <w:bookmarkStart w:id="84" w:name="_Toc296503158"/>
      <w:bookmarkStart w:id="85" w:name="_Toc296347157"/>
      <w:bookmarkStart w:id="86" w:name="_Toc296890986"/>
      <w:r>
        <w:rPr>
          <w:rFonts w:hint="eastAsia" w:ascii="宋体" w:hAnsi="宋体" w:eastAsia="宋体" w:cs="宋体"/>
          <w:color w:val="auto"/>
          <w:kern w:val="0"/>
          <w:sz w:val="24"/>
          <w:szCs w:val="24"/>
          <w:highlight w:val="none"/>
          <w:lang w:val="en-US" w:eastAsia="zh-CN" w:bidi="ar-SA"/>
        </w:rPr>
        <w:t>3.</w:t>
      </w:r>
      <w:r>
        <w:rPr>
          <w:rFonts w:hint="eastAsia" w:ascii="宋体" w:hAnsi="宋体" w:eastAsia="宋体" w:cs="宋体"/>
          <w:color w:val="auto"/>
          <w:sz w:val="24"/>
          <w:szCs w:val="24"/>
          <w:highlight w:val="none"/>
        </w:rPr>
        <w:t>承包人</w:t>
      </w:r>
      <w:bookmarkEnd w:id="76"/>
    </w:p>
    <w:bookmarkEnd w:id="77"/>
    <w:bookmarkEnd w:id="78"/>
    <w:bookmarkEnd w:id="79"/>
    <w:bookmarkEnd w:id="80"/>
    <w:bookmarkEnd w:id="81"/>
    <w:bookmarkEnd w:id="82"/>
    <w:bookmarkEnd w:id="83"/>
    <w:bookmarkEnd w:id="84"/>
    <w:bookmarkEnd w:id="85"/>
    <w:bookmarkEnd w:id="86"/>
    <w:p w14:paraId="54A2C10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512C103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竣工图及全部相关资料文件。所有竣工资料必须通过质量监督管理部门备案要求（发包人原因除外）。若承包人不能按期完整提供归档施工资料，影响双方办理竣工结算时责任自负。</w:t>
      </w:r>
    </w:p>
    <w:p w14:paraId="37DA5A2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肆套        。</w:t>
      </w:r>
    </w:p>
    <w:p w14:paraId="4695CE3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1879435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竣工验收后一个月内。</w:t>
      </w:r>
    </w:p>
    <w:p w14:paraId="64E82C2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纸质版及电子版  。</w:t>
      </w:r>
    </w:p>
    <w:p w14:paraId="44D9BB3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（10）承包人应履行的其他义务：</w:t>
      </w:r>
    </w:p>
    <w:p w14:paraId="2CDE3205">
      <w:pPr>
        <w:pStyle w:val="9"/>
        <w:pageBreakBefore w:val="0"/>
        <w:kinsoku/>
        <w:wordWrap/>
        <w:overflowPunct/>
        <w:topLinePunct w:val="0"/>
        <w:bidi w:val="0"/>
        <w:adjustRightInd w:val="0"/>
        <w:snapToGrid w:val="0"/>
        <w:spacing w:before="0" w:beforeAutospacing="0" w:after="0" w:afterAutospacing="0" w:line="360" w:lineRule="auto"/>
        <w:ind w:left="0" w:firstLine="480"/>
        <w:rPr>
          <w:rFonts w:hint="eastAsia" w:ascii="宋体" w:hAnsi="宋体" w:eastAsia="宋体" w:cs="宋体"/>
          <w:color w:val="auto"/>
          <w:kern w:val="2"/>
          <w:sz w:val="24"/>
          <w:szCs w:val="24"/>
          <w:highlight w:val="none"/>
          <w:u w:val="single"/>
        </w:rPr>
      </w:pPr>
      <w:r>
        <w:rPr>
          <w:rFonts w:hint="eastAsia" w:ascii="宋体" w:hAnsi="宋体" w:eastAsia="宋体" w:cs="宋体"/>
          <w:color w:val="auto"/>
          <w:sz w:val="24"/>
          <w:szCs w:val="24"/>
          <w:highlight w:val="none"/>
        </w:rPr>
        <w:t>1）承担施工安全保卫工作及非夜间施工照明的责任和要求：</w:t>
      </w:r>
      <w:r>
        <w:rPr>
          <w:rFonts w:hint="eastAsia" w:ascii="宋体" w:hAnsi="宋体" w:eastAsia="宋体" w:cs="宋体"/>
          <w:color w:val="auto"/>
          <w:kern w:val="2"/>
          <w:sz w:val="24"/>
          <w:szCs w:val="24"/>
          <w:highlight w:val="none"/>
          <w:u w:val="single"/>
        </w:rPr>
        <w:t>安全保卫工作按承包人在投标文件中所作的相关承诺执行，非夜间施工照明责任由承包人自理。</w:t>
      </w:r>
    </w:p>
    <w:p w14:paraId="35489AB8">
      <w:pPr>
        <w:pStyle w:val="9"/>
        <w:pageBreakBefore w:val="0"/>
        <w:kinsoku/>
        <w:wordWrap/>
        <w:overflowPunct/>
        <w:topLinePunct w:val="0"/>
        <w:bidi w:val="0"/>
        <w:adjustRightInd w:val="0"/>
        <w:snapToGrid w:val="0"/>
        <w:spacing w:before="0" w:beforeAutospacing="0" w:after="0" w:afterAutospacing="0" w:line="360" w:lineRule="auto"/>
        <w:ind w:left="0" w:firstLine="480"/>
        <w:rPr>
          <w:rFonts w:hint="eastAsia" w:ascii="宋体" w:hAnsi="宋体" w:eastAsia="宋体" w:cs="宋体"/>
          <w:color w:val="auto"/>
          <w:kern w:val="2"/>
          <w:sz w:val="24"/>
          <w:szCs w:val="24"/>
          <w:highlight w:val="none"/>
          <w:u w:val="single"/>
          <w:lang w:eastAsia="zh-CN"/>
        </w:rPr>
      </w:pPr>
      <w:r>
        <w:rPr>
          <w:rFonts w:hint="eastAsia" w:ascii="宋体" w:hAnsi="宋体" w:eastAsia="宋体" w:cs="宋体"/>
          <w:color w:val="auto"/>
          <w:sz w:val="24"/>
          <w:szCs w:val="24"/>
          <w:highlight w:val="none"/>
        </w:rPr>
        <w:t>2）向发包人提供的办公和生活房屋及设施的要求：</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 xml:space="preserve">  </w:t>
      </w:r>
      <w:r>
        <w:rPr>
          <w:rFonts w:hint="eastAsia" w:ascii="宋体" w:hAnsi="宋体" w:eastAsia="宋体" w:cs="宋体"/>
          <w:color w:val="auto"/>
          <w:kern w:val="2"/>
          <w:sz w:val="24"/>
          <w:szCs w:val="24"/>
          <w:highlight w:val="none"/>
          <w:u w:val="single"/>
        </w:rPr>
        <w:t>。</w:t>
      </w:r>
    </w:p>
    <w:p w14:paraId="0167676C">
      <w:pPr>
        <w:pStyle w:val="9"/>
        <w:pageBreakBefore w:val="0"/>
        <w:kinsoku/>
        <w:wordWrap/>
        <w:overflowPunct/>
        <w:topLinePunct w:val="0"/>
        <w:bidi w:val="0"/>
        <w:adjustRightInd w:val="0"/>
        <w:snapToGrid w:val="0"/>
        <w:spacing w:before="0" w:beforeAutospacing="0" w:after="0" w:afterAutospacing="0" w:line="360" w:lineRule="auto"/>
        <w:ind w:left="0" w:firstLine="480"/>
        <w:rPr>
          <w:rFonts w:hint="eastAsia" w:ascii="宋体" w:hAnsi="宋体" w:eastAsia="宋体" w:cs="宋体"/>
          <w:color w:val="auto"/>
          <w:kern w:val="2"/>
          <w:sz w:val="24"/>
          <w:szCs w:val="24"/>
          <w:highlight w:val="none"/>
          <w:u w:val="single"/>
        </w:rPr>
      </w:pPr>
      <w:r>
        <w:rPr>
          <w:rFonts w:hint="eastAsia" w:ascii="宋体" w:hAnsi="宋体" w:eastAsia="宋体" w:cs="宋体"/>
          <w:color w:val="auto"/>
          <w:sz w:val="24"/>
          <w:szCs w:val="24"/>
          <w:highlight w:val="none"/>
        </w:rPr>
        <w:t>3）需承包人办理的有关施工场地交通、环卫和施工噪音管理等手续：</w:t>
      </w:r>
      <w:r>
        <w:rPr>
          <w:rFonts w:hint="eastAsia" w:ascii="宋体" w:hAnsi="宋体" w:eastAsia="宋体" w:cs="宋体"/>
          <w:color w:val="auto"/>
          <w:kern w:val="2"/>
          <w:sz w:val="24"/>
          <w:szCs w:val="24"/>
          <w:highlight w:val="none"/>
          <w:u w:val="single"/>
        </w:rPr>
        <w:t xml:space="preserve"> 按当地有关规定办理，如施工中出现环境卫生污染、噪音污染、工地周围居民灯光污染、建筑材料有害物质污染及生活区的卫生条件（含食堂）差造成的停工、窝工、投诉由承包人负全部责任，包括接受罚款等。 </w:t>
      </w:r>
    </w:p>
    <w:p w14:paraId="5822D4BE">
      <w:pPr>
        <w:pStyle w:val="9"/>
        <w:pageBreakBefore w:val="0"/>
        <w:kinsoku/>
        <w:wordWrap/>
        <w:overflowPunct/>
        <w:topLinePunct w:val="0"/>
        <w:bidi w:val="0"/>
        <w:adjustRightInd w:val="0"/>
        <w:snapToGrid w:val="0"/>
        <w:spacing w:before="0" w:beforeAutospacing="0" w:after="0" w:afterAutospacing="0" w:line="360" w:lineRule="auto"/>
        <w:ind w:left="0" w:firstLine="480"/>
        <w:rPr>
          <w:rFonts w:hint="eastAsia" w:ascii="宋体" w:hAnsi="宋体" w:eastAsia="宋体" w:cs="宋体"/>
          <w:color w:val="auto"/>
          <w:kern w:val="2"/>
          <w:sz w:val="24"/>
          <w:szCs w:val="24"/>
          <w:highlight w:val="none"/>
          <w:u w:val="single"/>
        </w:rPr>
      </w:pPr>
      <w:r>
        <w:rPr>
          <w:rFonts w:hint="eastAsia" w:ascii="宋体" w:hAnsi="宋体" w:eastAsia="宋体" w:cs="宋体"/>
          <w:color w:val="auto"/>
          <w:sz w:val="24"/>
          <w:szCs w:val="24"/>
          <w:highlight w:val="none"/>
        </w:rPr>
        <w:t>4）已完工程成品保护的特殊要求及费用承担：</w:t>
      </w:r>
      <w:r>
        <w:rPr>
          <w:rFonts w:hint="eastAsia" w:ascii="宋体" w:hAnsi="宋体" w:eastAsia="宋体" w:cs="宋体"/>
          <w:color w:val="auto"/>
          <w:kern w:val="2"/>
          <w:sz w:val="24"/>
          <w:szCs w:val="24"/>
          <w:highlight w:val="none"/>
          <w:u w:val="single"/>
        </w:rPr>
        <w:t>工程竣工、移交前由承包人负责保护并承担费用，最终移交后由发包人负责；若有分包工程，承包人除保护自身已完工程外，应依据与各分包方共同协商制定的详细保护要求对各分包方已完工程也应进行妥善保护，分包方应积极配合。</w:t>
      </w:r>
    </w:p>
    <w:p w14:paraId="66352C8E">
      <w:pPr>
        <w:pStyle w:val="9"/>
        <w:pageBreakBefore w:val="0"/>
        <w:kinsoku/>
        <w:wordWrap/>
        <w:overflowPunct/>
        <w:topLinePunct w:val="0"/>
        <w:bidi w:val="0"/>
        <w:adjustRightInd w:val="0"/>
        <w:snapToGrid w:val="0"/>
        <w:spacing w:before="0" w:beforeAutospacing="0" w:after="0" w:afterAutospacing="0" w:line="360" w:lineRule="auto"/>
        <w:ind w:left="0" w:firstLine="480"/>
        <w:rPr>
          <w:rFonts w:hint="eastAsia" w:ascii="宋体" w:hAnsi="宋体" w:eastAsia="宋体" w:cs="宋体"/>
          <w:color w:val="auto"/>
          <w:kern w:val="2"/>
          <w:sz w:val="24"/>
          <w:szCs w:val="24"/>
          <w:highlight w:val="none"/>
          <w:u w:val="single"/>
        </w:rPr>
      </w:pPr>
      <w:r>
        <w:rPr>
          <w:rFonts w:hint="eastAsia" w:ascii="宋体" w:hAnsi="宋体" w:eastAsia="宋体" w:cs="宋体"/>
          <w:color w:val="auto"/>
          <w:sz w:val="24"/>
          <w:szCs w:val="24"/>
          <w:highlight w:val="none"/>
        </w:rPr>
        <w:t>5）施工场地周围地下管线和邻近建筑物、构筑物（含文物保护建筑）、古树名木的保护要求及费用承担：</w:t>
      </w:r>
      <w:r>
        <w:rPr>
          <w:rFonts w:hint="eastAsia" w:ascii="宋体" w:hAnsi="宋体" w:eastAsia="宋体" w:cs="宋体"/>
          <w:color w:val="auto"/>
          <w:kern w:val="2"/>
          <w:sz w:val="24"/>
          <w:szCs w:val="24"/>
          <w:highlight w:val="none"/>
          <w:u w:val="single"/>
        </w:rPr>
        <w:t>费用已包含在投标报价中，结算时不再调整。承包人施工方法不当造成的损失由承包人承担。</w:t>
      </w:r>
    </w:p>
    <w:p w14:paraId="54AB5661">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6）</w:t>
      </w:r>
      <w:r>
        <w:rPr>
          <w:rFonts w:hint="eastAsia" w:ascii="宋体" w:hAnsi="宋体" w:eastAsia="宋体" w:cs="宋体"/>
          <w:color w:val="auto"/>
          <w:sz w:val="24"/>
          <w:szCs w:val="24"/>
          <w:highlight w:val="none"/>
          <w:u w:val="single"/>
        </w:rPr>
        <w:t>承包人应将其在审阅合同文件及施工过程中发现的工程设计或技术规范的任何错误、遗漏、误差或其他缺陷及时通知监理工程师，并给发包人一份复印件。</w:t>
      </w:r>
    </w:p>
    <w:p w14:paraId="5C16F6DF">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7）</w:t>
      </w:r>
      <w:r>
        <w:rPr>
          <w:rFonts w:hint="eastAsia" w:ascii="宋体" w:hAnsi="宋体" w:eastAsia="宋体" w:cs="宋体"/>
          <w:color w:val="auto"/>
          <w:sz w:val="24"/>
          <w:szCs w:val="24"/>
          <w:highlight w:val="none"/>
          <w:u w:val="single"/>
        </w:rPr>
        <w:t>承包人有义务完成与工程正常使用相关的，但在招标或合同中没有涉及的工作，其所发生费用由承发包双方协商确定，但发包人已安排其他承包人施工的除外。</w:t>
      </w:r>
    </w:p>
    <w:p w14:paraId="5034B05F">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u w:val="single"/>
        </w:rPr>
        <w:t>承包人投标报价中已包含材料设备等的二次运输或多次倒运费用，结算时不再调整。</w:t>
      </w:r>
    </w:p>
    <w:p w14:paraId="258C978F">
      <w:pPr>
        <w:pageBreakBefore w:val="0"/>
        <w:widowControl/>
        <w:tabs>
          <w:tab w:val="left" w:pos="1080"/>
        </w:tabs>
        <w:kinsoku/>
        <w:wordWrap/>
        <w:overflowPunct/>
        <w:topLinePunct w:val="0"/>
        <w:bidi w:val="0"/>
        <w:adjustRightInd w:val="0"/>
        <w:snapToGrid w:val="0"/>
        <w:spacing w:line="360" w:lineRule="auto"/>
        <w:ind w:left="0"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u w:val="single"/>
        </w:rPr>
        <w:t>施工现场用水由承包人自行解决，费用自理。电由发包人指定位置接至施工现场的工作及其费用均由承包人自理。水、电计量装置由承包人自行安装。电讯线路由承包人自行承担。</w:t>
      </w:r>
    </w:p>
    <w:p w14:paraId="216356D9">
      <w:pPr>
        <w:pageBreakBefore w:val="0"/>
        <w:widowControl/>
        <w:tabs>
          <w:tab w:val="left" w:pos="1080"/>
        </w:tabs>
        <w:kinsoku/>
        <w:wordWrap/>
        <w:overflowPunct/>
        <w:topLinePunct w:val="0"/>
        <w:bidi w:val="0"/>
        <w:adjustRightInd w:val="0"/>
        <w:snapToGrid w:val="0"/>
        <w:spacing w:line="360" w:lineRule="auto"/>
        <w:ind w:left="0"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u w:val="single"/>
        </w:rPr>
        <w:t>施工中水电费按发包人规定计量，费用由承包人承担。若产生差价（指与投标所报单价之差）及其他与水电供应相关的费用由承包人承担，发包人不予补偿。</w:t>
      </w:r>
    </w:p>
    <w:p w14:paraId="7BCE06B7">
      <w:pPr>
        <w:pageBreakBefore w:val="0"/>
        <w:widowControl/>
        <w:tabs>
          <w:tab w:val="left" w:pos="1080"/>
        </w:tabs>
        <w:kinsoku/>
        <w:wordWrap/>
        <w:overflowPunct/>
        <w:topLinePunct w:val="0"/>
        <w:bidi w:val="0"/>
        <w:adjustRightInd w:val="0"/>
        <w:snapToGrid w:val="0"/>
        <w:spacing w:line="360" w:lineRule="auto"/>
        <w:ind w:left="0"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u w:val="single"/>
        </w:rPr>
        <w:t>承包人负责相关利益干系人的协调工作，如果出现当地村民阻扰、干涉施工或破环施工现场水、电、道路设施等给承包人造成损失，以及发生的协调费用等均由承包人自行承担。</w:t>
      </w:r>
    </w:p>
    <w:p w14:paraId="59006A74">
      <w:pPr>
        <w:pageBreakBefore w:val="0"/>
        <w:widowControl/>
        <w:tabs>
          <w:tab w:val="left" w:pos="1080"/>
        </w:tabs>
        <w:kinsoku/>
        <w:wordWrap/>
        <w:overflowPunct/>
        <w:topLinePunct w:val="0"/>
        <w:bidi w:val="0"/>
        <w:adjustRightInd w:val="0"/>
        <w:snapToGrid w:val="0"/>
        <w:spacing w:line="360" w:lineRule="auto"/>
        <w:ind w:left="0"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u w:val="single"/>
        </w:rPr>
        <w:t>承包人应无条件服从发包人、监理人的总体安排、做好与发包人及其他专业分包的技术协作和交叉施工，需要时调整安装工序和施工进度，费用已包含的合同价内。</w:t>
      </w:r>
    </w:p>
    <w:p w14:paraId="4DF258A4">
      <w:pPr>
        <w:pageBreakBefore w:val="0"/>
        <w:widowControl/>
        <w:tabs>
          <w:tab w:val="left" w:pos="1080"/>
        </w:tabs>
        <w:kinsoku/>
        <w:wordWrap/>
        <w:overflowPunct/>
        <w:topLinePunct w:val="0"/>
        <w:bidi w:val="0"/>
        <w:adjustRightInd w:val="0"/>
        <w:snapToGrid w:val="0"/>
        <w:spacing w:line="360" w:lineRule="auto"/>
        <w:ind w:left="0"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u w:val="single"/>
        </w:rPr>
        <w:t>为必要的庆典、上级管理部门组织现场检查、新闻宣传等提供方便和服务，费用由承包人承担。</w:t>
      </w:r>
    </w:p>
    <w:p w14:paraId="6A2CDCB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u w:val="single"/>
        </w:rPr>
        <w:t>若施工中发生合同以外的零星用工、零星机械台班，零星用工按现行综合工日单价另加20%费用标准计取（含管理费、利润、规费、税金）；零星机械台班按现行施工机械台班价目表单价另加20%费用标准计取（含管理费、利润、规费、税金），承包人应当积极配合。</w:t>
      </w:r>
    </w:p>
    <w:p w14:paraId="5590F31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4B4619F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3.2.1 </w:t>
      </w:r>
      <w:r>
        <w:rPr>
          <w:rFonts w:hint="eastAsia" w:ascii="宋体" w:hAnsi="宋体" w:eastAsia="宋体" w:cs="宋体"/>
          <w:color w:val="auto"/>
          <w:sz w:val="24"/>
          <w:szCs w:val="24"/>
          <w:highlight w:val="none"/>
        </w:rPr>
        <w:t>项目经理：</w:t>
      </w:r>
    </w:p>
    <w:p w14:paraId="1FD094A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32B1414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5247881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8EEFFA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0F0E1F6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5BC4750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27D4A3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14:paraId="5C7BAC0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5F7A7F1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1C2D1BF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全面负责施工合同的履行，主持工程项目部的全面工作。</w:t>
      </w:r>
    </w:p>
    <w:p w14:paraId="33B9D790">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rPr>
        <w:t>不小于工作日的70%。</w:t>
      </w:r>
    </w:p>
    <w:p w14:paraId="08ED9F6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发包人有权对承包人处以10万元的罚款，并要求更换项目经理，且由此增加的费用和（或）延误的工期由承包人承担。</w:t>
      </w:r>
    </w:p>
    <w:p w14:paraId="484AD96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发包人有权对项目经理处以10000.00元/天·人的罚款；同时承担该项违约给发包人造成的一切损失。</w:t>
      </w:r>
    </w:p>
    <w:p w14:paraId="2F3C56D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每更换一次扣减工程款10万元；同时承担该项违约给发包人造成的一切损失。</w:t>
      </w:r>
    </w:p>
    <w:p w14:paraId="21070048">
      <w:pPr>
        <w:pageBreakBefore w:val="0"/>
        <w:kinsoku/>
        <w:wordWrap/>
        <w:overflowPunct/>
        <w:topLinePunct w:val="0"/>
        <w:bidi w:val="0"/>
        <w:adjustRightInd w:val="0"/>
        <w:snapToGrid w:val="0"/>
        <w:spacing w:line="360" w:lineRule="auto"/>
        <w:ind w:left="0"/>
        <w:outlineLvl w:val="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bookmarkStart w:id="87" w:name="_Toc1149"/>
      <w:bookmarkStart w:id="88" w:name="_Toc28845"/>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rPr>
        <w:t>处以10万元的罚款；同时承担该项违约给发包人造成的一切损失。</w:t>
      </w:r>
      <w:bookmarkEnd w:id="87"/>
      <w:bookmarkEnd w:id="88"/>
    </w:p>
    <w:p w14:paraId="0DF47E30">
      <w:pPr>
        <w:pageBreakBefore w:val="0"/>
        <w:kinsoku/>
        <w:wordWrap/>
        <w:overflowPunct/>
        <w:topLinePunct w:val="0"/>
        <w:bidi w:val="0"/>
        <w:adjustRightInd w:val="0"/>
        <w:snapToGrid w:val="0"/>
        <w:spacing w:line="360" w:lineRule="auto"/>
        <w:ind w:left="0"/>
        <w:outlineLvl w:val="0"/>
        <w:rPr>
          <w:rFonts w:hint="eastAsia" w:ascii="宋体" w:hAnsi="宋体" w:eastAsia="宋体" w:cs="宋体"/>
          <w:color w:val="auto"/>
          <w:sz w:val="24"/>
          <w:szCs w:val="24"/>
          <w:highlight w:val="none"/>
        </w:rPr>
      </w:pPr>
      <w:bookmarkStart w:id="89" w:name="_Toc29640"/>
      <w:bookmarkStart w:id="90" w:name="_Toc12306"/>
      <w:r>
        <w:rPr>
          <w:rFonts w:hint="eastAsia" w:ascii="宋体" w:hAnsi="宋体" w:eastAsia="宋体" w:cs="宋体"/>
          <w:color w:val="auto"/>
          <w:sz w:val="24"/>
          <w:szCs w:val="24"/>
          <w:highlight w:val="none"/>
        </w:rPr>
        <w:t>3.3 承包人人员</w:t>
      </w:r>
      <w:bookmarkEnd w:id="89"/>
      <w:bookmarkEnd w:id="90"/>
    </w:p>
    <w:p w14:paraId="4E18D02B">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中标通知书发出之日起3日内。</w:t>
      </w:r>
    </w:p>
    <w:p w14:paraId="36A98F3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处以5万元/次的罚款；同时承担该项违约给发包人造成的一切损失。</w:t>
      </w:r>
    </w:p>
    <w:p w14:paraId="0AFB635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监理人书面同意，发包人批准。</w:t>
      </w:r>
    </w:p>
    <w:p w14:paraId="27B8614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每更换一次扣减工程款5万元，同时限期整改到位并承担该项违约给发包人造成的一切损失。</w:t>
      </w:r>
    </w:p>
    <w:p w14:paraId="2B7430FB">
      <w:pPr>
        <w:pageBreakBefore w:val="0"/>
        <w:kinsoku/>
        <w:wordWrap/>
        <w:overflowPunct/>
        <w:topLinePunct w:val="0"/>
        <w:bidi w:val="0"/>
        <w:adjustRightInd w:val="0"/>
        <w:snapToGrid w:val="0"/>
        <w:spacing w:line="360" w:lineRule="auto"/>
        <w:ind w:left="0" w:firstLine="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发包人有权处以5000.00元/天·人的罚款；同时限期整改到位并承担该项违约给发包人造成的一切损失。</w:t>
      </w:r>
    </w:p>
    <w:p w14:paraId="1763516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91" w:name="_Toc296890987"/>
      <w:bookmarkStart w:id="92" w:name="_Toc296944498"/>
      <w:bookmarkStart w:id="93" w:name="_Toc297120459"/>
      <w:bookmarkStart w:id="94" w:name="_Toc300934945"/>
      <w:bookmarkStart w:id="95" w:name="_Toc303539102"/>
      <w:bookmarkStart w:id="96" w:name="_Toc296347158"/>
      <w:bookmarkStart w:id="97" w:name="_Toc296346660"/>
      <w:bookmarkStart w:id="98" w:name="_Toc292559869"/>
      <w:bookmarkStart w:id="99" w:name="_Toc297216151"/>
      <w:bookmarkStart w:id="100" w:name="_Toc296503159"/>
      <w:bookmarkStart w:id="101" w:name="_Toc297048345"/>
      <w:bookmarkStart w:id="102" w:name="_Toc292559364"/>
      <w:bookmarkStart w:id="103" w:name="_Toc312677988"/>
      <w:bookmarkStart w:id="104" w:name="_Toc296891199"/>
      <w:bookmarkStart w:id="105" w:name="_Toc304295523"/>
      <w:bookmarkStart w:id="106" w:name="_Toc297123492"/>
      <w:r>
        <w:rPr>
          <w:rFonts w:hint="eastAsia" w:ascii="宋体" w:hAnsi="宋体" w:eastAsia="宋体" w:cs="宋体"/>
          <w:color w:val="auto"/>
          <w:sz w:val="24"/>
          <w:szCs w:val="24"/>
          <w:highlight w:val="none"/>
        </w:rPr>
        <w:t>.5 分包</w:t>
      </w:r>
    </w:p>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14:paraId="5F428CA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07" w:name="_Toc296503160"/>
      <w:bookmarkStart w:id="108" w:name="_Toc304295524"/>
      <w:bookmarkStart w:id="109" w:name="_Toc297048346"/>
      <w:bookmarkStart w:id="110" w:name="_Toc297123493"/>
      <w:bookmarkStart w:id="111" w:name="_Toc300934946"/>
      <w:bookmarkStart w:id="112" w:name="_Toc296346661"/>
      <w:bookmarkStart w:id="113" w:name="_Toc296891200"/>
      <w:bookmarkStart w:id="114" w:name="_Toc296347159"/>
      <w:bookmarkStart w:id="115" w:name="_Toc297120460"/>
      <w:bookmarkStart w:id="116" w:name="_Toc292559870"/>
      <w:bookmarkStart w:id="117" w:name="_Toc296890988"/>
      <w:bookmarkStart w:id="118" w:name="_Toc292559365"/>
      <w:bookmarkStart w:id="119" w:name="_Toc296944499"/>
      <w:bookmarkStart w:id="120" w:name="_Toc297216152"/>
      <w:bookmarkStart w:id="121" w:name="_Toc303539103"/>
      <w:bookmarkStart w:id="122" w:name="_Toc318581158"/>
      <w:bookmarkStart w:id="123" w:name="_Toc312677989"/>
      <w:r>
        <w:rPr>
          <w:rFonts w:hint="eastAsia" w:ascii="宋体" w:hAnsi="宋体" w:eastAsia="宋体" w:cs="宋体"/>
          <w:color w:val="auto"/>
          <w:sz w:val="24"/>
          <w:szCs w:val="24"/>
          <w:highlight w:val="none"/>
        </w:rPr>
        <w:t>.5.1 分包的一般约定</w:t>
      </w:r>
    </w:p>
    <w:p w14:paraId="59EC65AD">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9FE13F8">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按国家相关标准、规范、规定等执行。</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Start w:id="124" w:name="_Toc296347160"/>
      <w:bookmarkStart w:id="125" w:name="_Toc296890989"/>
      <w:bookmarkStart w:id="126" w:name="_Toc296891201"/>
      <w:bookmarkStart w:id="127" w:name="_Toc303539104"/>
      <w:bookmarkStart w:id="128" w:name="_Toc296944500"/>
      <w:bookmarkStart w:id="129" w:name="_Toc296503161"/>
      <w:bookmarkStart w:id="130" w:name="_Toc297123494"/>
      <w:bookmarkStart w:id="131" w:name="_Toc300934947"/>
      <w:bookmarkStart w:id="132" w:name="_Toc296346662"/>
      <w:bookmarkStart w:id="133" w:name="_Toc304295525"/>
      <w:bookmarkStart w:id="134" w:name="_Toc297048347"/>
      <w:bookmarkStart w:id="135" w:name="_Toc297120461"/>
      <w:bookmarkStart w:id="136" w:name="_Toc297216153"/>
    </w:p>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14:paraId="7989E6C5">
      <w:pPr>
        <w:pageBreakBefore w:val="0"/>
        <w:kinsoku/>
        <w:wordWrap/>
        <w:overflowPunct/>
        <w:topLinePunct w:val="0"/>
        <w:bidi w:val="0"/>
        <w:adjustRightInd w:val="0"/>
        <w:snapToGrid w:val="0"/>
        <w:spacing w:line="360" w:lineRule="auto"/>
        <w:ind w:lef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37" w:name="_Toc312677990"/>
      <w:bookmarkStart w:id="138" w:name="_Toc318581159"/>
      <w:r>
        <w:rPr>
          <w:rFonts w:hint="eastAsia" w:ascii="宋体" w:hAnsi="宋体" w:eastAsia="宋体" w:cs="宋体"/>
          <w:color w:val="auto"/>
          <w:sz w:val="24"/>
          <w:szCs w:val="24"/>
          <w:highlight w:val="none"/>
        </w:rPr>
        <w:t>.5.2分包的确定</w:t>
      </w:r>
    </w:p>
    <w:p w14:paraId="4F4BFBD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EAF2A0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153643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4C99144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137"/>
    <w:bookmarkEnd w:id="138"/>
    <w:p w14:paraId="08296B0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64A9D32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sz w:val="24"/>
          <w:szCs w:val="24"/>
          <w:highlight w:val="none"/>
          <w:u w:val="single"/>
        </w:rPr>
        <w:t>自发包人向承包人移交施工现场之日起。</w:t>
      </w:r>
    </w:p>
    <w:p w14:paraId="4156670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69B9C02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是</w:t>
      </w:r>
      <w:r>
        <w:rPr>
          <w:rFonts w:hint="eastAsia" w:ascii="宋体" w:hAnsi="宋体" w:eastAsia="宋体" w:cs="宋体"/>
          <w:color w:val="auto"/>
          <w:sz w:val="24"/>
          <w:szCs w:val="24"/>
          <w:highlight w:val="none"/>
        </w:rPr>
        <w:t>。</w:t>
      </w:r>
    </w:p>
    <w:p w14:paraId="0E98380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（1）承包人提供履约担保的形式、金额：</w:t>
      </w:r>
      <w:r>
        <w:rPr>
          <w:rFonts w:hint="eastAsia" w:ascii="宋体" w:hAnsi="宋体" w:eastAsia="宋体" w:cs="宋体"/>
          <w:color w:val="auto"/>
          <w:sz w:val="24"/>
          <w:szCs w:val="24"/>
          <w:highlight w:val="none"/>
          <w:u w:val="single"/>
          <w:lang w:val="en-US" w:eastAsia="zh-CN"/>
        </w:rPr>
        <w:t>银行转账或现金</w:t>
      </w:r>
      <w:r>
        <w:rPr>
          <w:rFonts w:hint="eastAsia" w:ascii="宋体" w:hAnsi="宋体" w:eastAsia="宋体" w:cs="宋体"/>
          <w:color w:val="auto"/>
          <w:sz w:val="24"/>
          <w:szCs w:val="24"/>
          <w:highlight w:val="none"/>
          <w:u w:val="single"/>
        </w:rPr>
        <w:t>，金额为签约合同价的</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%。承包人应在合同签定前提供履约保证金缴纳证明，否则合同不予签订，并按</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的规定进行处理。</w:t>
      </w:r>
    </w:p>
    <w:p w14:paraId="2C730DA3">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（2）履约担保的期限：</w:t>
      </w:r>
      <w:r>
        <w:rPr>
          <w:rFonts w:hint="eastAsia" w:ascii="宋体" w:hAnsi="宋体" w:eastAsia="宋体" w:cs="宋体"/>
          <w:color w:val="auto"/>
          <w:sz w:val="24"/>
          <w:szCs w:val="24"/>
          <w:highlight w:val="none"/>
          <w:u w:val="single"/>
        </w:rPr>
        <w:t>工程竣工验收合格后所缴纳的履约保证金转为工程质量保证金，</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年质保期满后无工程质量问题，发包人将工程质量保证金无息退还给承包人。发包人有权从履约保证金中扣除因承包人违约导致的损失、违约金等相关费用。承包人应于发包人发出扣款通知之日起 7 日内补足履约保证金的不足部分，承包人未按时补充履约保证金的，按照延误工期的有关规定执行。</w:t>
      </w:r>
    </w:p>
    <w:p w14:paraId="0660BAB7">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139" w:name="_Toc296347161"/>
      <w:bookmarkStart w:id="140" w:name="_Toc296503162"/>
      <w:bookmarkStart w:id="141" w:name="_Toc296890990"/>
      <w:bookmarkStart w:id="142" w:name="_Toc296944501"/>
      <w:bookmarkStart w:id="143" w:name="_Toc296346663"/>
      <w:bookmarkStart w:id="144" w:name="_Toc292559366"/>
      <w:bookmarkStart w:id="145" w:name="_Toc297048348"/>
      <w:bookmarkStart w:id="146" w:name="_Toc297120462"/>
      <w:bookmarkStart w:id="147" w:name="_Toc292559871"/>
      <w:bookmarkStart w:id="148" w:name="_Toc296891202"/>
      <w:bookmarkStart w:id="149" w:name="_Toc267251413"/>
      <w:bookmarkStart w:id="150" w:name="_Toc351203636"/>
      <w:r>
        <w:rPr>
          <w:rFonts w:hint="eastAsia" w:ascii="宋体" w:hAnsi="宋体" w:eastAsia="宋体" w:cs="宋体"/>
          <w:color w:val="auto"/>
          <w:kern w:val="0"/>
          <w:sz w:val="24"/>
          <w:szCs w:val="24"/>
          <w:highlight w:val="none"/>
          <w:lang w:val="en-US" w:eastAsia="zh-CN" w:bidi="ar-SA"/>
        </w:rPr>
        <w:t>4.</w:t>
      </w:r>
      <w:r>
        <w:rPr>
          <w:rFonts w:hint="eastAsia" w:ascii="宋体" w:hAnsi="宋体" w:eastAsia="宋体" w:cs="宋体"/>
          <w:color w:val="auto"/>
          <w:sz w:val="24"/>
          <w:szCs w:val="24"/>
          <w:highlight w:val="none"/>
        </w:rPr>
        <w:t>监</w:t>
      </w:r>
      <w:bookmarkEnd w:id="139"/>
      <w:bookmarkEnd w:id="140"/>
      <w:bookmarkEnd w:id="141"/>
      <w:bookmarkEnd w:id="142"/>
      <w:bookmarkEnd w:id="143"/>
      <w:bookmarkEnd w:id="144"/>
      <w:bookmarkEnd w:id="145"/>
      <w:bookmarkEnd w:id="146"/>
      <w:bookmarkEnd w:id="147"/>
      <w:bookmarkEnd w:id="148"/>
      <w:bookmarkEnd w:id="149"/>
      <w:r>
        <w:rPr>
          <w:rFonts w:hint="eastAsia" w:ascii="宋体" w:hAnsi="宋体" w:eastAsia="宋体" w:cs="宋体"/>
          <w:color w:val="auto"/>
          <w:sz w:val="24"/>
          <w:szCs w:val="24"/>
          <w:highlight w:val="none"/>
        </w:rPr>
        <w:t>理人</w:t>
      </w:r>
      <w:bookmarkEnd w:id="150"/>
    </w:p>
    <w:p w14:paraId="7DF4344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4948464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本合同涉及的发包范围。</w:t>
      </w:r>
    </w:p>
    <w:p w14:paraId="73F0A28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按照发包人与监理人签订的“监理合同”中约定的发包人授权和委托，对本工程施工过程的安全、质量、进度和造价控制、合同管理和信息管理，施工中各种矛盾组织协调工作及全程监理。但涉及工程洽商、设计变更、工程签证、暂估价项目的确认、工程款支付结算等在决策之前需经发包人同意。</w:t>
      </w:r>
    </w:p>
    <w:p w14:paraId="40E1F85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pacing w:val="-4"/>
          <w:sz w:val="24"/>
          <w:szCs w:val="24"/>
          <w:highlight w:val="none"/>
          <w:u w:val="singl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  /  。</w:t>
      </w:r>
    </w:p>
    <w:p w14:paraId="6D60B01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383DBC6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66EC26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2992A23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2B9B692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1A75876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1645EB3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详见发包人与监理人签订的“监理合同”。</w:t>
      </w:r>
    </w:p>
    <w:p w14:paraId="0E58A3D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35DE560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bookmarkStart w:id="151" w:name="_Toc267251418"/>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267E5CAE">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3F176E5">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9D45975">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151"/>
    <w:p w14:paraId="23E453BD">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152" w:name="_Toc351203637"/>
      <w:bookmarkStart w:id="153" w:name="_Toc296347162"/>
      <w:bookmarkStart w:id="154" w:name="_Toc297120463"/>
      <w:bookmarkStart w:id="155" w:name="_Toc296891203"/>
      <w:bookmarkStart w:id="156" w:name="_Toc292559872"/>
      <w:bookmarkStart w:id="157" w:name="_Toc297048349"/>
      <w:bookmarkStart w:id="158" w:name="_Toc292559367"/>
      <w:bookmarkStart w:id="159" w:name="_Toc296346664"/>
      <w:bookmarkStart w:id="160" w:name="_Toc296503163"/>
      <w:bookmarkStart w:id="161" w:name="_Toc296890991"/>
      <w:bookmarkStart w:id="162" w:name="_Toc296944502"/>
      <w:r>
        <w:rPr>
          <w:rFonts w:hint="eastAsia" w:ascii="宋体" w:hAnsi="宋体" w:eastAsia="宋体" w:cs="宋体"/>
          <w:color w:val="auto"/>
          <w:kern w:val="0"/>
          <w:sz w:val="24"/>
          <w:szCs w:val="24"/>
          <w:highlight w:val="none"/>
          <w:lang w:val="en-US" w:eastAsia="zh-CN" w:bidi="ar-SA"/>
        </w:rPr>
        <w:t>5.</w:t>
      </w:r>
      <w:r>
        <w:rPr>
          <w:rFonts w:hint="eastAsia" w:ascii="宋体" w:hAnsi="宋体" w:eastAsia="宋体" w:cs="宋体"/>
          <w:color w:val="auto"/>
          <w:sz w:val="24"/>
          <w:szCs w:val="24"/>
          <w:highlight w:val="none"/>
        </w:rPr>
        <w:t>工程质量</w:t>
      </w:r>
      <w:bookmarkEnd w:id="152"/>
    </w:p>
    <w:p w14:paraId="5868DAA9">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163" w:name="_Toc25509"/>
      <w:bookmarkStart w:id="164" w:name="_Toc7409"/>
      <w:r>
        <w:rPr>
          <w:rFonts w:hint="eastAsia" w:ascii="宋体" w:hAnsi="宋体" w:eastAsia="宋体" w:cs="宋体"/>
          <w:color w:val="auto"/>
          <w:sz w:val="24"/>
          <w:szCs w:val="24"/>
          <w:highlight w:val="none"/>
        </w:rPr>
        <w:t>5.1 质量要求</w:t>
      </w:r>
      <w:bookmarkEnd w:id="163"/>
      <w:bookmarkEnd w:id="164"/>
    </w:p>
    <w:p w14:paraId="7708937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bookmarkStart w:id="165" w:name="_Toc312677997"/>
      <w:bookmarkStart w:id="166" w:name="_Toc300934949"/>
      <w:bookmarkStart w:id="167" w:name="_Toc304295527"/>
      <w:bookmarkStart w:id="168" w:name="_Toc318581164"/>
      <w:bookmarkStart w:id="169" w:name="_Toc297123496"/>
      <w:bookmarkStart w:id="170" w:name="_Toc303539106"/>
      <w:bookmarkStart w:id="171" w:name="_Toc297216155"/>
      <w:r>
        <w:rPr>
          <w:rFonts w:hint="eastAsia" w:ascii="宋体" w:hAnsi="宋体" w:eastAsia="宋体" w:cs="宋体"/>
          <w:color w:val="auto"/>
          <w:sz w:val="24"/>
          <w:szCs w:val="24"/>
          <w:highlight w:val="none"/>
        </w:rPr>
        <w:t>.1.1 特殊质量标准和要求：</w:t>
      </w:r>
      <w:r>
        <w:rPr>
          <w:rFonts w:hint="eastAsia" w:ascii="宋体" w:hAnsi="宋体" w:eastAsia="宋体" w:cs="宋体"/>
          <w:color w:val="auto"/>
          <w:sz w:val="24"/>
          <w:szCs w:val="24"/>
          <w:highlight w:val="none"/>
          <w:u w:val="single"/>
        </w:rPr>
        <w:t>国内没有相应标准规范时，按施工生产企业在质量技术监督管理部门的备案标准、并经监理人和发包人同意。</w:t>
      </w:r>
    </w:p>
    <w:p w14:paraId="390D142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FB9B3D8">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172" w:name="_Toc6759"/>
      <w:bookmarkStart w:id="173" w:name="_Toc2427"/>
      <w:r>
        <w:rPr>
          <w:rFonts w:hint="eastAsia" w:ascii="宋体" w:hAnsi="宋体" w:eastAsia="宋体" w:cs="宋体"/>
          <w:color w:val="auto"/>
          <w:sz w:val="24"/>
          <w:szCs w:val="24"/>
          <w:highlight w:val="none"/>
        </w:rPr>
        <w:t>5.3 隐蔽工程检查</w:t>
      </w:r>
      <w:bookmarkEnd w:id="172"/>
      <w:bookmarkEnd w:id="173"/>
    </w:p>
    <w:p w14:paraId="7504CB8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应在共同检查前72小时书面通知。</w:t>
      </w:r>
    </w:p>
    <w:p w14:paraId="0831739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48DF6BC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73CAF997">
      <w:pPr>
        <w:pStyle w:val="3"/>
        <w:pageBreakBefore w:val="0"/>
        <w:numPr>
          <w:ilvl w:val="3"/>
          <w:numId w:val="0"/>
        </w:numPr>
        <w:kinsoku/>
        <w:wordWrap/>
        <w:overflowPunct/>
        <w:topLinePunct w:val="0"/>
        <w:bidi w:val="0"/>
        <w:adjustRightInd w:val="0"/>
        <w:snapToGrid w:val="0"/>
        <w:spacing w:before="0" w:after="0" w:line="360" w:lineRule="auto"/>
        <w:ind w:left="1131" w:leftChars="228" w:hanging="652" w:hangingChars="272"/>
        <w:rPr>
          <w:rFonts w:hint="eastAsia" w:ascii="宋体" w:hAnsi="宋体" w:eastAsia="宋体" w:cs="宋体"/>
          <w:b w:val="0"/>
          <w:color w:val="auto"/>
          <w:sz w:val="24"/>
          <w:szCs w:val="24"/>
          <w:highlight w:val="none"/>
        </w:rPr>
      </w:pPr>
      <w:bookmarkStart w:id="174" w:name="_Toc351203638"/>
      <w:r>
        <w:rPr>
          <w:rFonts w:hint="eastAsia" w:ascii="宋体" w:hAnsi="宋体" w:eastAsia="宋体" w:cs="宋体"/>
          <w:b w:val="0"/>
          <w:color w:val="auto"/>
          <w:kern w:val="0"/>
          <w:sz w:val="24"/>
          <w:szCs w:val="24"/>
          <w:highlight w:val="none"/>
          <w:lang w:val="en-US" w:eastAsia="zh-CN" w:bidi="ar-SA"/>
        </w:rPr>
        <w:t>6.</w:t>
      </w:r>
      <w:r>
        <w:rPr>
          <w:rFonts w:hint="eastAsia" w:ascii="宋体" w:hAnsi="宋体" w:eastAsia="宋体" w:cs="宋体"/>
          <w:color w:val="auto"/>
          <w:sz w:val="24"/>
          <w:szCs w:val="24"/>
          <w:highlight w:val="none"/>
        </w:rPr>
        <w:t>安全文明施工与环境保护</w:t>
      </w:r>
      <w:bookmarkEnd w:id="174"/>
    </w:p>
    <w:p w14:paraId="4E4FD33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03AF551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p>
    <w:p w14:paraId="4EE6A8E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执行</w:t>
      </w:r>
      <w:r>
        <w:rPr>
          <w:rFonts w:hint="eastAsia" w:ascii="宋体" w:hAnsi="宋体" w:eastAsia="宋体" w:cs="宋体"/>
          <w:color w:val="auto"/>
          <w:sz w:val="24"/>
          <w:szCs w:val="24"/>
          <w:highlight w:val="none"/>
          <w:u w:val="single"/>
          <w:lang w:val="en-US" w:eastAsia="zh-CN"/>
        </w:rPr>
        <w:t>现行</w:t>
      </w:r>
      <w:r>
        <w:rPr>
          <w:rFonts w:hint="eastAsia" w:ascii="宋体" w:hAnsi="宋体" w:eastAsia="宋体" w:cs="宋体"/>
          <w:color w:val="auto"/>
          <w:sz w:val="24"/>
          <w:szCs w:val="24"/>
          <w:highlight w:val="none"/>
          <w:u w:val="single"/>
        </w:rPr>
        <w:t>《建筑施工安全检查标准》和《陕西省建设工程质量和安全生产管理条例》等国家和工程所在地有关安全生产的相关规定。若因承包人原因受到有关行政管理部门处罚的，由承包人承担相应后果；给发包人造成损失的，应承担相应的经济赔偿责任。</w:t>
      </w:r>
    </w:p>
    <w:p w14:paraId="691B5FD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承包人应于实施前3个工作日内按有关规定编制安全技术措施或者专项施工方案，并报监理人和发包人审核确认。</w:t>
      </w:r>
    </w:p>
    <w:p w14:paraId="4A75A3D1">
      <w:pPr>
        <w:pageBreakBefore w:val="0"/>
        <w:widowControl/>
        <w:tabs>
          <w:tab w:val="left" w:pos="1080"/>
        </w:tabs>
        <w:kinsoku/>
        <w:wordWrap/>
        <w:overflowPunct/>
        <w:topLinePunct w:val="0"/>
        <w:bidi w:val="0"/>
        <w:adjustRightInd w:val="0"/>
        <w:snapToGrid w:val="0"/>
        <w:spacing w:line="360" w:lineRule="auto"/>
        <w:ind w:left="0"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承包人安全管理人员必须持证上岗，并按规定履责。若履责不力，一经发现，每次罚款5000元。</w:t>
      </w:r>
    </w:p>
    <w:p w14:paraId="1BAB9A9B">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现场用电必须按照发包人要求，三相五线制，一机一闸，必须带漏电保护，确保安全。</w:t>
      </w:r>
    </w:p>
    <w:p w14:paraId="78F4A60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承包人应对施工场地周围地下管线和邻近建筑物、构筑物（含文物保护建筑）、古树名木进行安全保护，费用在投标报价时自行考虑。若因施工方案或安全保护措施不当造成损失的由承包人承担。</w:t>
      </w:r>
    </w:p>
    <w:p w14:paraId="38B6781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承包人负责施工中施工人员的安全，非发包人原因造成的人员伤亡事故，责任由承包人承担，费用由承包人承担。同时，对于在此过程中由于承包人未尽义务，造成与发包人有关联的人或物的损伤，承包人应承担全部责任。</w:t>
      </w:r>
    </w:p>
    <w:p w14:paraId="445AE84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u w:val="single"/>
        </w:rPr>
        <w:t>安全防护、文明施工措施费必须专款专用。</w:t>
      </w:r>
    </w:p>
    <w:p w14:paraId="7C2ADD0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除执行《通用合同条款》相关规定外，承包人还须接受学校保卫处及相关职能部门的管理，加强维稳工作，保证学校正常教学、办公、生活秩序。</w:t>
      </w:r>
    </w:p>
    <w:p w14:paraId="605E940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承包人应在发包人移交施工现场3日内提供施工场地治安管理计划。</w:t>
      </w:r>
    </w:p>
    <w:p w14:paraId="0EE4262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37FD5D4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合同当事人对文明施工的要求：</w:t>
      </w:r>
    </w:p>
    <w:p w14:paraId="38B7C9A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应达到市级安全文明工地相关要求。发包人组织相关人员巡视安全文明工地施工情况，若承包人未达到市级安全文明工地相关要求，每次罚款人民币1000-3000元，并要求承包人进行整改。</w:t>
      </w:r>
    </w:p>
    <w:p w14:paraId="79BCAC3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承包人需按当地规定办理有关施工场地交通、环卫和施工噪音管理等手续，自行设置相关处理设施。若出现环境卫生污染、噪音污染、灯光污染、建筑材料有害物质污染等及生活区的卫生条件（含食堂）差造成的停工、窝工、投诉由承包人承担全部责任，包括接受罚款等。</w:t>
      </w:r>
    </w:p>
    <w:p w14:paraId="56E9697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工程完工后，承包人应及时在发包人规定的时间内将施工现场清除干净，无建筑材料、无建筑设备、无临时垃圾、无坑壑渠沟、无掩埋的垃圾，达到人走场清、场地整洁。</w:t>
      </w:r>
    </w:p>
    <w:p w14:paraId="0F6332D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p>
    <w:bookmarkEnd w:id="165"/>
    <w:bookmarkEnd w:id="166"/>
    <w:bookmarkEnd w:id="167"/>
    <w:bookmarkEnd w:id="168"/>
    <w:bookmarkEnd w:id="169"/>
    <w:bookmarkEnd w:id="170"/>
    <w:bookmarkEnd w:id="171"/>
    <w:p w14:paraId="628075A1">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175" w:name="_Toc351203639"/>
      <w:r>
        <w:rPr>
          <w:rFonts w:hint="eastAsia" w:ascii="宋体" w:hAnsi="宋体" w:eastAsia="宋体" w:cs="宋体"/>
          <w:color w:val="auto"/>
          <w:kern w:val="0"/>
          <w:sz w:val="24"/>
          <w:szCs w:val="24"/>
          <w:highlight w:val="none"/>
          <w:lang w:val="en-US" w:eastAsia="zh-CN" w:bidi="ar-SA"/>
        </w:rPr>
        <w:t>7.</w:t>
      </w:r>
      <w:r>
        <w:rPr>
          <w:rFonts w:hint="eastAsia" w:ascii="宋体" w:hAnsi="宋体" w:eastAsia="宋体" w:cs="宋体"/>
          <w:color w:val="auto"/>
          <w:sz w:val="24"/>
          <w:szCs w:val="24"/>
          <w:highlight w:val="none"/>
        </w:rPr>
        <w:t>工期和进度</w:t>
      </w:r>
      <w:bookmarkEnd w:id="175"/>
    </w:p>
    <w:p w14:paraId="780AB2B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39F35962">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p>
    <w:p w14:paraId="538A124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施工总进度计划及资金使用计划；</w:t>
      </w:r>
    </w:p>
    <w:p w14:paraId="410DDE3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除包括《通用合同条款》相关规定的内容外，施工组织设计其它内容包括：</w:t>
      </w:r>
    </w:p>
    <w:p w14:paraId="78E8102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本工程实施中的重点、难点；以及实现这些重点、难点的进度、质量目标的具体实施方案和保证措施。</w:t>
      </w:r>
    </w:p>
    <w:p w14:paraId="409122E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pacing w:val="-4"/>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本工程分段施工方案及编制依据，以及实施的重点、难点及其保证措施。</w:t>
      </w:r>
    </w:p>
    <w:p w14:paraId="11050B2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本工程进度目标的关键节点。 </w:t>
      </w:r>
    </w:p>
    <w:p w14:paraId="4D4020C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图纸可能出现问题的预判措施及解决方案。</w:t>
      </w:r>
    </w:p>
    <w:p w14:paraId="4276B70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影响本工程正常施工的外在因素，及其应急预案和保证措施。 </w:t>
      </w:r>
    </w:p>
    <w:p w14:paraId="45F6B79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新技术、新产品、新工艺、新材料的应用。</w:t>
      </w:r>
    </w:p>
    <w:p w14:paraId="75B0573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施工周报（工程施工情况、农民工工资表或劳务分包合同价款支付情况等）。</w:t>
      </w:r>
    </w:p>
    <w:p w14:paraId="1ACDD4D6">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2587546B">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p>
    <w:p w14:paraId="25E9851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施工总进度计划及资金使用计划应当自中标通知书发出之日起7天内提交；</w:t>
      </w:r>
    </w:p>
    <w:p w14:paraId="65CB1D8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施工组织设计最迟应在开工前10天提交。</w:t>
      </w:r>
    </w:p>
    <w:p w14:paraId="235970E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已完工程施工周报（工程施工情况、农民工工资表或劳务分包合同价款支付情况等）应于每周五上午提交，并同时提交下周施工计划。</w:t>
      </w:r>
    </w:p>
    <w:p w14:paraId="684446C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5天内（特殊情况下例外）。</w:t>
      </w:r>
    </w:p>
    <w:p w14:paraId="7FA0457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176" w:name="_Toc297123514"/>
      <w:bookmarkStart w:id="177" w:name="_Toc300934966"/>
      <w:bookmarkStart w:id="178" w:name="_Toc312677479"/>
      <w:bookmarkStart w:id="179" w:name="_Toc312678005"/>
      <w:bookmarkStart w:id="180" w:name="_Toc303539123"/>
      <w:bookmarkStart w:id="181" w:name="_Toc297216173"/>
      <w:bookmarkStart w:id="182" w:name="_Toc304295541"/>
      <w:r>
        <w:rPr>
          <w:rFonts w:hint="eastAsia" w:ascii="宋体" w:hAnsi="宋体" w:eastAsia="宋体" w:cs="宋体"/>
          <w:color w:val="auto"/>
          <w:sz w:val="24"/>
          <w:szCs w:val="24"/>
          <w:highlight w:val="none"/>
        </w:rPr>
        <w:t>.2 施工进度计划</w:t>
      </w:r>
    </w:p>
    <w:p w14:paraId="7736004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0A1F6A6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5天内（特殊情况下例外）。</w:t>
      </w:r>
    </w:p>
    <w:p w14:paraId="6FDBD5D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6C4BADE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5ADC9707">
      <w:pPr>
        <w:pageBreakBefore w:val="0"/>
        <w:kinsoku/>
        <w:wordWrap/>
        <w:overflowPunct/>
        <w:topLinePunct w:val="0"/>
        <w:bidi w:val="0"/>
        <w:adjustRightInd w:val="0"/>
        <w:snapToGrid w:val="0"/>
        <w:spacing w:line="360" w:lineRule="auto"/>
        <w:ind w:left="0" w:firstLine="645"/>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开工前3天内。</w:t>
      </w:r>
    </w:p>
    <w:p w14:paraId="0C3C319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若有其它准备工作，开工前5天内完成。</w:t>
      </w:r>
    </w:p>
    <w:p w14:paraId="7B7F483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若有其它准备工作，开工前5天内完成。</w:t>
      </w:r>
    </w:p>
    <w:p w14:paraId="62BD369A">
      <w:pPr>
        <w:pageBreakBefore w:val="0"/>
        <w:kinsoku/>
        <w:wordWrap/>
        <w:overflowPunct/>
        <w:topLinePunct w:val="0"/>
        <w:bidi w:val="0"/>
        <w:adjustRightInd w:val="0"/>
        <w:snapToGrid w:val="0"/>
        <w:spacing w:line="360" w:lineRule="auto"/>
        <w:ind w:left="0" w:firstLine="64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3A9A3BF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90 </w:t>
      </w:r>
      <w:r>
        <w:rPr>
          <w:rFonts w:hint="eastAsia" w:ascii="宋体" w:hAnsi="宋体" w:eastAsia="宋体" w:cs="宋体"/>
          <w:color w:val="auto"/>
          <w:sz w:val="24"/>
          <w:szCs w:val="24"/>
          <w:highlight w:val="none"/>
        </w:rPr>
        <w:t>天内发出开工通知的，承包人有权提出价格调整要求，或者解除合同。</w:t>
      </w:r>
    </w:p>
    <w:bookmarkEnd w:id="176"/>
    <w:bookmarkEnd w:id="177"/>
    <w:bookmarkEnd w:id="178"/>
    <w:bookmarkEnd w:id="179"/>
    <w:bookmarkEnd w:id="180"/>
    <w:bookmarkEnd w:id="181"/>
    <w:bookmarkEnd w:id="182"/>
    <w:p w14:paraId="575D66E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624952AB">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中标通知书发出之日起5天内（特殊情况下例外）。</w:t>
      </w:r>
    </w:p>
    <w:p w14:paraId="7CAC8FD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183" w:name="_Toc304295546"/>
      <w:bookmarkStart w:id="184" w:name="_Toc297123516"/>
      <w:bookmarkStart w:id="185" w:name="_Toc312677484"/>
      <w:bookmarkStart w:id="186" w:name="_Toc297216175"/>
      <w:bookmarkStart w:id="187" w:name="_Toc300934968"/>
      <w:bookmarkStart w:id="188" w:name="_Toc312678010"/>
      <w:bookmarkStart w:id="189" w:name="_Toc303539125"/>
      <w:r>
        <w:rPr>
          <w:rFonts w:hint="eastAsia" w:ascii="宋体" w:hAnsi="宋体" w:eastAsia="宋体" w:cs="宋体"/>
          <w:color w:val="auto"/>
          <w:sz w:val="24"/>
          <w:szCs w:val="24"/>
          <w:highlight w:val="none"/>
        </w:rPr>
        <w:t>.5 工期延误</w:t>
      </w:r>
    </w:p>
    <w:bookmarkEnd w:id="183"/>
    <w:bookmarkEnd w:id="184"/>
    <w:bookmarkEnd w:id="185"/>
    <w:bookmarkEnd w:id="186"/>
    <w:bookmarkEnd w:id="187"/>
    <w:bookmarkEnd w:id="188"/>
    <w:bookmarkEnd w:id="189"/>
    <w:p w14:paraId="5B0D1B1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2FB65ED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90A259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190" w:name="_Toc312678012"/>
      <w:bookmarkStart w:id="191" w:name="_Toc318581169"/>
      <w:bookmarkStart w:id="192" w:name="_Toc312677486"/>
      <w:bookmarkStart w:id="193" w:name="_Toc297123518"/>
      <w:bookmarkStart w:id="194" w:name="_Toc300934970"/>
      <w:bookmarkStart w:id="195" w:name="_Toc297216177"/>
      <w:bookmarkStart w:id="196" w:name="_Toc303539127"/>
      <w:bookmarkStart w:id="197" w:name="_Toc304295548"/>
      <w:r>
        <w:rPr>
          <w:rFonts w:hint="eastAsia" w:ascii="宋体" w:hAnsi="宋体" w:eastAsia="宋体" w:cs="宋体"/>
          <w:color w:val="auto"/>
          <w:sz w:val="24"/>
          <w:szCs w:val="24"/>
          <w:highlight w:val="none"/>
        </w:rPr>
        <w:t>.5.2 因承包人原因导致工期延误</w:t>
      </w:r>
    </w:p>
    <w:bookmarkEnd w:id="190"/>
    <w:bookmarkEnd w:id="191"/>
    <w:bookmarkEnd w:id="192"/>
    <w:p w14:paraId="54FEB71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因</w:t>
      </w:r>
      <w:bookmarkStart w:id="198" w:name="_Toc318581170"/>
      <w:bookmarkStart w:id="199" w:name="_Toc312677487"/>
      <w:bookmarkStart w:id="200" w:name="_Toc312678013"/>
      <w:r>
        <w:rPr>
          <w:rFonts w:hint="eastAsia" w:ascii="宋体" w:hAnsi="宋体" w:eastAsia="宋体" w:cs="宋体"/>
          <w:color w:val="auto"/>
          <w:sz w:val="24"/>
          <w:szCs w:val="24"/>
          <w:highlight w:val="none"/>
        </w:rPr>
        <w:t>承包人原因造成工期延误，逾期竣工违约金的计算方法为：</w:t>
      </w:r>
    </w:p>
    <w:bookmarkEnd w:id="193"/>
    <w:bookmarkEnd w:id="194"/>
    <w:bookmarkEnd w:id="195"/>
    <w:bookmarkEnd w:id="196"/>
    <w:bookmarkEnd w:id="197"/>
    <w:bookmarkEnd w:id="198"/>
    <w:bookmarkEnd w:id="199"/>
    <w:bookmarkEnd w:id="200"/>
    <w:p w14:paraId="3FDF95B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工期延误予以相应经济处罚，工期（加发包人已批准的延期补偿）满后30天以内，每推迟一天承包人按</w:t>
      </w:r>
      <w:r>
        <w:rPr>
          <w:rFonts w:hint="eastAsia" w:ascii="宋体" w:hAnsi="宋体" w:eastAsia="宋体" w:cs="宋体"/>
          <w:color w:val="auto"/>
          <w:sz w:val="24"/>
          <w:szCs w:val="24"/>
          <w:highlight w:val="none"/>
          <w:u w:val="single"/>
          <w:lang w:val="en-US" w:eastAsia="zh-CN"/>
        </w:rPr>
        <w:t>10000</w:t>
      </w:r>
      <w:r>
        <w:rPr>
          <w:rFonts w:hint="eastAsia" w:ascii="宋体" w:hAnsi="宋体" w:eastAsia="宋体" w:cs="宋体"/>
          <w:color w:val="auto"/>
          <w:sz w:val="24"/>
          <w:szCs w:val="24"/>
          <w:highlight w:val="none"/>
          <w:u w:val="single"/>
        </w:rPr>
        <w:t>元/天的标准承担违约金；工期（加发包人已批准的延期补偿）满后超出30天以上，每推迟一天承包人按</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0000元/天的标准承担违约金；若影响到发包人使用时应赔偿由此给发包人造成的损失，承担相应的赔偿责任。</w:t>
      </w:r>
    </w:p>
    <w:p w14:paraId="1BE5F3A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因承包人原因工期延误除按上述约定处罚外，还应承担其延误工期之后发生的以下相关责任（费用）：</w:t>
      </w:r>
    </w:p>
    <w:p w14:paraId="3F661CBB">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国家、省、市颁布政策文件调增工程造价，造价不予调整；调减工程造价的予以调减。</w:t>
      </w:r>
    </w:p>
    <w:p w14:paraId="6319F926">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承包人供应的材料、机械、设备等涨价，造价不予调整。</w:t>
      </w:r>
    </w:p>
    <w:p w14:paraId="596F5AC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01" w:name="_Toc318581171"/>
      <w:bookmarkStart w:id="202"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01"/>
    <w:bookmarkEnd w:id="202"/>
    <w:p w14:paraId="1EB9D23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03" w:name="_Toc312678015"/>
      <w:bookmarkStart w:id="204" w:name="_Toc297123519"/>
      <w:bookmarkStart w:id="205" w:name="_Toc303539128"/>
      <w:bookmarkStart w:id="206" w:name="_Toc297216178"/>
      <w:bookmarkStart w:id="207" w:name="_Toc304295549"/>
      <w:bookmarkStart w:id="208" w:name="_Toc300934971"/>
      <w:r>
        <w:rPr>
          <w:rFonts w:hint="eastAsia" w:ascii="宋体" w:hAnsi="宋体" w:eastAsia="宋体" w:cs="宋体"/>
          <w:color w:val="auto"/>
          <w:sz w:val="24"/>
          <w:szCs w:val="24"/>
          <w:highlight w:val="none"/>
        </w:rPr>
        <w:t>.6 不</w:t>
      </w:r>
      <w:bookmarkEnd w:id="203"/>
      <w:bookmarkEnd w:id="204"/>
      <w:bookmarkEnd w:id="205"/>
      <w:bookmarkEnd w:id="206"/>
      <w:bookmarkEnd w:id="207"/>
      <w:bookmarkEnd w:id="208"/>
      <w:r>
        <w:rPr>
          <w:rFonts w:hint="eastAsia" w:ascii="宋体" w:hAnsi="宋体" w:eastAsia="宋体" w:cs="宋体"/>
          <w:color w:val="auto"/>
          <w:sz w:val="24"/>
          <w:szCs w:val="24"/>
          <w:highlight w:val="none"/>
        </w:rPr>
        <w:t>利物质条件</w:t>
      </w:r>
    </w:p>
    <w:p w14:paraId="02E5419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bookmarkStart w:id="209" w:name="_Toc297216179"/>
      <w:bookmarkStart w:id="210" w:name="_Toc312678016"/>
      <w:bookmarkStart w:id="211" w:name="_Toc304295550"/>
      <w:bookmarkStart w:id="212" w:name="_Toc297123520"/>
      <w:bookmarkStart w:id="213" w:name="_Toc303539129"/>
      <w:bookmarkStart w:id="214" w:name="_Toc300934972"/>
      <w:bookmarkStart w:id="215" w:name="_Toc318581172"/>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09"/>
    <w:bookmarkEnd w:id="210"/>
    <w:bookmarkEnd w:id="211"/>
    <w:bookmarkEnd w:id="212"/>
    <w:bookmarkEnd w:id="213"/>
    <w:bookmarkEnd w:id="214"/>
    <w:bookmarkEnd w:id="215"/>
    <w:p w14:paraId="61BFAB3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16" w:name="_Toc297216180"/>
      <w:bookmarkStart w:id="217" w:name="_Toc312678017"/>
      <w:bookmarkStart w:id="218" w:name="_Toc303539130"/>
      <w:bookmarkStart w:id="219" w:name="_Toc304295551"/>
      <w:bookmarkStart w:id="220" w:name="_Toc297123521"/>
      <w:bookmarkStart w:id="221" w:name="_Toc300934973"/>
      <w:r>
        <w:rPr>
          <w:rFonts w:hint="eastAsia" w:ascii="宋体" w:hAnsi="宋体" w:eastAsia="宋体" w:cs="宋体"/>
          <w:color w:val="auto"/>
          <w:sz w:val="24"/>
          <w:szCs w:val="24"/>
          <w:highlight w:val="none"/>
        </w:rPr>
        <w:t>.7异常恶劣的气候条件</w:t>
      </w:r>
    </w:p>
    <w:bookmarkEnd w:id="216"/>
    <w:bookmarkEnd w:id="217"/>
    <w:bookmarkEnd w:id="218"/>
    <w:bookmarkEnd w:id="219"/>
    <w:bookmarkEnd w:id="220"/>
    <w:bookmarkEnd w:id="221"/>
    <w:p w14:paraId="0432B8C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383A275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A009EA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FF0894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E7B524F">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222" w:name="_Toc25702"/>
      <w:bookmarkStart w:id="223" w:name="_Toc19840"/>
      <w:r>
        <w:rPr>
          <w:rFonts w:hint="eastAsia" w:ascii="宋体" w:hAnsi="宋体" w:eastAsia="宋体" w:cs="宋体"/>
          <w:color w:val="auto"/>
          <w:sz w:val="24"/>
          <w:szCs w:val="24"/>
          <w:highlight w:val="none"/>
        </w:rPr>
        <w:t>7.9 提前竣工的奖励</w:t>
      </w:r>
      <w:bookmarkEnd w:id="222"/>
      <w:bookmarkEnd w:id="223"/>
    </w:p>
    <w:p w14:paraId="005C3CA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F99AC5C">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224" w:name="_Toc351203640"/>
      <w:r>
        <w:rPr>
          <w:rFonts w:hint="eastAsia" w:ascii="宋体" w:hAnsi="宋体" w:eastAsia="宋体" w:cs="宋体"/>
          <w:color w:val="auto"/>
          <w:kern w:val="0"/>
          <w:sz w:val="24"/>
          <w:szCs w:val="24"/>
          <w:highlight w:val="none"/>
          <w:lang w:val="en-US" w:eastAsia="zh-CN" w:bidi="ar-SA"/>
        </w:rPr>
        <w:t>8.</w:t>
      </w:r>
      <w:r>
        <w:rPr>
          <w:rFonts w:hint="eastAsia" w:ascii="宋体" w:hAnsi="宋体" w:eastAsia="宋体" w:cs="宋体"/>
          <w:color w:val="auto"/>
          <w:sz w:val="24"/>
          <w:szCs w:val="24"/>
          <w:highlight w:val="none"/>
        </w:rPr>
        <w:t>材料与设备</w:t>
      </w:r>
      <w:bookmarkEnd w:id="224"/>
    </w:p>
    <w:bookmarkEnd w:id="153"/>
    <w:bookmarkEnd w:id="154"/>
    <w:bookmarkEnd w:id="155"/>
    <w:bookmarkEnd w:id="156"/>
    <w:bookmarkEnd w:id="157"/>
    <w:bookmarkEnd w:id="158"/>
    <w:bookmarkEnd w:id="159"/>
    <w:bookmarkEnd w:id="160"/>
    <w:bookmarkEnd w:id="161"/>
    <w:bookmarkEnd w:id="162"/>
    <w:p w14:paraId="3F0393B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8.2承包人采购材料与工程设备</w:t>
      </w:r>
    </w:p>
    <w:p w14:paraId="4DB2FDD3">
      <w:pPr>
        <w:pageBreakBefore w:val="0"/>
        <w:widowControl/>
        <w:kinsoku/>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kern w:val="0"/>
          <w:sz w:val="24"/>
          <w:szCs w:val="24"/>
          <w:highlight w:val="none"/>
          <w:u w:val="single"/>
        </w:rPr>
        <w:t>由承包人负责采购的材料设备，必须严格按承包人</w:t>
      </w:r>
      <w:r>
        <w:rPr>
          <w:rFonts w:hint="eastAsia" w:ascii="宋体" w:hAnsi="宋体" w:eastAsia="宋体" w:cs="宋体"/>
          <w:color w:val="auto"/>
          <w:kern w:val="0"/>
          <w:sz w:val="24"/>
          <w:szCs w:val="24"/>
          <w:highlight w:val="none"/>
          <w:u w:val="single"/>
          <w:lang w:eastAsia="zh-CN"/>
        </w:rPr>
        <w:t>招标文件</w:t>
      </w:r>
      <w:r>
        <w:rPr>
          <w:rFonts w:hint="eastAsia" w:ascii="宋体" w:hAnsi="宋体" w:eastAsia="宋体" w:cs="宋体"/>
          <w:color w:val="auto"/>
          <w:kern w:val="0"/>
          <w:sz w:val="24"/>
          <w:szCs w:val="24"/>
          <w:highlight w:val="none"/>
          <w:u w:val="single"/>
        </w:rPr>
        <w:t>中填报的品牌、型号、规格、厂家、产地等内容采购；在采购前，须提前向发包人和监理人申报购买计划，注明购买产品的规格、型号、数量、品牌、档次、厂家与产地等，按发包人要求提供样品（涉及到花色、外观的必须提供至少3种样品），经发包人及监理人认可后方可购买，否则按不合格品处理，并拒绝支付该项费用。</w:t>
      </w:r>
    </w:p>
    <w:p w14:paraId="00F30466">
      <w:pPr>
        <w:pageBreakBefore w:val="0"/>
        <w:widowControl/>
        <w:kinsoku/>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kern w:val="0"/>
          <w:sz w:val="24"/>
          <w:szCs w:val="24"/>
          <w:highlight w:val="none"/>
          <w:u w:val="single"/>
        </w:rPr>
        <w:t>由承包人采购的材料、设备进场必须三证（出厂证明、质量检验证、产品合格证）齐全；承包人不得擅自改变材料、设备的品种、规格和质量。由承包人供应的材料、设备到货24小时以前通知发包人及监理人验收；所有材料、设备必须经发包人及监理人确认合格后才能使用。</w:t>
      </w:r>
    </w:p>
    <w:p w14:paraId="172FBDCB">
      <w:pPr>
        <w:pageBreakBefore w:val="0"/>
        <w:widowControl/>
        <w:kinsoku/>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kern w:val="0"/>
          <w:sz w:val="24"/>
          <w:szCs w:val="24"/>
          <w:highlight w:val="none"/>
          <w:u w:val="single"/>
        </w:rPr>
        <w:t>承包人采购的材料、设备在使用前，承包人应按发包人、监理人的要求进行检验或试验，不合格的不得使用，检验或试验费用由承包人承担。</w:t>
      </w:r>
    </w:p>
    <w:p w14:paraId="2F48F55C">
      <w:pPr>
        <w:pageBreakBefore w:val="0"/>
        <w:widowControl/>
        <w:kinsoku/>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kern w:val="0"/>
          <w:sz w:val="24"/>
          <w:szCs w:val="24"/>
          <w:highlight w:val="none"/>
          <w:u w:val="single"/>
        </w:rPr>
        <w:t>当清单与图纸中材料设备参数出现不符时，以参数最优值定为最低要求，承包人的所有材料设备均须满足或优于图纸和</w:t>
      </w:r>
      <w:r>
        <w:rPr>
          <w:rFonts w:hint="eastAsia" w:ascii="宋体" w:hAnsi="宋体" w:eastAsia="宋体" w:cs="宋体"/>
          <w:color w:val="auto"/>
          <w:kern w:val="0"/>
          <w:sz w:val="24"/>
          <w:szCs w:val="24"/>
          <w:highlight w:val="none"/>
          <w:u w:val="single"/>
          <w:lang w:eastAsia="zh-CN"/>
        </w:rPr>
        <w:t>招标文件</w:t>
      </w:r>
      <w:r>
        <w:rPr>
          <w:rFonts w:hint="eastAsia" w:ascii="宋体" w:hAnsi="宋体" w:eastAsia="宋体" w:cs="宋体"/>
          <w:color w:val="auto"/>
          <w:kern w:val="0"/>
          <w:sz w:val="24"/>
          <w:szCs w:val="24"/>
          <w:highlight w:val="none"/>
          <w:u w:val="single"/>
        </w:rPr>
        <w:t>等要求。</w:t>
      </w:r>
    </w:p>
    <w:p w14:paraId="2504BCF0">
      <w:pPr>
        <w:pageBreakBefore w:val="0"/>
        <w:widowControl/>
        <w:kinsoku/>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kern w:val="0"/>
          <w:sz w:val="24"/>
          <w:szCs w:val="24"/>
          <w:highlight w:val="none"/>
          <w:u w:val="single"/>
        </w:rPr>
        <w:t>当市场出现部分材料设备的规格当期无货等情况时，根据工程实际，承包人可采用优于图纸及</w:t>
      </w:r>
      <w:r>
        <w:rPr>
          <w:rFonts w:hint="eastAsia" w:ascii="宋体" w:hAnsi="宋体" w:eastAsia="宋体" w:cs="宋体"/>
          <w:color w:val="auto"/>
          <w:kern w:val="0"/>
          <w:sz w:val="24"/>
          <w:szCs w:val="24"/>
          <w:highlight w:val="none"/>
          <w:u w:val="single"/>
          <w:lang w:eastAsia="zh-CN"/>
        </w:rPr>
        <w:t>招标文件</w:t>
      </w:r>
      <w:r>
        <w:rPr>
          <w:rFonts w:hint="eastAsia" w:ascii="宋体" w:hAnsi="宋体" w:eastAsia="宋体" w:cs="宋体"/>
          <w:color w:val="auto"/>
          <w:kern w:val="0"/>
          <w:sz w:val="24"/>
          <w:szCs w:val="24"/>
          <w:highlight w:val="none"/>
          <w:u w:val="single"/>
        </w:rPr>
        <w:t>等要求的材料设备替代，并须经发包人同意，此部分材料设备的市场风险由承包人承担，发包人不再另行认价。</w:t>
      </w:r>
    </w:p>
    <w:p w14:paraId="1C7281A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25" w:name="_Toc296890995"/>
      <w:bookmarkStart w:id="226" w:name="_Toc292559877"/>
      <w:bookmarkStart w:id="227" w:name="_Toc280868654"/>
      <w:bookmarkStart w:id="228" w:name="_Toc303539136"/>
      <w:bookmarkStart w:id="229" w:name="_Toc296503167"/>
      <w:bookmarkStart w:id="230" w:name="_Toc300934979"/>
      <w:bookmarkStart w:id="231" w:name="_Toc292559372"/>
      <w:bookmarkStart w:id="232" w:name="_Toc312677493"/>
      <w:bookmarkStart w:id="233" w:name="_Toc296346668"/>
      <w:bookmarkStart w:id="234" w:name="_Toc297216186"/>
      <w:bookmarkStart w:id="235" w:name="_Toc296891207"/>
      <w:bookmarkStart w:id="236" w:name="_Toc297048353"/>
      <w:bookmarkStart w:id="237" w:name="_Toc297123527"/>
      <w:bookmarkStart w:id="238" w:name="_Toc304295556"/>
      <w:bookmarkStart w:id="239" w:name="_Toc312678019"/>
      <w:bookmarkStart w:id="240" w:name="_Toc296944506"/>
      <w:bookmarkStart w:id="241" w:name="_Toc296347166"/>
      <w:bookmarkStart w:id="242" w:name="_Toc297120467"/>
      <w:bookmarkStart w:id="243" w:name="_Toc280868655"/>
      <w:bookmarkStart w:id="244" w:name="_Toc280868656"/>
      <w:bookmarkStart w:id="245" w:name="_Toc267251424"/>
      <w:r>
        <w:rPr>
          <w:rFonts w:hint="eastAsia" w:ascii="宋体" w:hAnsi="宋体" w:eastAsia="宋体" w:cs="宋体"/>
          <w:color w:val="auto"/>
          <w:sz w:val="24"/>
          <w:szCs w:val="24"/>
          <w:highlight w:val="none"/>
        </w:rPr>
        <w:t>.4材料与工程设备的保管与使用</w:t>
      </w:r>
    </w:p>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14:paraId="378A2EB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46" w:name="_Toc292559373"/>
      <w:bookmarkStart w:id="247" w:name="_Toc292559878"/>
      <w:bookmarkStart w:id="248" w:name="_Toc296347167"/>
      <w:bookmarkStart w:id="249" w:name="_Toc304295557"/>
      <w:bookmarkStart w:id="250" w:name="_Toc296891208"/>
      <w:bookmarkStart w:id="251" w:name="_Toc297123528"/>
      <w:bookmarkStart w:id="252" w:name="_Toc296503168"/>
      <w:bookmarkStart w:id="253" w:name="_Toc303539137"/>
      <w:bookmarkStart w:id="254" w:name="_Toc312678020"/>
      <w:bookmarkStart w:id="255" w:name="_Toc296890996"/>
      <w:bookmarkStart w:id="256" w:name="_Toc297048354"/>
      <w:bookmarkStart w:id="257" w:name="_Toc300934980"/>
      <w:bookmarkStart w:id="258" w:name="_Toc297120468"/>
      <w:bookmarkStart w:id="259" w:name="_Toc318581173"/>
      <w:bookmarkStart w:id="260" w:name="_Toc296346669"/>
      <w:bookmarkStart w:id="261" w:name="_Toc312677494"/>
      <w:bookmarkStart w:id="262" w:name="_Toc296944507"/>
      <w:bookmarkStart w:id="263" w:name="_Toc297216187"/>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bookmarkEnd w:id="246"/>
      <w:bookmarkEnd w:id="247"/>
    </w:p>
    <w:p w14:paraId="238F21D1">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264" w:name="_Toc24443"/>
      <w:bookmarkStart w:id="265" w:name="_Toc21384"/>
      <w:r>
        <w:rPr>
          <w:rFonts w:hint="eastAsia" w:ascii="宋体" w:hAnsi="宋体" w:eastAsia="宋体" w:cs="宋体"/>
          <w:color w:val="auto"/>
          <w:sz w:val="24"/>
          <w:szCs w:val="24"/>
          <w:highlight w:val="none"/>
        </w:rPr>
        <w:t>8.6 样品</w:t>
      </w:r>
      <w:bookmarkEnd w:id="264"/>
      <w:bookmarkEnd w:id="265"/>
    </w:p>
    <w:p w14:paraId="348B6F35">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样品的报送与封存</w:t>
      </w:r>
    </w:p>
    <w:p w14:paraId="4F4A0196">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p>
    <w:p w14:paraId="18182972">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kern w:val="0"/>
          <w:sz w:val="24"/>
          <w:szCs w:val="24"/>
          <w:highlight w:val="none"/>
          <w:u w:val="single"/>
        </w:rPr>
        <w:t>由承包人采购供应的材料设备等在采购前须提前向发包人申请购买计划，按发包人要求提供样品。</w:t>
      </w:r>
    </w:p>
    <w:p w14:paraId="0731F63D">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kern w:val="0"/>
          <w:sz w:val="24"/>
          <w:szCs w:val="24"/>
          <w:highlight w:val="none"/>
          <w:u w:val="single"/>
        </w:rPr>
        <w:t>承包人采购供应的主要材料或设备，按承包人响应文件所报品牌进行报送，</w:t>
      </w:r>
      <w:r>
        <w:rPr>
          <w:rFonts w:hint="eastAsia" w:ascii="宋体" w:hAnsi="宋体" w:eastAsia="宋体" w:cs="宋体"/>
          <w:color w:val="auto"/>
          <w:sz w:val="24"/>
          <w:szCs w:val="24"/>
          <w:highlight w:val="none"/>
          <w:u w:val="single"/>
        </w:rPr>
        <w:t>按发包人和监理人要求进行样品封存。</w:t>
      </w:r>
    </w:p>
    <w:p w14:paraId="2B013310">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266" w:name="_Toc24219"/>
      <w:bookmarkStart w:id="267" w:name="_Toc5872"/>
      <w:r>
        <w:rPr>
          <w:rFonts w:hint="eastAsia" w:ascii="宋体" w:hAnsi="宋体" w:eastAsia="宋体" w:cs="宋体"/>
          <w:color w:val="auto"/>
          <w:sz w:val="24"/>
          <w:szCs w:val="24"/>
          <w:highlight w:val="none"/>
        </w:rPr>
        <w:t>8.8 施工设备和临时设施</w:t>
      </w:r>
      <w:bookmarkEnd w:id="266"/>
      <w:bookmarkEnd w:id="267"/>
    </w:p>
    <w:p w14:paraId="4FDEC81C">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2E1FE41F">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承包人自行考虑，具体费用已包含在</w:t>
      </w:r>
      <w:r>
        <w:rPr>
          <w:rFonts w:hint="eastAsia" w:ascii="宋体" w:hAnsi="宋体" w:eastAsia="宋体" w:cs="宋体"/>
          <w:color w:val="auto"/>
          <w:sz w:val="24"/>
          <w:szCs w:val="24"/>
          <w:highlight w:val="none"/>
          <w:u w:val="single"/>
          <w:lang w:eastAsia="zh-CN"/>
        </w:rPr>
        <w:t>投标报价</w:t>
      </w:r>
      <w:r>
        <w:rPr>
          <w:rFonts w:hint="eastAsia" w:ascii="宋体" w:hAnsi="宋体" w:eastAsia="宋体" w:cs="宋体"/>
          <w:color w:val="auto"/>
          <w:sz w:val="24"/>
          <w:szCs w:val="24"/>
          <w:highlight w:val="none"/>
          <w:u w:val="single"/>
        </w:rPr>
        <w:t>中。</w:t>
      </w:r>
    </w:p>
    <w:bookmarkEnd w:id="243"/>
    <w:bookmarkEnd w:id="244"/>
    <w:bookmarkEnd w:id="245"/>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14:paraId="1D8C1232">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268" w:name="_Toc351203641"/>
      <w:bookmarkStart w:id="269" w:name="_Toc312678021"/>
      <w:bookmarkStart w:id="270" w:name="_Toc297216192"/>
      <w:bookmarkStart w:id="271" w:name="_Toc297123533"/>
      <w:bookmarkStart w:id="272" w:name="_Toc300934982"/>
      <w:bookmarkStart w:id="273" w:name="_Toc304295559"/>
      <w:bookmarkStart w:id="274" w:name="_Toc312677495"/>
      <w:bookmarkStart w:id="275" w:name="_Toc303539139"/>
      <w:bookmarkStart w:id="276" w:name="_Toc296891213"/>
      <w:bookmarkStart w:id="277" w:name="_Toc296944512"/>
      <w:bookmarkStart w:id="278" w:name="_Toc296347172"/>
      <w:bookmarkStart w:id="279" w:name="_Toc297048359"/>
      <w:bookmarkStart w:id="280" w:name="_Toc267251427"/>
      <w:bookmarkStart w:id="281" w:name="_Toc296503173"/>
      <w:bookmarkStart w:id="282" w:name="_Toc297120473"/>
      <w:bookmarkStart w:id="283" w:name="_Toc296891001"/>
      <w:bookmarkStart w:id="284" w:name="_Toc292559883"/>
      <w:bookmarkStart w:id="285" w:name="_Toc296346674"/>
      <w:bookmarkStart w:id="286" w:name="_Toc292559378"/>
      <w:bookmarkStart w:id="287" w:name="_Toc267251428"/>
      <w:r>
        <w:rPr>
          <w:rFonts w:hint="eastAsia" w:ascii="宋体" w:hAnsi="宋体" w:eastAsia="宋体" w:cs="宋体"/>
          <w:color w:val="auto"/>
          <w:kern w:val="0"/>
          <w:sz w:val="24"/>
          <w:szCs w:val="24"/>
          <w:highlight w:val="none"/>
          <w:lang w:val="en-US" w:eastAsia="zh-CN" w:bidi="ar-SA"/>
        </w:rPr>
        <w:t>9.</w:t>
      </w:r>
      <w:r>
        <w:rPr>
          <w:rFonts w:hint="eastAsia" w:ascii="宋体" w:hAnsi="宋体" w:eastAsia="宋体" w:cs="宋体"/>
          <w:color w:val="auto"/>
          <w:sz w:val="24"/>
          <w:szCs w:val="24"/>
          <w:highlight w:val="none"/>
        </w:rPr>
        <w:t>试验与检验</w:t>
      </w:r>
      <w:bookmarkEnd w:id="268"/>
    </w:p>
    <w:bookmarkEnd w:id="269"/>
    <w:bookmarkEnd w:id="270"/>
    <w:bookmarkEnd w:id="271"/>
    <w:bookmarkEnd w:id="272"/>
    <w:bookmarkEnd w:id="273"/>
    <w:bookmarkEnd w:id="274"/>
    <w:bookmarkEnd w:id="275"/>
    <w:p w14:paraId="6BDA923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288" w:name="_Toc312677496"/>
      <w:bookmarkStart w:id="289" w:name="_Toc300934983"/>
      <w:bookmarkStart w:id="290" w:name="_Toc303539140"/>
      <w:bookmarkStart w:id="291" w:name="_Toc312678022"/>
      <w:bookmarkStart w:id="292" w:name="_Toc297216193"/>
      <w:bookmarkStart w:id="293" w:name="_Toc297123534"/>
      <w:bookmarkStart w:id="294" w:name="_Toc304295560"/>
      <w:r>
        <w:rPr>
          <w:rFonts w:hint="eastAsia" w:ascii="宋体" w:hAnsi="宋体" w:eastAsia="宋体" w:cs="宋体"/>
          <w:color w:val="auto"/>
          <w:sz w:val="24"/>
          <w:szCs w:val="24"/>
          <w:highlight w:val="none"/>
        </w:rPr>
        <w:t>.1试验设备与试验人员</w:t>
      </w:r>
    </w:p>
    <w:bookmarkEnd w:id="288"/>
    <w:bookmarkEnd w:id="289"/>
    <w:bookmarkEnd w:id="290"/>
    <w:bookmarkEnd w:id="291"/>
    <w:bookmarkEnd w:id="292"/>
    <w:bookmarkEnd w:id="293"/>
    <w:bookmarkEnd w:id="294"/>
    <w:p w14:paraId="0B493FA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295" w:name="_Toc300934984"/>
      <w:bookmarkStart w:id="296" w:name="_Toc304295561"/>
      <w:bookmarkStart w:id="297" w:name="_Toc297216194"/>
      <w:bookmarkStart w:id="298" w:name="_Toc312678023"/>
      <w:bookmarkStart w:id="299" w:name="_Toc303539141"/>
      <w:bookmarkStart w:id="300" w:name="_Toc312677497"/>
      <w:bookmarkStart w:id="301" w:name="_Toc297123535"/>
      <w:bookmarkStart w:id="302" w:name="_Toc318581174"/>
      <w:r>
        <w:rPr>
          <w:rFonts w:hint="eastAsia" w:ascii="宋体" w:hAnsi="宋体" w:eastAsia="宋体" w:cs="宋体"/>
          <w:color w:val="auto"/>
          <w:sz w:val="24"/>
          <w:szCs w:val="24"/>
          <w:highlight w:val="none"/>
        </w:rPr>
        <w:t>.1.2 试验设备</w:t>
      </w:r>
    </w:p>
    <w:p w14:paraId="67CD18D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施工现场需要配置的试验场所：</w:t>
      </w:r>
      <w:bookmarkEnd w:id="295"/>
      <w:bookmarkEnd w:id="296"/>
      <w:bookmarkEnd w:id="297"/>
      <w:bookmarkEnd w:id="298"/>
      <w:bookmarkEnd w:id="299"/>
      <w:bookmarkEnd w:id="300"/>
      <w:bookmarkEnd w:id="301"/>
      <w:bookmarkStart w:id="303" w:name="_Toc304295562"/>
      <w:bookmarkStart w:id="304" w:name="_Toc303539142"/>
      <w:bookmarkStart w:id="305" w:name="_Toc300934985"/>
      <w:bookmarkStart w:id="306" w:name="_Toc297216195"/>
      <w:bookmarkStart w:id="307" w:name="_Toc312678024"/>
      <w:bookmarkStart w:id="308" w:name="_Toc312677498"/>
      <w:bookmarkStart w:id="309" w:name="_Toc297123536"/>
      <w:r>
        <w:rPr>
          <w:rFonts w:hint="eastAsia" w:ascii="宋体" w:hAnsi="宋体" w:eastAsia="宋体" w:cs="宋体"/>
          <w:color w:val="auto"/>
          <w:sz w:val="24"/>
          <w:szCs w:val="24"/>
          <w:highlight w:val="none"/>
          <w:u w:val="single"/>
        </w:rPr>
        <w:t>根据工程具体情况和国家相关试验规程的要求，由承包人在施工现场进行配置，投标时自行考虑，所需费用由承包人承担。监理人和发包人根据需要免费使用。</w:t>
      </w:r>
    </w:p>
    <w:p w14:paraId="5067AAC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根据工程具体情况和国家相关试验规程的要求，由承包人在施工现场进行配置，投标时自行考虑，所需费用由承包人承担。监理人和发包人根据需要免费使用。</w:t>
      </w:r>
    </w:p>
    <w:p w14:paraId="10595EE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根据工程具体情况和发包人及监理人指示，由承包人在施工现场进行配置，费用由承包人承担。监理人和发包人根据需要免费使用。</w:t>
      </w:r>
    </w:p>
    <w:p w14:paraId="154C985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9.4 现场工艺试验 </w:t>
      </w:r>
    </w:p>
    <w:p w14:paraId="0F7A0DC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现场工艺试验的有关约定：</w:t>
      </w:r>
      <w:bookmarkEnd w:id="302"/>
      <w:bookmarkEnd w:id="303"/>
      <w:bookmarkEnd w:id="304"/>
      <w:bookmarkEnd w:id="305"/>
      <w:bookmarkEnd w:id="306"/>
      <w:bookmarkEnd w:id="307"/>
      <w:bookmarkEnd w:id="308"/>
      <w:bookmarkEnd w:id="309"/>
      <w:bookmarkStart w:id="310" w:name="_Toc351203642"/>
      <w:r>
        <w:rPr>
          <w:rFonts w:hint="eastAsia" w:ascii="宋体" w:hAnsi="宋体" w:eastAsia="宋体" w:cs="宋体"/>
          <w:color w:val="auto"/>
          <w:sz w:val="24"/>
          <w:szCs w:val="24"/>
          <w:highlight w:val="none"/>
          <w:u w:val="single"/>
        </w:rPr>
        <w:t>根据工程具体情况和发包人及监理人指示，由承包人进行现场工艺试验，费用由承包人承担。</w:t>
      </w:r>
    </w:p>
    <w:bookmarkEnd w:id="276"/>
    <w:bookmarkEnd w:id="277"/>
    <w:bookmarkEnd w:id="278"/>
    <w:bookmarkEnd w:id="279"/>
    <w:bookmarkEnd w:id="280"/>
    <w:bookmarkEnd w:id="281"/>
    <w:bookmarkEnd w:id="282"/>
    <w:bookmarkEnd w:id="283"/>
    <w:bookmarkEnd w:id="284"/>
    <w:bookmarkEnd w:id="285"/>
    <w:bookmarkEnd w:id="286"/>
    <w:bookmarkEnd w:id="287"/>
    <w:bookmarkEnd w:id="310"/>
    <w:p w14:paraId="273490D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bookmarkStart w:id="311" w:name="_Toc267251475"/>
      <w:bookmarkStart w:id="312" w:name="_Toc267251473"/>
      <w:bookmarkStart w:id="313" w:name="_Toc267251474"/>
      <w:bookmarkStart w:id="314" w:name="_Toc267251471"/>
      <w:bookmarkStart w:id="315" w:name="_Toc267251472"/>
      <w:bookmarkStart w:id="316" w:name="_Toc267251476"/>
      <w:bookmarkStart w:id="317" w:name="_Toc280868709"/>
      <w:bookmarkStart w:id="318" w:name="_Toc267251470"/>
      <w:r>
        <w:rPr>
          <w:rFonts w:hint="eastAsia" w:ascii="宋体" w:hAnsi="宋体" w:eastAsia="宋体" w:cs="宋体"/>
          <w:color w:val="auto"/>
          <w:sz w:val="24"/>
          <w:szCs w:val="24"/>
          <w:highlight w:val="none"/>
        </w:rPr>
        <w:t>1</w:t>
      </w:r>
      <w:bookmarkStart w:id="319" w:name="_Toc292559398"/>
      <w:bookmarkStart w:id="320" w:name="_Toc304295566"/>
      <w:bookmarkStart w:id="321" w:name="_Toc297216199"/>
      <w:bookmarkStart w:id="322" w:name="_Toc296346694"/>
      <w:bookmarkStart w:id="323" w:name="_Toc297123540"/>
      <w:bookmarkStart w:id="324" w:name="_Toc296503193"/>
      <w:bookmarkStart w:id="325" w:name="_Toc303539146"/>
      <w:bookmarkStart w:id="326" w:name="_Toc300934989"/>
      <w:bookmarkStart w:id="327" w:name="_Toc297120493"/>
      <w:bookmarkStart w:id="328" w:name="_Toc296891233"/>
      <w:bookmarkStart w:id="329" w:name="_Toc292559903"/>
      <w:bookmarkStart w:id="330" w:name="_Toc296944532"/>
      <w:bookmarkStart w:id="331" w:name="_Toc296347192"/>
      <w:bookmarkStart w:id="332" w:name="_Toc296891021"/>
      <w:bookmarkStart w:id="333" w:name="_Toc297048379"/>
      <w:bookmarkStart w:id="334" w:name="_Toc312678025"/>
      <w:bookmarkStart w:id="335" w:name="_Toc312677499"/>
      <w:bookmarkStart w:id="336" w:name="_Toc267251439"/>
      <w:bookmarkStart w:id="337" w:name="_Toc267251441"/>
      <w:bookmarkStart w:id="338" w:name="_Toc267251435"/>
      <w:bookmarkStart w:id="339" w:name="_Toc267251440"/>
      <w:bookmarkStart w:id="340" w:name="_Toc267251433"/>
      <w:bookmarkStart w:id="341" w:name="_Toc267251437"/>
      <w:bookmarkStart w:id="342" w:name="_Toc267251442"/>
      <w:r>
        <w:rPr>
          <w:rFonts w:hint="eastAsia" w:ascii="宋体" w:hAnsi="宋体" w:eastAsia="宋体" w:cs="宋体"/>
          <w:color w:val="auto"/>
          <w:sz w:val="24"/>
          <w:szCs w:val="24"/>
          <w:highlight w:val="none"/>
        </w:rPr>
        <w:t>0. 变更</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bookmarkEnd w:id="334"/>
    <w:bookmarkEnd w:id="335"/>
    <w:p w14:paraId="04C34CC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343" w:name="_Toc303539147"/>
      <w:bookmarkStart w:id="344" w:name="_Toc297048380"/>
      <w:bookmarkStart w:id="345" w:name="_Toc312677500"/>
      <w:bookmarkStart w:id="346" w:name="_Toc297216200"/>
      <w:bookmarkStart w:id="347" w:name="_Toc296347193"/>
      <w:bookmarkStart w:id="348" w:name="_Toc296503194"/>
      <w:bookmarkStart w:id="349" w:name="_Toc297123541"/>
      <w:bookmarkStart w:id="350" w:name="_Toc304295567"/>
      <w:bookmarkStart w:id="351" w:name="_Toc300934990"/>
      <w:bookmarkStart w:id="352" w:name="_Toc296891234"/>
      <w:bookmarkStart w:id="353" w:name="_Toc296891022"/>
      <w:bookmarkStart w:id="354" w:name="_Toc292559399"/>
      <w:bookmarkStart w:id="355" w:name="_Toc292559904"/>
      <w:bookmarkStart w:id="356" w:name="_Toc312678026"/>
      <w:bookmarkStart w:id="357" w:name="_Toc296944533"/>
      <w:bookmarkStart w:id="358" w:name="_Toc296346695"/>
      <w:bookmarkStart w:id="359" w:name="_Toc297120494"/>
      <w:r>
        <w:rPr>
          <w:rFonts w:hint="eastAsia" w:ascii="宋体" w:hAnsi="宋体" w:eastAsia="宋体" w:cs="宋体"/>
          <w:color w:val="auto"/>
          <w:sz w:val="24"/>
          <w:szCs w:val="24"/>
          <w:highlight w:val="none"/>
        </w:rPr>
        <w:t>0.1变更的范围</w:t>
      </w:r>
    </w:p>
    <w:p w14:paraId="4E43660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根据《通用合同条款》10.1规定的情形以及发包人《</w:t>
      </w:r>
      <w:r>
        <w:rPr>
          <w:rFonts w:hint="eastAsia" w:ascii="宋体" w:hAnsi="宋体" w:eastAsia="宋体" w:cs="宋体"/>
          <w:color w:val="auto"/>
          <w:sz w:val="24"/>
          <w:szCs w:val="24"/>
          <w:highlight w:val="none"/>
          <w:u w:val="single"/>
          <w:lang w:eastAsia="zh-CN"/>
        </w:rPr>
        <w:t>陕西职业技术学院</w:t>
      </w:r>
      <w:r>
        <w:rPr>
          <w:rFonts w:hint="eastAsia" w:ascii="宋体" w:hAnsi="宋体" w:eastAsia="宋体" w:cs="宋体"/>
          <w:color w:val="auto"/>
          <w:sz w:val="24"/>
          <w:szCs w:val="24"/>
          <w:highlight w:val="none"/>
          <w:u w:val="single"/>
        </w:rPr>
        <w:t>建设工程项目设计变更现场签证管理办法》的要求，经发包人按程序审批确认的书面设计变更审批表和工程签证单等文件中所载明的事项属于变更范围。但承包人在投标文件的“已标价工程量清单”中未填单价或价格的清单项目，视为已包含在签约合同价中，不属于变更的范围。</w:t>
      </w:r>
    </w:p>
    <w:p w14:paraId="6819552C">
      <w:pPr>
        <w:pageBreakBefore w:val="0"/>
        <w:kinsoku/>
        <w:wordWrap/>
        <w:overflowPunct/>
        <w:topLinePunct w:val="0"/>
        <w:bidi w:val="0"/>
        <w:adjustRightInd w:val="0"/>
        <w:snapToGrid w:val="0"/>
        <w:spacing w:line="360" w:lineRule="auto"/>
        <w:ind w:left="0" w:firstLine="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 变更估价</w:t>
      </w:r>
    </w:p>
    <w:p w14:paraId="787DD0B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2905C22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关于变更估价的约定:</w:t>
      </w:r>
    </w:p>
    <w:p w14:paraId="65B84DCB">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承包人投标文件的“已标价工程量清单”中有相同清单项目的，按照相同清单项目单价认定；若发现承包人该项清单项目有两个以上（含两个）单价时，以不利于承包人的单价进行认定。</w:t>
      </w:r>
    </w:p>
    <w:p w14:paraId="242DB57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承包人投标文件的“已标价工程量清单”中无相同清单项目的，但有类似清单项目的，参照类似清单项目的单价认定；若发现承包人该类似清单项目有两个以上（含两个）单价时，以不利于承包人的单价进行认定。</w:t>
      </w:r>
    </w:p>
    <w:p w14:paraId="0AB325C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变更导致实际完成的变更工程量与承包人投标文件的“已标价工程量清单”中列明的该清单项目工程量的变化幅度超过15%的，超出部分仍执行原该项清单项目单价；</w:t>
      </w:r>
    </w:p>
    <w:p w14:paraId="18DF38F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承包人投标文件的“已标价工程量清单”中无相同清单项目及类似清单项目单价的，主要材料、设备经发包人认质认价后，综合单价按照最高投标限价编制原则组价并按照中标价/最高投标限价的比例同比下浮后确定。</w:t>
      </w:r>
    </w:p>
    <w:p w14:paraId="1DD9446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不平衡报价的处理原则：参照陕建招发【2016】26号文件的相关要求，承包人投标报价中分部分项综合单价如超过了招标最高限价所对应的综合单价的70%-110%的范围，则视为不平衡报价。</w:t>
      </w:r>
    </w:p>
    <w:p w14:paraId="0225AA7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结算时如相应子目的工程量没有发生变化的，则按照投标报价的相应综合单价结算。</w:t>
      </w:r>
    </w:p>
    <w:p w14:paraId="6DAD799B">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如工程量增加的（含结算时工程量的索赔、变更签证及其他索赔涉及的全部相应子目工程量），原工程量数量的单价按照投标单价结算；增加部分按照投标报价或招标最高限价乘以投标下浮率后的价格中，较低的价格结算；</w:t>
      </w:r>
    </w:p>
    <w:p w14:paraId="1168C06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工程量减少的，结算时相应分部分项的单价均按照投标报价或招标最高限价乘以投标下浮率后的价格中，较高的价格结算。</w:t>
      </w:r>
    </w:p>
    <w:p w14:paraId="0C34A37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投标下浮率=（中标价÷招标控制价）×100%，其中中标价与招标控制价均不含暂列金额和专业工程暂估价。</w:t>
      </w:r>
    </w:p>
    <w:p w14:paraId="10E663E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u w:val="single"/>
          <w:lang w:val="en-US" w:eastAsia="zh-CN"/>
        </w:rPr>
        <w:t>项目实施过程中的变更估价同样执行上述不平衡报价的处理原则及投标下浮率的约定。</w:t>
      </w:r>
    </w:p>
    <w:p w14:paraId="76AA855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Start w:id="360" w:name="_Toc297123544"/>
      <w:bookmarkStart w:id="361" w:name="_Toc297120497"/>
      <w:bookmarkStart w:id="362" w:name="_Toc296891237"/>
      <w:bookmarkStart w:id="363" w:name="_Toc297216203"/>
      <w:bookmarkStart w:id="364" w:name="_Toc296944536"/>
      <w:bookmarkStart w:id="365" w:name="_Toc292559402"/>
      <w:bookmarkStart w:id="366" w:name="_Toc296891025"/>
      <w:bookmarkStart w:id="367" w:name="_Toc296346698"/>
      <w:bookmarkStart w:id="368" w:name="_Toc297048383"/>
      <w:bookmarkStart w:id="369" w:name="_Toc296347196"/>
      <w:bookmarkStart w:id="370" w:name="_Toc303539150"/>
      <w:bookmarkStart w:id="371" w:name="_Toc300934993"/>
      <w:bookmarkStart w:id="372" w:name="_Toc292559907"/>
      <w:bookmarkStart w:id="373" w:name="_Toc296503197"/>
      <w:bookmarkStart w:id="374" w:name="_Toc312677503"/>
      <w:bookmarkStart w:id="375" w:name="_Toc312678029"/>
      <w:bookmarkStart w:id="376" w:name="_Toc304295570"/>
      <w:r>
        <w:rPr>
          <w:rFonts w:hint="eastAsia" w:ascii="宋体" w:hAnsi="宋体" w:eastAsia="宋体" w:cs="宋体"/>
          <w:color w:val="auto"/>
          <w:sz w:val="24"/>
          <w:szCs w:val="24"/>
          <w:highlight w:val="none"/>
        </w:rPr>
        <w:t>0.5承</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Start w:id="377" w:name="_Toc297123545"/>
      <w:bookmarkStart w:id="378" w:name="_Toc297216204"/>
      <w:bookmarkStart w:id="379" w:name="_Toc300934994"/>
      <w:bookmarkStart w:id="380" w:name="_Toc303539151"/>
      <w:bookmarkStart w:id="381" w:name="_Toc292559408"/>
      <w:bookmarkStart w:id="382" w:name="_Toc296503203"/>
      <w:bookmarkStart w:id="383" w:name="_Toc296347202"/>
      <w:bookmarkStart w:id="384" w:name="_Toc297048389"/>
      <w:bookmarkStart w:id="385" w:name="_Toc297120503"/>
      <w:bookmarkStart w:id="386" w:name="_Toc296891031"/>
      <w:bookmarkStart w:id="387" w:name="_Toc296891243"/>
      <w:bookmarkStart w:id="388" w:name="_Toc292559913"/>
      <w:bookmarkStart w:id="389" w:name="_Toc296346704"/>
      <w:bookmarkStart w:id="390" w:name="_Toc296944542"/>
      <w:r>
        <w:rPr>
          <w:rFonts w:hint="eastAsia" w:ascii="宋体" w:hAnsi="宋体" w:eastAsia="宋体" w:cs="宋体"/>
          <w:color w:val="auto"/>
          <w:sz w:val="24"/>
          <w:szCs w:val="24"/>
          <w:highlight w:val="none"/>
        </w:rPr>
        <w:t>包人的合理化建议</w:t>
      </w:r>
    </w:p>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14:paraId="5232FB1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3个工作日内（特殊情况下例外）。</w:t>
      </w:r>
    </w:p>
    <w:p w14:paraId="66D12E3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5个工作日内（特殊情况下例外）。</w:t>
      </w:r>
    </w:p>
    <w:p w14:paraId="61AB980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391" w:name="_Toc300934995"/>
      <w:bookmarkStart w:id="392" w:name="_Toc318581175"/>
      <w:bookmarkStart w:id="393" w:name="_Toc296891244"/>
      <w:bookmarkStart w:id="394" w:name="_Toc296503204"/>
      <w:bookmarkStart w:id="395" w:name="_Toc296944543"/>
      <w:bookmarkStart w:id="396" w:name="_Toc296347203"/>
      <w:bookmarkStart w:id="397" w:name="_Toc297216205"/>
      <w:bookmarkStart w:id="398" w:name="_Toc297123546"/>
      <w:bookmarkStart w:id="399" w:name="_Toc312678030"/>
      <w:bookmarkStart w:id="400" w:name="_Toc296891032"/>
      <w:bookmarkStart w:id="401" w:name="_Toc296346705"/>
      <w:bookmarkStart w:id="402" w:name="_Toc292559914"/>
      <w:bookmarkStart w:id="403" w:name="_Toc297048390"/>
      <w:bookmarkStart w:id="404" w:name="_Toc304295571"/>
      <w:bookmarkStart w:id="405" w:name="_Toc312677504"/>
      <w:bookmarkStart w:id="406" w:name="_Toc297120504"/>
      <w:bookmarkStart w:id="407" w:name="_Toc292559409"/>
      <w:bookmarkStart w:id="408" w:name="_Toc303539152"/>
      <w:r>
        <w:rPr>
          <w:rFonts w:hint="eastAsia" w:ascii="宋体" w:hAnsi="宋体" w:eastAsia="宋体" w:cs="宋体"/>
          <w:color w:val="auto"/>
          <w:sz w:val="24"/>
          <w:szCs w:val="24"/>
          <w:highlight w:val="none"/>
        </w:rPr>
        <w:t>包人提出的合理化建议降低了合同价格或者提高了工程经济效益的奖励的方法和金额为：</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p>
    <w:p w14:paraId="1D2C162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47ED6CE1">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按发包人要求。</w:t>
      </w:r>
    </w:p>
    <w:p w14:paraId="4C8E14CA">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409" w:name="_Toc351203643"/>
      <w:r>
        <w:rPr>
          <w:rFonts w:hint="eastAsia" w:ascii="宋体" w:hAnsi="宋体" w:eastAsia="宋体" w:cs="宋体"/>
          <w:color w:val="auto"/>
          <w:kern w:val="0"/>
          <w:sz w:val="24"/>
          <w:szCs w:val="24"/>
          <w:highlight w:val="none"/>
          <w:lang w:val="en-US" w:eastAsia="zh-CN" w:bidi="ar-SA"/>
        </w:rPr>
        <w:t>11.</w:t>
      </w:r>
      <w:r>
        <w:rPr>
          <w:rFonts w:hint="eastAsia" w:ascii="宋体" w:hAnsi="宋体" w:eastAsia="宋体" w:cs="宋体"/>
          <w:color w:val="auto"/>
          <w:sz w:val="24"/>
          <w:szCs w:val="24"/>
          <w:highlight w:val="none"/>
        </w:rPr>
        <w:t>价格调整</w:t>
      </w:r>
      <w:bookmarkEnd w:id="409"/>
    </w:p>
    <w:p w14:paraId="2CD85FC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bookmarkStart w:id="410" w:name="_Toc296891029"/>
      <w:bookmarkStart w:id="411" w:name="_Toc292559911"/>
      <w:bookmarkStart w:id="412" w:name="_Toc297216209"/>
      <w:bookmarkStart w:id="413" w:name="_Toc296346702"/>
      <w:bookmarkStart w:id="414" w:name="_Toc296891241"/>
      <w:bookmarkStart w:id="415" w:name="_Toc312678039"/>
      <w:bookmarkStart w:id="416" w:name="_Toc292559406"/>
      <w:bookmarkStart w:id="417" w:name="_Toc297048387"/>
      <w:bookmarkStart w:id="418" w:name="_Toc304295577"/>
      <w:bookmarkStart w:id="419" w:name="_Toc297120501"/>
      <w:bookmarkStart w:id="420" w:name="_Toc297123550"/>
      <w:bookmarkStart w:id="421" w:name="_Toc296944540"/>
      <w:bookmarkStart w:id="422" w:name="_Toc296347200"/>
      <w:bookmarkStart w:id="423" w:name="_Toc303539157"/>
      <w:bookmarkStart w:id="424" w:name="_Toc296503201"/>
      <w:bookmarkStart w:id="425" w:name="_Toc300935000"/>
      <w:r>
        <w:rPr>
          <w:rFonts w:hint="eastAsia" w:ascii="宋体" w:hAnsi="宋体" w:eastAsia="宋体" w:cs="宋体"/>
          <w:color w:val="auto"/>
          <w:sz w:val="24"/>
          <w:szCs w:val="24"/>
          <w:highlight w:val="none"/>
        </w:rPr>
        <w:t>11.1 市场价格波动引起的调整</w:t>
      </w:r>
    </w:p>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14:paraId="41F4A04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不允许调整 。</w:t>
      </w:r>
    </w:p>
    <w:bookmarkEnd w:id="336"/>
    <w:bookmarkEnd w:id="337"/>
    <w:bookmarkEnd w:id="338"/>
    <w:bookmarkEnd w:id="339"/>
    <w:bookmarkEnd w:id="340"/>
    <w:bookmarkEnd w:id="341"/>
    <w:p w14:paraId="0E0D80CA">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426" w:name="_Toc351203644"/>
      <w:bookmarkStart w:id="427" w:name="_Toc304295579"/>
      <w:bookmarkStart w:id="428" w:name="_Toc297123552"/>
      <w:bookmarkStart w:id="429" w:name="_Toc303539159"/>
      <w:bookmarkStart w:id="430" w:name="_Toc312678040"/>
      <w:bookmarkStart w:id="431" w:name="_Toc300935002"/>
      <w:bookmarkStart w:id="432" w:name="_Toc297216211"/>
      <w:r>
        <w:rPr>
          <w:rFonts w:hint="eastAsia" w:ascii="宋体" w:hAnsi="宋体" w:eastAsia="宋体" w:cs="宋体"/>
          <w:color w:val="auto"/>
          <w:kern w:val="0"/>
          <w:sz w:val="24"/>
          <w:szCs w:val="24"/>
          <w:highlight w:val="none"/>
          <w:lang w:val="en-US" w:eastAsia="zh-CN" w:bidi="ar-SA"/>
        </w:rPr>
        <w:t>12.</w:t>
      </w:r>
      <w:r>
        <w:rPr>
          <w:rFonts w:hint="eastAsia" w:ascii="宋体" w:hAnsi="宋体" w:eastAsia="宋体" w:cs="宋体"/>
          <w:color w:val="auto"/>
          <w:sz w:val="24"/>
          <w:szCs w:val="24"/>
          <w:highlight w:val="none"/>
        </w:rPr>
        <w:t>合同价格、计量与支付</w:t>
      </w:r>
      <w:bookmarkEnd w:id="426"/>
    </w:p>
    <w:bookmarkEnd w:id="427"/>
    <w:bookmarkEnd w:id="428"/>
    <w:bookmarkEnd w:id="429"/>
    <w:bookmarkEnd w:id="430"/>
    <w:bookmarkEnd w:id="431"/>
    <w:bookmarkEnd w:id="432"/>
    <w:p w14:paraId="49CE6A2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bookmarkStart w:id="433" w:name="_Toc292559411"/>
      <w:bookmarkStart w:id="434" w:name="_Toc292559916"/>
      <w:bookmarkStart w:id="435" w:name="_Toc267251461"/>
      <w:bookmarkStart w:id="436" w:name="_Toc296347205"/>
      <w:bookmarkStart w:id="437" w:name="_Toc296503206"/>
      <w:bookmarkStart w:id="438" w:name="_Toc296891246"/>
      <w:bookmarkStart w:id="439" w:name="_Toc296891034"/>
      <w:bookmarkStart w:id="440" w:name="_Toc296346707"/>
      <w:bookmarkStart w:id="441" w:name="_Toc296944545"/>
      <w:bookmarkStart w:id="442" w:name="_Toc297120506"/>
      <w:bookmarkStart w:id="443" w:name="_Toc297048392"/>
      <w:bookmarkStart w:id="444" w:name="_Toc297216212"/>
      <w:bookmarkStart w:id="445" w:name="_Toc312678041"/>
      <w:bookmarkStart w:id="446" w:name="_Toc304295580"/>
      <w:bookmarkStart w:id="447" w:name="_Toc303539160"/>
      <w:bookmarkStart w:id="448" w:name="_Toc297123553"/>
      <w:bookmarkStart w:id="449" w:name="_Toc300935003"/>
      <w:r>
        <w:rPr>
          <w:rFonts w:hint="eastAsia" w:ascii="宋体" w:hAnsi="宋体" w:eastAsia="宋体" w:cs="宋体"/>
          <w:color w:val="auto"/>
          <w:sz w:val="24"/>
          <w:szCs w:val="24"/>
          <w:highlight w:val="none"/>
        </w:rPr>
        <w:t>12.1 合</w:t>
      </w:r>
      <w:bookmarkEnd w:id="433"/>
      <w:bookmarkEnd w:id="434"/>
      <w:bookmarkEnd w:id="435"/>
      <w:r>
        <w:rPr>
          <w:rFonts w:hint="eastAsia" w:ascii="宋体" w:hAnsi="宋体" w:eastAsia="宋体" w:cs="宋体"/>
          <w:color w:val="auto"/>
          <w:sz w:val="24"/>
          <w:szCs w:val="24"/>
          <w:highlight w:val="none"/>
        </w:rPr>
        <w:t>同价</w:t>
      </w:r>
      <w:bookmarkEnd w:id="436"/>
      <w:bookmarkEnd w:id="437"/>
      <w:bookmarkEnd w:id="438"/>
      <w:bookmarkEnd w:id="439"/>
      <w:bookmarkEnd w:id="440"/>
      <w:bookmarkEnd w:id="441"/>
      <w:bookmarkEnd w:id="442"/>
      <w:bookmarkEnd w:id="443"/>
      <w:r>
        <w:rPr>
          <w:rFonts w:hint="eastAsia" w:ascii="宋体" w:hAnsi="宋体" w:eastAsia="宋体" w:cs="宋体"/>
          <w:color w:val="auto"/>
          <w:sz w:val="24"/>
          <w:szCs w:val="24"/>
          <w:highlight w:val="none"/>
        </w:rPr>
        <w:t>格形式</w:t>
      </w:r>
    </w:p>
    <w:bookmarkEnd w:id="444"/>
    <w:bookmarkEnd w:id="445"/>
    <w:bookmarkEnd w:id="446"/>
    <w:bookmarkEnd w:id="447"/>
    <w:bookmarkEnd w:id="448"/>
    <w:bookmarkEnd w:id="449"/>
    <w:p w14:paraId="6D84ABA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309957FB">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kern w:val="0"/>
          <w:sz w:val="24"/>
          <w:szCs w:val="24"/>
          <w:highlight w:val="none"/>
          <w:u w:val="single"/>
        </w:rPr>
        <w:t>本工程不再考虑任何由于国家有关政策变化及工程造价管理机构的价格调整等因素调整合同价款。市场材料设备价格变化除变更引起的新材料、新设备外其它投标自主报价的材料设备一次包死，不再认价</w:t>
      </w:r>
      <w:r>
        <w:rPr>
          <w:rFonts w:hint="eastAsia" w:ascii="宋体" w:hAnsi="宋体" w:eastAsia="宋体" w:cs="宋体"/>
          <w:color w:val="auto"/>
          <w:sz w:val="24"/>
          <w:szCs w:val="24"/>
          <w:highlight w:val="none"/>
          <w:u w:val="single"/>
        </w:rPr>
        <w:t>。</w:t>
      </w:r>
    </w:p>
    <w:p w14:paraId="5DA0045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承包人在</w:t>
      </w:r>
      <w:r>
        <w:rPr>
          <w:rFonts w:hint="eastAsia" w:ascii="宋体" w:hAnsi="宋体" w:eastAsia="宋体" w:cs="宋体"/>
          <w:color w:val="auto"/>
          <w:sz w:val="24"/>
          <w:szCs w:val="24"/>
          <w:highlight w:val="none"/>
          <w:u w:val="single"/>
          <w:lang w:eastAsia="zh-CN"/>
        </w:rPr>
        <w:t>投标报价</w:t>
      </w:r>
      <w:r>
        <w:rPr>
          <w:rFonts w:hint="eastAsia" w:ascii="宋体" w:hAnsi="宋体" w:eastAsia="宋体" w:cs="宋体"/>
          <w:color w:val="auto"/>
          <w:sz w:val="24"/>
          <w:szCs w:val="24"/>
          <w:highlight w:val="none"/>
          <w:u w:val="single"/>
        </w:rPr>
        <w:t>时自行考虑。若承包人在</w:t>
      </w:r>
      <w:r>
        <w:rPr>
          <w:rFonts w:hint="eastAsia" w:ascii="宋体" w:hAnsi="宋体" w:eastAsia="宋体" w:cs="宋体"/>
          <w:color w:val="auto"/>
          <w:sz w:val="24"/>
          <w:szCs w:val="24"/>
          <w:highlight w:val="none"/>
          <w:u w:val="single"/>
          <w:lang w:eastAsia="zh-CN"/>
        </w:rPr>
        <w:t>投标报价</w:t>
      </w:r>
      <w:r>
        <w:rPr>
          <w:rFonts w:hint="eastAsia" w:ascii="宋体" w:hAnsi="宋体" w:eastAsia="宋体" w:cs="宋体"/>
          <w:color w:val="auto"/>
          <w:sz w:val="24"/>
          <w:szCs w:val="24"/>
          <w:highlight w:val="none"/>
          <w:u w:val="single"/>
        </w:rPr>
        <w:t>时未填报，发包人视为已包含在综合单价中。</w:t>
      </w:r>
    </w:p>
    <w:p w14:paraId="51E5CB2C">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kern w:val="0"/>
          <w:sz w:val="24"/>
          <w:szCs w:val="24"/>
          <w:highlight w:val="none"/>
          <w:u w:val="single"/>
        </w:rPr>
        <w:t>发包范围以外综合单价调整方法：因发包人设计变更应依照</w:t>
      </w:r>
      <w:r>
        <w:rPr>
          <w:rFonts w:hint="eastAsia" w:ascii="宋体" w:hAnsi="宋体" w:eastAsia="宋体" w:cs="宋体"/>
          <w:color w:val="auto"/>
          <w:kern w:val="0"/>
          <w:sz w:val="24"/>
          <w:szCs w:val="24"/>
          <w:highlight w:val="none"/>
          <w:u w:val="single"/>
          <w:lang w:eastAsia="zh-CN"/>
        </w:rPr>
        <w:t>招标文件</w:t>
      </w:r>
      <w:r>
        <w:rPr>
          <w:rFonts w:hint="eastAsia" w:ascii="宋体" w:hAnsi="宋体" w:eastAsia="宋体" w:cs="宋体"/>
          <w:color w:val="auto"/>
          <w:kern w:val="0"/>
          <w:sz w:val="24"/>
          <w:szCs w:val="24"/>
          <w:highlight w:val="none"/>
          <w:u w:val="single"/>
        </w:rPr>
        <w:t>、答疑纪要、设计变更、工程签证、洽商文件、发包人认质认价单进行调整。</w:t>
      </w:r>
    </w:p>
    <w:p w14:paraId="2FBF4EB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75A0D61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总价包含的风险范围：</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w:t>
      </w:r>
    </w:p>
    <w:p w14:paraId="7AA05B3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风险费用的计算方法：</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w:t>
      </w:r>
    </w:p>
    <w:p w14:paraId="1530C9F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w:t>
      </w:r>
    </w:p>
    <w:p w14:paraId="777C220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w:t>
      </w:r>
    </w:p>
    <w:p w14:paraId="0C18DE7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bookmarkStart w:id="450" w:name="_Toc297123554"/>
      <w:bookmarkStart w:id="451" w:name="_Toc312678042"/>
      <w:bookmarkStart w:id="452" w:name="_Toc304295581"/>
      <w:bookmarkStart w:id="453" w:name="_Toc297216213"/>
      <w:bookmarkStart w:id="454" w:name="_Toc300935004"/>
      <w:bookmarkStart w:id="455" w:name="_Toc303539161"/>
      <w:bookmarkStart w:id="456" w:name="_Toc296347206"/>
      <w:bookmarkStart w:id="457" w:name="_Toc296503207"/>
      <w:bookmarkStart w:id="458" w:name="_Toc296891247"/>
      <w:bookmarkStart w:id="459" w:name="_Toc296944546"/>
      <w:bookmarkStart w:id="460" w:name="_Toc292559412"/>
      <w:bookmarkStart w:id="461" w:name="_Toc296891035"/>
      <w:bookmarkStart w:id="462" w:name="_Toc296346708"/>
      <w:bookmarkStart w:id="463" w:name="_Toc297048393"/>
      <w:bookmarkStart w:id="464" w:name="_Toc292559917"/>
      <w:bookmarkStart w:id="465" w:name="_Toc297120507"/>
      <w:r>
        <w:rPr>
          <w:rFonts w:hint="eastAsia" w:ascii="宋体" w:hAnsi="宋体" w:eastAsia="宋体" w:cs="宋体"/>
          <w:color w:val="auto"/>
          <w:sz w:val="24"/>
          <w:szCs w:val="24"/>
          <w:highlight w:val="none"/>
        </w:rPr>
        <w:t>12.2 预付款</w:t>
      </w:r>
    </w:p>
    <w:bookmarkEnd w:id="450"/>
    <w:bookmarkEnd w:id="451"/>
    <w:bookmarkEnd w:id="452"/>
    <w:bookmarkEnd w:id="453"/>
    <w:bookmarkEnd w:id="454"/>
    <w:bookmarkEnd w:id="455"/>
    <w:p w14:paraId="7752CA1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F96397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p>
    <w:p w14:paraId="093C651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p>
    <w:p w14:paraId="6677FCB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p>
    <w:p w14:paraId="7BBC8AE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54A0239B">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kern w:val="0"/>
          <w:sz w:val="24"/>
          <w:szCs w:val="24"/>
          <w:highlight w:val="none"/>
          <w:u w:val="single"/>
        </w:rPr>
        <w:t>预付款支付给承包人起生效，至发包人签发的进度款支付证书说明已完全扣清止。</w:t>
      </w:r>
    </w:p>
    <w:p w14:paraId="202E3B09">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kern w:val="0"/>
          <w:sz w:val="24"/>
          <w:szCs w:val="24"/>
          <w:highlight w:val="none"/>
          <w:u w:val="single"/>
        </w:rPr>
        <w:t>银行、保险公司等金融机构出具的预付款保函或其他担保措施。</w:t>
      </w:r>
    </w:p>
    <w:bookmarkEnd w:id="456"/>
    <w:bookmarkEnd w:id="457"/>
    <w:bookmarkEnd w:id="458"/>
    <w:bookmarkEnd w:id="459"/>
    <w:bookmarkEnd w:id="460"/>
    <w:bookmarkEnd w:id="461"/>
    <w:bookmarkEnd w:id="462"/>
    <w:bookmarkEnd w:id="463"/>
    <w:bookmarkEnd w:id="464"/>
    <w:bookmarkEnd w:id="465"/>
    <w:p w14:paraId="2FD879E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7C452EF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793857D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r>
        <w:rPr>
          <w:rFonts w:hint="eastAsia" w:ascii="宋体" w:hAnsi="宋体"/>
          <w:b w:val="0"/>
          <w:bCs/>
          <w:kern w:val="0"/>
          <w:sz w:val="24"/>
          <w:highlight w:val="none"/>
          <w:u w:val="single"/>
        </w:rPr>
        <w:t>依据《陕西省建设工程工程量清单计价标准》（2025）、《陕西省房屋建筑与装饰工程消耗量定额》（2025）、《陕西省通用安装工程消耗量定额》（2025）、《陕西省房屋建筑与装饰工程工程量计算标准》（2025）、《陕西省市政工程工程量计算标准》（2025）、《陕西省通用安装工程工程量计算标准》（2025）、《陕西省园林绿化工程工程量计算标准》（2025）等文件</w:t>
      </w:r>
      <w:r>
        <w:rPr>
          <w:rFonts w:ascii="宋体" w:hAnsi="宋体"/>
          <w:b w:val="0"/>
          <w:bCs/>
          <w:sz w:val="24"/>
          <w:highlight w:val="none"/>
          <w:u w:val="single"/>
        </w:rPr>
        <w:t>。</w:t>
      </w:r>
    </w:p>
    <w:p w14:paraId="7C3873B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1CBB5B3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kern w:val="0"/>
          <w:sz w:val="24"/>
          <w:szCs w:val="24"/>
          <w:highlight w:val="none"/>
          <w:u w:val="single"/>
        </w:rPr>
        <w:t>工程竣工验收合格后计量。</w:t>
      </w:r>
    </w:p>
    <w:p w14:paraId="75F4DD9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707049E7">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kern w:val="0"/>
          <w:sz w:val="24"/>
          <w:szCs w:val="24"/>
          <w:highlight w:val="none"/>
          <w:u w:val="single"/>
        </w:rPr>
        <w:t>承包人应按《通用合同条款》的规定，在工程竣工验收合格后报送已完成的工程量报告，并附具进度付款申请单、已完成工程量报表、农民工工资表或劳务分包合同价款支付情况等有关资料。监理人及发包人应在《通用合同条款》规定的时间内予以确认（由承包人引起的责任除外）。</w:t>
      </w:r>
    </w:p>
    <w:p w14:paraId="7651116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21B5AE0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w:t>
      </w:r>
    </w:p>
    <w:p w14:paraId="212F97B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w:t>
      </w:r>
    </w:p>
    <w:p w14:paraId="2C29F3F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32EC729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w:t>
      </w:r>
    </w:p>
    <w:p w14:paraId="137BF7B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671B56FA">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u w:val="none"/>
        </w:rPr>
      </w:pPr>
      <w:bookmarkStart w:id="466" w:name="_Toc292559416"/>
      <w:bookmarkStart w:id="467" w:name="_Toc292559921"/>
      <w:bookmarkStart w:id="468" w:name="_Toc297216215"/>
      <w:bookmarkStart w:id="469" w:name="_Toc297120511"/>
      <w:bookmarkStart w:id="470" w:name="_Toc296891251"/>
      <w:bookmarkStart w:id="471" w:name="_Toc297048397"/>
      <w:bookmarkStart w:id="472" w:name="_Toc297123556"/>
      <w:bookmarkStart w:id="473" w:name="_Toc296891039"/>
      <w:bookmarkStart w:id="474" w:name="_Toc296346712"/>
      <w:bookmarkStart w:id="475" w:name="_Toc296944550"/>
      <w:bookmarkStart w:id="476" w:name="_Toc296503211"/>
      <w:bookmarkStart w:id="477" w:name="_Toc303539163"/>
      <w:bookmarkStart w:id="478" w:name="_Toc300935006"/>
      <w:bookmarkStart w:id="479" w:name="_Toc296347210"/>
      <w:r>
        <w:rPr>
          <w:rFonts w:hint="eastAsia" w:ascii="宋体" w:hAnsi="宋体" w:eastAsia="宋体" w:cs="宋体"/>
          <w:color w:val="auto"/>
          <w:kern w:val="0"/>
          <w:sz w:val="24"/>
          <w:szCs w:val="24"/>
          <w:highlight w:val="none"/>
          <w:u w:val="none"/>
        </w:rPr>
        <w:t>12.4.1 付款周期及条件</w:t>
      </w:r>
    </w:p>
    <w:p w14:paraId="77A5384D">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480" w:firstLineChars="20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履约保证金：承包人在合同签订前5天内一次性缴纳签约合同价款的3%作为履约保证金。工程竣工验收合格后所缴纳的履约保证金转为工程质量保证金，2年质保期满后无工程质量问题，发包人将工程质量保证金无息退还给承包人。发包人有权从履约保证金中扣除因承包人违约导致的损失、违约金等相关费用。承包人应于发包人发出扣款通知之日起 7 日内补足履约保证金的不足部分，承包人未按时补充履约保证金的，按照延误工期的有关规定执行。</w:t>
      </w:r>
    </w:p>
    <w:p w14:paraId="044DF9AD">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480" w:firstLineChars="20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（2）甲方应在开工后 28天内预付安全文明施工费总额的50%。乙方应做到专款专用，不得挪作它用，甲方有权随时检查安全文明施工费的花费明细，乙方如果挪作它用，将处以2倍以上的违约金处罚，并在支付剩余合同金额时直接扣除。</w:t>
      </w:r>
    </w:p>
    <w:p w14:paraId="2B6D2F57">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480" w:firstLineChars="20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3）乙方完成所有工程后，经属地相关部门消防专家确认其具备后续联动条件且经甲方验收合格后，达到付款条件起28个工作日内，支付至合同总金额的80.00%。待甲方工程审计完成后，达到付款条件起28个工作日内，支付至审定金额的100%。</w:t>
      </w:r>
    </w:p>
    <w:p w14:paraId="51FBE0DC">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480" w:firstLineChars="20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乙方必须先提供等额的增值税发票，在乙方提供后，方可办理付款手续（税票办理具体问题与学校财务部门咨询或协商）。若乙方不能按照学校财务部门的要求出具发票，甲方有权不予付款，由此所造成的一切损失由乙方自行承担，如因发票问题使得甲方蒙受损失（包含但不限于罚款、处理费用、声誉影响等）的，乙方应当承担全部责任，并赔偿损失。</w:t>
      </w:r>
    </w:p>
    <w:p w14:paraId="206CE071">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ind w:firstLine="480" w:firstLineChars="20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支付方式：银行转账。</w:t>
      </w:r>
    </w:p>
    <w:p w14:paraId="337EAAF6">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u w:val="none"/>
        </w:rPr>
      </w:pPr>
      <w:r>
        <w:rPr>
          <w:rFonts w:hint="eastAsia" w:ascii="宋体" w:hAnsi="宋体" w:eastAsia="宋体" w:cs="宋体"/>
          <w:color w:val="auto"/>
          <w:kern w:val="0"/>
          <w:sz w:val="24"/>
          <w:szCs w:val="24"/>
          <w:highlight w:val="none"/>
          <w:u w:val="none"/>
        </w:rPr>
        <w:t>12.4.2 进度付款申请单的编制</w:t>
      </w:r>
    </w:p>
    <w:p w14:paraId="0672EF24">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u w:val="single"/>
        </w:rPr>
        <w:t>关于进度付款申请单编制的约定：</w:t>
      </w:r>
      <w:r>
        <w:rPr>
          <w:rFonts w:hint="eastAsia" w:ascii="宋体" w:hAnsi="宋体" w:eastAsia="宋体" w:cs="宋体"/>
          <w:color w:val="auto"/>
          <w:kern w:val="0"/>
          <w:sz w:val="24"/>
          <w:szCs w:val="24"/>
          <w:highlight w:val="none"/>
          <w:u w:val="single"/>
          <w:lang w:val="en-US" w:eastAsia="zh-CN"/>
        </w:rPr>
        <w:t>根据《通用合同条款》12.4.2的规定，结合发包人要求进行编制。</w:t>
      </w:r>
    </w:p>
    <w:p w14:paraId="699BF970">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none"/>
        </w:rPr>
        <w:t>1</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hint="eastAsia" w:ascii="宋体" w:hAnsi="宋体" w:eastAsia="宋体" w:cs="宋体"/>
          <w:color w:val="auto"/>
          <w:kern w:val="0"/>
          <w:sz w:val="24"/>
          <w:szCs w:val="24"/>
          <w:highlight w:val="none"/>
          <w:u w:val="none"/>
        </w:rPr>
        <w:t>2.4.3 进度付款</w:t>
      </w:r>
      <w:r>
        <w:rPr>
          <w:rFonts w:hint="eastAsia" w:ascii="宋体" w:hAnsi="宋体" w:eastAsia="宋体" w:cs="宋体"/>
          <w:color w:val="auto"/>
          <w:sz w:val="24"/>
          <w:szCs w:val="24"/>
          <w:highlight w:val="none"/>
        </w:rPr>
        <w:t>申请单的提交</w:t>
      </w:r>
    </w:p>
    <w:p w14:paraId="2265E57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工程竣工验收合格后15日内。</w:t>
      </w:r>
    </w:p>
    <w:p w14:paraId="426AC1A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p>
    <w:p w14:paraId="295050B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p>
    <w:p w14:paraId="5C4DE45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79CC0C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执行《通用合同条款》12.4.4。</w:t>
      </w:r>
    </w:p>
    <w:p w14:paraId="2D68123B">
      <w:pPr>
        <w:pageBreakBefore w:val="0"/>
        <w:kinsoku/>
        <w:wordWrap/>
        <w:overflowPunct/>
        <w:topLinePunct w:val="0"/>
        <w:bidi w:val="0"/>
        <w:adjustRightInd w:val="0"/>
        <w:snapToGrid w:val="0"/>
        <w:spacing w:line="360" w:lineRule="auto"/>
        <w:ind w:left="0" w:firstLine="600" w:firstLineChars="2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收到经监理人审核的进度付款申请单以及相关资料后14天内。</w:t>
      </w:r>
    </w:p>
    <w:p w14:paraId="654D885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工程进度款支付证书签发后15个工作日内完成支付（特殊情况下例外）。</w:t>
      </w:r>
    </w:p>
    <w:p w14:paraId="5782E3AB">
      <w:pPr>
        <w:pageBreakBefore w:val="0"/>
        <w:kinsoku/>
        <w:wordWrap/>
        <w:overflowPunct/>
        <w:topLinePunct w:val="0"/>
        <w:bidi w:val="0"/>
        <w:adjustRightInd w:val="0"/>
        <w:snapToGrid w:val="0"/>
        <w:spacing w:line="360" w:lineRule="auto"/>
        <w:ind w:left="0"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无违约金。</w:t>
      </w:r>
    </w:p>
    <w:p w14:paraId="42EF72D6">
      <w:pPr>
        <w:pageBreakBefore w:val="0"/>
        <w:kinsoku/>
        <w:wordWrap/>
        <w:overflowPunct/>
        <w:topLinePunct w:val="0"/>
        <w:bidi w:val="0"/>
        <w:adjustRightInd w:val="0"/>
        <w:snapToGrid w:val="0"/>
        <w:spacing w:line="360" w:lineRule="auto"/>
        <w:ind w:left="0"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7696B14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p>
    <w:p w14:paraId="44EBF4E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bookmarkEnd w:id="342"/>
      <w:bookmarkStart w:id="480" w:name="_Toc351203645"/>
      <w:bookmarkStart w:id="481" w:name="_Toc296503219"/>
      <w:bookmarkStart w:id="482" w:name="_Toc303539172"/>
      <w:bookmarkStart w:id="483" w:name="_Toc304295593"/>
      <w:bookmarkStart w:id="484" w:name="_Toc312678053"/>
      <w:bookmarkStart w:id="485" w:name="_Toc296346720"/>
      <w:bookmarkStart w:id="486" w:name="_Toc296891259"/>
      <w:bookmarkStart w:id="487" w:name="_Toc297216223"/>
      <w:bookmarkStart w:id="488" w:name="_Toc292559424"/>
      <w:bookmarkStart w:id="489" w:name="_Toc296944558"/>
      <w:bookmarkStart w:id="490" w:name="_Toc292559929"/>
      <w:bookmarkStart w:id="491" w:name="_Toc297123564"/>
      <w:bookmarkStart w:id="492" w:name="_Toc297120519"/>
      <w:bookmarkStart w:id="493" w:name="_Toc297048405"/>
      <w:bookmarkStart w:id="494" w:name="_Toc296347218"/>
      <w:bookmarkStart w:id="495" w:name="_Toc300935015"/>
      <w:bookmarkStart w:id="496" w:name="_Toc296891047"/>
      <w:r>
        <w:rPr>
          <w:rFonts w:hint="eastAsia" w:ascii="宋体" w:hAnsi="宋体" w:eastAsia="宋体" w:cs="宋体"/>
          <w:color w:val="auto"/>
          <w:sz w:val="24"/>
          <w:szCs w:val="24"/>
          <w:highlight w:val="none"/>
          <w:u w:val="single"/>
        </w:rPr>
        <w:t>随进度款。</w:t>
      </w:r>
    </w:p>
    <w:p w14:paraId="7D2C63F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验收和工程试车</w:t>
      </w:r>
      <w:bookmarkEnd w:id="480"/>
    </w:p>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14:paraId="4D05E30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3551EAD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3EF2342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26ED15C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bookmarkStart w:id="497" w:name="_Toc296891263"/>
      <w:bookmarkStart w:id="498" w:name="_Toc296891051"/>
      <w:bookmarkStart w:id="499" w:name="_Toc297123565"/>
      <w:bookmarkStart w:id="500" w:name="_Toc304295596"/>
      <w:bookmarkStart w:id="501" w:name="_Toc296503223"/>
      <w:bookmarkStart w:id="502" w:name="_Toc292559428"/>
      <w:bookmarkStart w:id="503" w:name="_Toc292559933"/>
      <w:bookmarkStart w:id="504" w:name="_Toc300935016"/>
      <w:bookmarkStart w:id="505" w:name="_Toc296346724"/>
      <w:bookmarkStart w:id="506" w:name="_Toc303539173"/>
      <w:bookmarkStart w:id="507" w:name="_Toc297120523"/>
      <w:bookmarkStart w:id="508" w:name="_Toc297048409"/>
      <w:bookmarkStart w:id="509" w:name="_Toc296944562"/>
      <w:bookmarkStart w:id="510" w:name="_Toc297216224"/>
      <w:bookmarkStart w:id="511" w:name="_Toc296347222"/>
      <w:bookmarkStart w:id="512" w:name="_Toc312678056"/>
      <w:r>
        <w:rPr>
          <w:rFonts w:hint="eastAsia" w:ascii="宋体" w:hAnsi="宋体" w:eastAsia="宋体" w:cs="宋体"/>
          <w:color w:val="auto"/>
          <w:sz w:val="24"/>
          <w:szCs w:val="24"/>
          <w:highlight w:val="none"/>
        </w:rPr>
        <w:t>13.2 竣工验收</w:t>
      </w:r>
    </w:p>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14:paraId="07BA61D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bookmarkStart w:id="513" w:name="_Toc280868704"/>
      <w:bookmarkStart w:id="514" w:name="_Toc280868705"/>
      <w:bookmarkStart w:id="515" w:name="_Toc280868706"/>
      <w:bookmarkStart w:id="516" w:name="_Toc280868707"/>
      <w:bookmarkStart w:id="517" w:name="_Toc280868708"/>
      <w:r>
        <w:rPr>
          <w:rFonts w:hint="eastAsia" w:ascii="宋体" w:hAnsi="宋体" w:eastAsia="宋体" w:cs="宋体"/>
          <w:color w:val="auto"/>
          <w:sz w:val="24"/>
          <w:szCs w:val="24"/>
          <w:highlight w:val="none"/>
        </w:rPr>
        <w:t>13.2.2竣工验收程序</w:t>
      </w:r>
    </w:p>
    <w:bookmarkEnd w:id="513"/>
    <w:p w14:paraId="4419282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按《通用合同条款》13.2.2规定程序中的（1）、（2）、（3）、（4）条执行。</w:t>
      </w:r>
    </w:p>
    <w:p w14:paraId="6067BA6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bookmarkEnd w:id="514"/>
      <w:r>
        <w:rPr>
          <w:rFonts w:hint="eastAsia" w:ascii="宋体" w:hAnsi="宋体" w:eastAsia="宋体" w:cs="宋体"/>
          <w:color w:val="auto"/>
          <w:sz w:val="24"/>
          <w:szCs w:val="24"/>
          <w:highlight w:val="none"/>
          <w:u w:val="single"/>
        </w:rPr>
        <w:t>无违约金。</w:t>
      </w:r>
    </w:p>
    <w:p w14:paraId="22BE871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515"/>
    <w:p w14:paraId="15DB218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    。</w:t>
      </w:r>
    </w:p>
    <w:p w14:paraId="706BED9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承担相应工程照管、成品保护、保管等费用。</w:t>
      </w:r>
    </w:p>
    <w:bookmarkEnd w:id="516"/>
    <w:p w14:paraId="01DDF7C5">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按2万元/天向发包人支付违约金，并承担相应工程照管、成品保护、保管等与工程有关的各项费用以及由此给发包人造成的经济损失和法律责任。</w:t>
      </w:r>
    </w:p>
    <w:p w14:paraId="23D9EC3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517"/>
    <w:p w14:paraId="13B56E2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5D01759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承包范围内按规定需要试车的。</w:t>
      </w:r>
    </w:p>
    <w:p w14:paraId="1AD799B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2DD4C2D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4F96DA6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5C81DC4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按规定需要投料试车的费用由承包人承担。</w:t>
      </w:r>
    </w:p>
    <w:p w14:paraId="2E619AA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75A62EF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5C37E91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颁发工程接收证书后7天内。</w:t>
      </w:r>
    </w:p>
    <w:p w14:paraId="089A792A">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518" w:name="_Toc351203646"/>
      <w:r>
        <w:rPr>
          <w:rFonts w:hint="eastAsia" w:ascii="宋体" w:hAnsi="宋体" w:eastAsia="宋体" w:cs="宋体"/>
          <w:color w:val="auto"/>
          <w:kern w:val="0"/>
          <w:sz w:val="24"/>
          <w:szCs w:val="24"/>
          <w:highlight w:val="none"/>
          <w:lang w:val="en-US" w:eastAsia="zh-CN" w:bidi="ar-SA"/>
        </w:rPr>
        <w:t>14.</w:t>
      </w:r>
      <w:r>
        <w:rPr>
          <w:rFonts w:hint="eastAsia" w:ascii="宋体" w:hAnsi="宋体" w:eastAsia="宋体" w:cs="宋体"/>
          <w:color w:val="auto"/>
          <w:sz w:val="24"/>
          <w:szCs w:val="24"/>
          <w:highlight w:val="none"/>
        </w:rPr>
        <w:t>竣工结算</w:t>
      </w:r>
      <w:bookmarkEnd w:id="518"/>
    </w:p>
    <w:p w14:paraId="574219E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10C24778">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工程竣工验收合格后28天内。</w:t>
      </w:r>
    </w:p>
    <w:p w14:paraId="66CC5BD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承包人按《通用合同条款》规定的内容编制竣工结算申请单，并提交完整的结算资料。承包人对提交资料的完整性负责，若出现漏报、损失等由承包人承担。另外，承包人还需对提交资料的真实、客观性负责，若承包人初始所报结算价超出发包人审计部门审定价的3％时，审计基本费由发包人承担，审计核减费由承包人承担，相应核减费率以发包人审计部门的规定或审计部门与第三方签订的合同为准。审计核减费在结算付款时一次性扣除。</w:t>
      </w:r>
    </w:p>
    <w:p w14:paraId="4752388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36D60E2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发包审核竣工结算资料的期限：</w:t>
      </w:r>
      <w:r>
        <w:rPr>
          <w:rFonts w:hint="eastAsia" w:ascii="宋体" w:hAnsi="宋体" w:eastAsia="宋体" w:cs="宋体"/>
          <w:color w:val="auto"/>
          <w:sz w:val="24"/>
          <w:szCs w:val="24"/>
          <w:highlight w:val="none"/>
          <w:u w:val="single"/>
        </w:rPr>
        <w:t>发包人审计部门收到承包人完整的竣工结算资料后原则上90天内完成审核，若承包人对发包人审计部门的审核结果有异议，则双方进行核对，审核期限顺延。</w:t>
      </w:r>
    </w:p>
    <w:p w14:paraId="576EF79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承包人签字盖章确认发包人审计部门的审计报告后向发包人提交竣工付款申请单。发包人收到竣工付款申请单后90天内完成审批。因承包人原因导致审批延误，责任由承包人承担。</w:t>
      </w:r>
    </w:p>
    <w:p w14:paraId="64DF0B1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发包人在签发竣工付款证书后28天内完成对承包人的竣工付款，遇假期及其他特殊情况相应顺延，发包人不承担逾期支付违约责任。竣工付款时承包人须向发包人提供正规的增值税专用发票，发包人向承包人支付全部竣工结算价款。</w:t>
      </w:r>
    </w:p>
    <w:p w14:paraId="04A6AA1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p>
    <w:p w14:paraId="0E51FB6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承包人对于有异议部分应在收到发包人签认的竣工付款证书后7天内提出异议。合同双方对异议部分按照发包人审计部门规定的方式和程序进行复核。承包人逾期未提出异议的，视为认可发包人的审批结果。</w:t>
      </w:r>
    </w:p>
    <w:p w14:paraId="0A03C8E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若出现因下列情形导致的异议，按发包人认为不利于承包人的方式处理：</w:t>
      </w:r>
    </w:p>
    <w:p w14:paraId="44FD2F4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承包人投标文件“已标价工程量清单”中相同清单项目综合单价或相同材料有两个或以上报价；</w:t>
      </w:r>
    </w:p>
    <w:p w14:paraId="56585BD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承包人投标时改动了发包人提供的工程量清单或电子光盘文件与纸质文件不一致；</w:t>
      </w:r>
    </w:p>
    <w:p w14:paraId="77923F1B">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承包人投标报价中主要建筑材料及设备报价明显低于市场价格；</w:t>
      </w:r>
    </w:p>
    <w:p w14:paraId="63DAF7D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承包人投标文件“已标价工程量清单”中更改了发包人提供的暂估价；</w:t>
      </w:r>
    </w:p>
    <w:p w14:paraId="1495ED1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承包人投标报价时改动了招标文件规定的不允许修改的项目。</w:t>
      </w:r>
    </w:p>
    <w:p w14:paraId="58352660">
      <w:pPr>
        <w:pageBreakBefore w:val="0"/>
        <w:widowControl/>
        <w:kinsoku/>
        <w:wordWrap/>
        <w:overflowPunct/>
        <w:topLinePunct w:val="0"/>
        <w:bidi w:val="0"/>
        <w:adjustRightInd w:val="0"/>
        <w:snapToGrid w:val="0"/>
        <w:spacing w:line="360" w:lineRule="auto"/>
        <w:ind w:left="0" w:firstLine="360" w:firstLineChars="150"/>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承包人投标文件“已标价工程量清单”中的措施项目费包干使用、不再调整，即使出现本合同专用合同条款10.1涉及到的变更等引起的费用变动亦不再调整。</w:t>
      </w:r>
    </w:p>
    <w:p w14:paraId="04FF8BF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1E15FCE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4CD021B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肆份</w:t>
      </w:r>
      <w:r>
        <w:rPr>
          <w:rFonts w:hint="eastAsia" w:ascii="宋体" w:hAnsi="宋体" w:eastAsia="宋体" w:cs="宋体"/>
          <w:color w:val="auto"/>
          <w:sz w:val="24"/>
          <w:szCs w:val="24"/>
          <w:highlight w:val="none"/>
        </w:rPr>
        <w:t>。</w:t>
      </w:r>
    </w:p>
    <w:p w14:paraId="7678FB8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缺陷责任期终止证书颁发后7天内</w:t>
      </w:r>
      <w:r>
        <w:rPr>
          <w:rFonts w:hint="eastAsia" w:ascii="宋体" w:hAnsi="宋体" w:eastAsia="宋体" w:cs="宋体"/>
          <w:color w:val="auto"/>
          <w:sz w:val="24"/>
          <w:szCs w:val="24"/>
          <w:highlight w:val="none"/>
        </w:rPr>
        <w:t xml:space="preserve">。 </w:t>
      </w:r>
    </w:p>
    <w:p w14:paraId="1C059C9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0480DC4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收到承包人提交的最终结清申请单后14天内。因承包人原因导致审批延误，责任由承包人承担</w:t>
      </w:r>
      <w:r>
        <w:rPr>
          <w:rFonts w:hint="eastAsia" w:ascii="宋体" w:hAnsi="宋体" w:eastAsia="宋体" w:cs="宋体"/>
          <w:b/>
          <w:color w:val="auto"/>
          <w:sz w:val="24"/>
          <w:szCs w:val="24"/>
          <w:highlight w:val="none"/>
          <w:u w:val="single"/>
        </w:rPr>
        <w:t>。</w:t>
      </w:r>
    </w:p>
    <w:p w14:paraId="46D8DA2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颁发最终结清证书后28天内。遇假期等特殊情况下相应顺延，发包人不承担逾期支付违约责任</w:t>
      </w:r>
      <w:r>
        <w:rPr>
          <w:rFonts w:hint="eastAsia" w:ascii="宋体" w:hAnsi="宋体" w:eastAsia="宋体" w:cs="宋体"/>
          <w:color w:val="auto"/>
          <w:sz w:val="24"/>
          <w:szCs w:val="24"/>
          <w:highlight w:val="none"/>
        </w:rPr>
        <w:t>。</w:t>
      </w:r>
    </w:p>
    <w:bookmarkEnd w:id="311"/>
    <w:bookmarkEnd w:id="312"/>
    <w:bookmarkEnd w:id="313"/>
    <w:bookmarkEnd w:id="314"/>
    <w:bookmarkEnd w:id="315"/>
    <w:bookmarkEnd w:id="316"/>
    <w:bookmarkEnd w:id="317"/>
    <w:bookmarkEnd w:id="318"/>
    <w:p w14:paraId="7CC5F35A">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519" w:name="_Toc351203647"/>
      <w:bookmarkStart w:id="520" w:name="_Toc267251483"/>
      <w:bookmarkStart w:id="521" w:name="_Toc267251482"/>
      <w:bookmarkStart w:id="522" w:name="_Toc267251484"/>
      <w:bookmarkStart w:id="523" w:name="_Toc267251485"/>
      <w:bookmarkStart w:id="524" w:name="_Toc267251486"/>
      <w:bookmarkStart w:id="525" w:name="_Toc267251488"/>
      <w:bookmarkStart w:id="526" w:name="_Toc267251490"/>
      <w:bookmarkStart w:id="527" w:name="_Toc267251489"/>
      <w:bookmarkStart w:id="528" w:name="_Toc267251503"/>
      <w:bookmarkStart w:id="529" w:name="_Toc267251498"/>
      <w:bookmarkStart w:id="530" w:name="_Toc267251495"/>
      <w:bookmarkStart w:id="531" w:name="_Toc267251499"/>
      <w:bookmarkStart w:id="532" w:name="_Toc267251502"/>
      <w:bookmarkStart w:id="533" w:name="_Toc267251497"/>
      <w:bookmarkStart w:id="534" w:name="_Toc267251493"/>
      <w:bookmarkStart w:id="535" w:name="_Toc267251494"/>
      <w:bookmarkStart w:id="536" w:name="_Toc267251491"/>
      <w:bookmarkStart w:id="537" w:name="_Toc267251492"/>
      <w:bookmarkStart w:id="538" w:name="_Toc267251496"/>
      <w:bookmarkStart w:id="539" w:name="_Toc267251501"/>
      <w:bookmarkStart w:id="540" w:name="_Toc267251506"/>
      <w:bookmarkStart w:id="541" w:name="_Toc267251504"/>
      <w:bookmarkStart w:id="542" w:name="_Toc267251507"/>
      <w:bookmarkStart w:id="543" w:name="_Toc267251508"/>
      <w:bookmarkStart w:id="544" w:name="_Toc267251513"/>
      <w:bookmarkStart w:id="545" w:name="_Toc267251515"/>
      <w:bookmarkStart w:id="546" w:name="_Toc267251511"/>
      <w:bookmarkStart w:id="547" w:name="_Toc267251510"/>
      <w:bookmarkStart w:id="548" w:name="_Toc267251514"/>
      <w:bookmarkStart w:id="549" w:name="_Toc267251509"/>
      <w:r>
        <w:rPr>
          <w:rFonts w:hint="eastAsia" w:ascii="宋体" w:hAnsi="宋体" w:eastAsia="宋体" w:cs="宋体"/>
          <w:color w:val="auto"/>
          <w:kern w:val="0"/>
          <w:sz w:val="24"/>
          <w:szCs w:val="24"/>
          <w:highlight w:val="none"/>
          <w:lang w:val="en-US" w:eastAsia="zh-CN" w:bidi="ar-SA"/>
        </w:rPr>
        <w:t>15.</w:t>
      </w:r>
      <w:r>
        <w:rPr>
          <w:rFonts w:hint="eastAsia" w:ascii="宋体" w:hAnsi="宋体" w:eastAsia="宋体" w:cs="宋体"/>
          <w:color w:val="auto"/>
          <w:sz w:val="24"/>
          <w:szCs w:val="24"/>
          <w:highlight w:val="none"/>
        </w:rPr>
        <w:t>缺陷责任期与保修</w:t>
      </w:r>
      <w:bookmarkEnd w:id="519"/>
    </w:p>
    <w:p w14:paraId="04014CC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520"/>
    </w:p>
    <w:p w14:paraId="3381F5D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24个月</w:t>
      </w:r>
      <w:r>
        <w:rPr>
          <w:rFonts w:hint="eastAsia" w:ascii="宋体" w:hAnsi="宋体" w:eastAsia="宋体" w:cs="宋体"/>
          <w:color w:val="auto"/>
          <w:sz w:val="24"/>
          <w:szCs w:val="24"/>
          <w:highlight w:val="none"/>
        </w:rPr>
        <w:t>。</w:t>
      </w:r>
    </w:p>
    <w:p w14:paraId="4F783943">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550" w:name="_Toc5235"/>
      <w:bookmarkStart w:id="551" w:name="_Toc29115"/>
      <w:r>
        <w:rPr>
          <w:rFonts w:hint="eastAsia" w:ascii="宋体" w:hAnsi="宋体" w:eastAsia="宋体" w:cs="宋体"/>
          <w:color w:val="auto"/>
          <w:sz w:val="24"/>
          <w:szCs w:val="24"/>
          <w:highlight w:val="none"/>
        </w:rPr>
        <w:t>15.3 质量保证金</w:t>
      </w:r>
      <w:bookmarkEnd w:id="550"/>
      <w:bookmarkEnd w:id="551"/>
    </w:p>
    <w:p w14:paraId="44A9295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bookmarkEnd w:id="521"/>
    <w:bookmarkEnd w:id="522"/>
    <w:p w14:paraId="2DB1C2C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523"/>
    <w:p w14:paraId="046BE1A7">
      <w:pPr>
        <w:pageBreakBefore w:val="0"/>
        <w:kinsoku/>
        <w:wordWrap/>
        <w:overflowPunct/>
        <w:topLinePunct w:val="0"/>
        <w:bidi w:val="0"/>
        <w:adjustRightInd w:val="0"/>
        <w:snapToGrid w:val="0"/>
        <w:spacing w:line="360" w:lineRule="auto"/>
        <w:ind w:left="0" w:firstLine="468" w:firstLineChars="1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7217E5C5">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sz w:val="24"/>
          <w:szCs w:val="24"/>
          <w:highlight w:val="none"/>
          <w:u w:val="single"/>
        </w:rPr>
        <w:t>具体分部分项工程的保修期详见本合同附件：工程质量保修书</w:t>
      </w:r>
      <w:r>
        <w:rPr>
          <w:rFonts w:hint="eastAsia" w:ascii="宋体" w:hAnsi="宋体" w:eastAsia="宋体" w:cs="宋体"/>
          <w:color w:val="auto"/>
          <w:sz w:val="24"/>
          <w:szCs w:val="24"/>
          <w:highlight w:val="none"/>
        </w:rPr>
        <w:t>。</w:t>
      </w:r>
    </w:p>
    <w:p w14:paraId="4059BDB9">
      <w:pPr>
        <w:pageBreakBefore w:val="0"/>
        <w:kinsoku/>
        <w:wordWrap/>
        <w:overflowPunct/>
        <w:topLinePunct w:val="0"/>
        <w:bidi w:val="0"/>
        <w:adjustRightInd w:val="0"/>
        <w:snapToGrid w:val="0"/>
        <w:spacing w:line="360" w:lineRule="auto"/>
        <w:ind w:left="0" w:firstLine="468" w:firstLineChars="1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5265AE0A">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详见本合同附件：工程质量保修书</w:t>
      </w:r>
      <w:r>
        <w:rPr>
          <w:rFonts w:hint="eastAsia" w:ascii="宋体" w:hAnsi="宋体" w:eastAsia="宋体" w:cs="宋体"/>
          <w:color w:val="auto"/>
          <w:sz w:val="24"/>
          <w:szCs w:val="24"/>
          <w:highlight w:val="none"/>
        </w:rPr>
        <w:t>。</w:t>
      </w:r>
    </w:p>
    <w:bookmarkEnd w:id="524"/>
    <w:bookmarkEnd w:id="525"/>
    <w:bookmarkEnd w:id="526"/>
    <w:bookmarkEnd w:id="527"/>
    <w:p w14:paraId="6C070E70">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552" w:name="_Toc351203648"/>
      <w:bookmarkStart w:id="553" w:name="_Toc280868717"/>
      <w:bookmarkStart w:id="554" w:name="_Toc280868718"/>
      <w:r>
        <w:rPr>
          <w:rFonts w:hint="eastAsia" w:ascii="宋体" w:hAnsi="宋体" w:eastAsia="宋体" w:cs="宋体"/>
          <w:color w:val="auto"/>
          <w:kern w:val="0"/>
          <w:sz w:val="24"/>
          <w:szCs w:val="24"/>
          <w:highlight w:val="none"/>
          <w:lang w:val="en-US" w:eastAsia="zh-CN" w:bidi="ar-SA"/>
        </w:rPr>
        <w:t>16.</w:t>
      </w:r>
      <w:r>
        <w:rPr>
          <w:rFonts w:hint="eastAsia" w:ascii="宋体" w:hAnsi="宋体" w:eastAsia="宋体" w:cs="宋体"/>
          <w:color w:val="auto"/>
          <w:sz w:val="24"/>
          <w:szCs w:val="24"/>
          <w:highlight w:val="none"/>
        </w:rPr>
        <w:t>违约</w:t>
      </w:r>
      <w:bookmarkEnd w:id="552"/>
    </w:p>
    <w:p w14:paraId="1D047392">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555" w:name="_Toc8684"/>
      <w:bookmarkStart w:id="556" w:name="_Toc11268"/>
      <w:r>
        <w:rPr>
          <w:rFonts w:hint="eastAsia" w:ascii="宋体" w:hAnsi="宋体" w:eastAsia="宋体" w:cs="宋体"/>
          <w:color w:val="auto"/>
          <w:sz w:val="24"/>
          <w:szCs w:val="24"/>
          <w:highlight w:val="none"/>
        </w:rPr>
        <w:t>16.1 发包人违约</w:t>
      </w:r>
      <w:bookmarkEnd w:id="555"/>
      <w:bookmarkEnd w:id="556"/>
    </w:p>
    <w:p w14:paraId="548CC28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4B0381B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6F287AAC">
      <w:pPr>
        <w:pageBreakBefore w:val="0"/>
        <w:kinsoku/>
        <w:wordWrap/>
        <w:overflowPunct/>
        <w:topLinePunct w:val="0"/>
        <w:bidi w:val="0"/>
        <w:adjustRightInd w:val="0"/>
        <w:snapToGrid w:val="0"/>
        <w:spacing w:line="360" w:lineRule="auto"/>
        <w:ind w:left="0" w:hanging="1200" w:hangingChars="5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3D48562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3E59F86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sz w:val="24"/>
          <w:szCs w:val="24"/>
          <w:highlight w:val="none"/>
          <w:u w:val="single"/>
        </w:rPr>
        <w:t>工期顺延</w:t>
      </w:r>
      <w:r>
        <w:rPr>
          <w:rFonts w:hint="eastAsia" w:ascii="宋体" w:hAnsi="宋体" w:eastAsia="宋体" w:cs="宋体"/>
          <w:color w:val="auto"/>
          <w:kern w:val="0"/>
          <w:sz w:val="24"/>
          <w:szCs w:val="24"/>
          <w:highlight w:val="none"/>
        </w:rPr>
        <w:t>。</w:t>
      </w:r>
    </w:p>
    <w:p w14:paraId="5DE371E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sz w:val="24"/>
          <w:szCs w:val="24"/>
          <w:highlight w:val="none"/>
          <w:u w:val="single"/>
        </w:rPr>
        <w:t>按相应的应付价款万分之一承担违约责任。遇假期等特殊情况下未能按时支付，发包人不承担违约责任</w:t>
      </w:r>
      <w:r>
        <w:rPr>
          <w:rFonts w:hint="eastAsia" w:ascii="宋体" w:hAnsi="宋体" w:eastAsia="宋体" w:cs="宋体"/>
          <w:color w:val="auto"/>
          <w:kern w:val="0"/>
          <w:sz w:val="24"/>
          <w:szCs w:val="24"/>
          <w:highlight w:val="none"/>
        </w:rPr>
        <w:t>。</w:t>
      </w:r>
    </w:p>
    <w:p w14:paraId="7661437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不承担违约责任</w:t>
      </w:r>
      <w:r>
        <w:rPr>
          <w:rFonts w:hint="eastAsia" w:ascii="宋体" w:hAnsi="宋体" w:eastAsia="宋体" w:cs="宋体"/>
          <w:color w:val="auto"/>
          <w:kern w:val="0"/>
          <w:sz w:val="24"/>
          <w:szCs w:val="24"/>
          <w:highlight w:val="none"/>
        </w:rPr>
        <w:t>。</w:t>
      </w:r>
    </w:p>
    <w:p w14:paraId="17D1BCED">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工期顺延</w:t>
      </w:r>
      <w:r>
        <w:rPr>
          <w:rFonts w:hint="eastAsia" w:ascii="宋体" w:hAnsi="宋体" w:eastAsia="宋体" w:cs="宋体"/>
          <w:color w:val="auto"/>
          <w:kern w:val="0"/>
          <w:sz w:val="24"/>
          <w:szCs w:val="24"/>
          <w:highlight w:val="none"/>
        </w:rPr>
        <w:t>。</w:t>
      </w:r>
    </w:p>
    <w:p w14:paraId="4AA02F9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工期顺延</w:t>
      </w:r>
      <w:r>
        <w:rPr>
          <w:rFonts w:hint="eastAsia" w:ascii="宋体" w:hAnsi="宋体" w:eastAsia="宋体" w:cs="宋体"/>
          <w:color w:val="auto"/>
          <w:kern w:val="0"/>
          <w:sz w:val="24"/>
          <w:szCs w:val="24"/>
          <w:highlight w:val="none"/>
        </w:rPr>
        <w:t>。</w:t>
      </w:r>
    </w:p>
    <w:p w14:paraId="6EF611E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工期顺延</w:t>
      </w:r>
      <w:r>
        <w:rPr>
          <w:rFonts w:hint="eastAsia" w:ascii="宋体" w:hAnsi="宋体" w:eastAsia="宋体" w:cs="宋体"/>
          <w:color w:val="auto"/>
          <w:kern w:val="0"/>
          <w:sz w:val="24"/>
          <w:szCs w:val="24"/>
          <w:highlight w:val="none"/>
        </w:rPr>
        <w:t>。</w:t>
      </w:r>
    </w:p>
    <w:p w14:paraId="028D6EB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60F97EC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70998BE">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sz w:val="24"/>
          <w:szCs w:val="24"/>
          <w:highlight w:val="none"/>
          <w:u w:val="single"/>
        </w:rPr>
        <w:t xml:space="preserve"> 90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620C6203">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557" w:name="_Toc21103"/>
      <w:bookmarkStart w:id="558" w:name="_Toc12320"/>
      <w:r>
        <w:rPr>
          <w:rFonts w:hint="eastAsia" w:ascii="宋体" w:hAnsi="宋体" w:eastAsia="宋体" w:cs="宋体"/>
          <w:color w:val="auto"/>
          <w:sz w:val="24"/>
          <w:szCs w:val="24"/>
          <w:highlight w:val="none"/>
        </w:rPr>
        <w:t>16.2 承包人违约</w:t>
      </w:r>
      <w:bookmarkEnd w:id="557"/>
      <w:bookmarkEnd w:id="558"/>
    </w:p>
    <w:p w14:paraId="3067EAE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6EABE7D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sz w:val="24"/>
          <w:szCs w:val="24"/>
          <w:highlight w:val="none"/>
          <w:u w:val="single"/>
        </w:rPr>
        <w:t>承包人未按本合同《专用合同条款》约定履行义务的；承包人受到行政管理部门处罚给发包人造成损失；承包人拒绝为分包人提供服务或服务不到位；承包人拒不执行发包人、监理人其他指令，履约不力等</w:t>
      </w:r>
      <w:r>
        <w:rPr>
          <w:rFonts w:hint="eastAsia" w:ascii="宋体" w:hAnsi="宋体" w:eastAsia="宋体" w:cs="宋体"/>
          <w:color w:val="auto"/>
          <w:kern w:val="0"/>
          <w:sz w:val="24"/>
          <w:szCs w:val="24"/>
          <w:highlight w:val="none"/>
        </w:rPr>
        <w:t>。</w:t>
      </w:r>
    </w:p>
    <w:p w14:paraId="58275D6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4534C52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承包人违约责任的承担方式和计算方法：</w:t>
      </w:r>
    </w:p>
    <w:p w14:paraId="00B0407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承包人违反合同约定进行转包或违法分包的，发包人有权立即解除合同，承包人应在14日内清退出场。同时，承包人承担由此给发包人造成的损失；承包人提供的履约保证金不再退还。</w:t>
      </w:r>
    </w:p>
    <w:p w14:paraId="5D4DF99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承包人违反合同约定采购和使用不合格的材料和工程设备的，若承包人采购不合格的材料和工程设备，承包人应按发包人要求的时间运出现场、重新采购，承担由此发生的费用，工期不予顺延；若承包人使用不合格的材料和工程设备，承包人应予以拆除并重新采购，费用由承包人承担，同时按照材料设备款项的8%承担违约责任，由此延误的工期不予顺延。若承包人擅自使用代用的材料设备，经验收合格的，按该批代用材料设备总价的10%承担违约责任；验收不合格的，除按该批代用材料设备总价的10%承担违约责任外，承包人必须无条件更换，由此延误的工期不予顺延。若承包人对按正常程序已经确认的由其负责采购的暂估价材料设备（即认质认价材料）的结果拒不执行的，发包人可改为自行采购，费用由承包人承担；并对承包人按该批材料设备采购总价款的10%进行处罚，由此延误的工期不予顺延。</w:t>
      </w:r>
    </w:p>
    <w:p w14:paraId="335AAC0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因承包人原因导致工程质量不符合合同要求的，承包人除按相应合同价的5%承担违约责任外，另按国务院279号令有关规定接受处理。 </w:t>
      </w:r>
    </w:p>
    <w:p w14:paraId="4E4F8A2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承包人违反《通用合同条款》第8.9款〔材料与设备专用要求〕的约定，未经批准，私自将已按照合同约定进入施工现场的材料或设备撤离施工现场的，承包人应按量返还并承担该批搬离材料设备的采购费用，同时对承包人按该批搬离材料设备采购费用的20%进行处罚。</w:t>
      </w:r>
    </w:p>
    <w:p w14:paraId="7A35E68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承包人未能按施工进度计划及时完成合同约定的工作，造成工期延误的，承包人按本合同专用合同条款7.5.2的规定承担违约责任。</w:t>
      </w:r>
    </w:p>
    <w:p w14:paraId="364060A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承包人在缺陷责任期及保修期内，未能在合理期限对工程缺陷进行修复，或拒绝按发包人要求进行修复的，发包人可自行委托第三方进行维修，相应部位保修期重新计算，承包人承担由此给发包人造成的经济损失和法律责任，相应维修费、管理费由承包人承担。</w:t>
      </w:r>
    </w:p>
    <w:p w14:paraId="1E3CE17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u w:val="single"/>
        </w:rPr>
        <w:t>承包人明确表示或者以其行为表明不履行合同主要义务的，承包人按相应合同价的5%承担违约责任。</w:t>
      </w:r>
    </w:p>
    <w:p w14:paraId="6053939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u w:val="single"/>
        </w:rPr>
        <w:t>承包人未能按合同约定履行其他义务的，按专用合同条款相关规定承担违约责任。</w:t>
      </w:r>
    </w:p>
    <w:p w14:paraId="22FC909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6601DFD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除按《通用合同条款》相关规定执行外，承包人还应承担由此给发包人造成的一切经济损失和法律责任，承包人提供的履约保证金不再退还</w:t>
      </w:r>
      <w:r>
        <w:rPr>
          <w:rFonts w:hint="eastAsia" w:ascii="宋体" w:hAnsi="宋体" w:eastAsia="宋体" w:cs="宋体"/>
          <w:color w:val="auto"/>
          <w:kern w:val="0"/>
          <w:sz w:val="24"/>
          <w:szCs w:val="24"/>
          <w:highlight w:val="none"/>
        </w:rPr>
        <w:t>。</w:t>
      </w:r>
    </w:p>
    <w:p w14:paraId="2C28241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sz w:val="24"/>
          <w:szCs w:val="24"/>
          <w:highlight w:val="none"/>
          <w:u w:val="single"/>
        </w:rPr>
        <w:t>发包人免费使用，发包人继续使用的行为不免除或减轻承包人应承担的违约责任</w:t>
      </w:r>
      <w:r>
        <w:rPr>
          <w:rFonts w:hint="eastAsia" w:ascii="宋体" w:hAnsi="宋体" w:eastAsia="宋体" w:cs="宋体"/>
          <w:color w:val="auto"/>
          <w:kern w:val="0"/>
          <w:sz w:val="24"/>
          <w:szCs w:val="24"/>
          <w:highlight w:val="none"/>
        </w:rPr>
        <w:t>。</w:t>
      </w:r>
    </w:p>
    <w:p w14:paraId="298071A8">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559" w:name="_Toc351203649"/>
      <w:r>
        <w:rPr>
          <w:rFonts w:hint="eastAsia" w:ascii="宋体" w:hAnsi="宋体" w:eastAsia="宋体" w:cs="宋体"/>
          <w:color w:val="auto"/>
          <w:kern w:val="0"/>
          <w:sz w:val="24"/>
          <w:szCs w:val="24"/>
          <w:highlight w:val="none"/>
          <w:lang w:val="en-US" w:eastAsia="zh-CN" w:bidi="ar-SA"/>
        </w:rPr>
        <w:t>17.</w:t>
      </w:r>
      <w:r>
        <w:rPr>
          <w:rFonts w:hint="eastAsia" w:ascii="宋体" w:hAnsi="宋体" w:eastAsia="宋体" w:cs="宋体"/>
          <w:color w:val="auto"/>
          <w:sz w:val="24"/>
          <w:szCs w:val="24"/>
          <w:highlight w:val="none"/>
        </w:rPr>
        <w:t>不可抗力</w:t>
      </w:r>
      <w:bookmarkEnd w:id="559"/>
      <w:r>
        <w:rPr>
          <w:rFonts w:hint="eastAsia" w:ascii="宋体" w:hAnsi="宋体" w:eastAsia="宋体" w:cs="宋体"/>
          <w:color w:val="auto"/>
          <w:sz w:val="24"/>
          <w:szCs w:val="24"/>
          <w:highlight w:val="none"/>
        </w:rPr>
        <w:t xml:space="preserve"> </w:t>
      </w:r>
      <w:bookmarkEnd w:id="553"/>
    </w:p>
    <w:p w14:paraId="5F8E354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7528124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 xml:space="preserve">除通用合同条款约定的不可抗力事件之外，视为不可抗力的其他情形： </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74D75D9C">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560" w:name="_Toc17485"/>
      <w:bookmarkStart w:id="561" w:name="_Toc4628"/>
      <w:r>
        <w:rPr>
          <w:rFonts w:hint="eastAsia" w:ascii="宋体" w:hAnsi="宋体" w:eastAsia="宋体" w:cs="宋体"/>
          <w:color w:val="auto"/>
          <w:sz w:val="24"/>
          <w:szCs w:val="24"/>
          <w:highlight w:val="none"/>
        </w:rPr>
        <w:t>17.4 因不可抗力解除合同</w:t>
      </w:r>
      <w:bookmarkEnd w:id="560"/>
      <w:bookmarkEnd w:id="561"/>
    </w:p>
    <w:p w14:paraId="774E691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90  </w:t>
      </w:r>
      <w:r>
        <w:rPr>
          <w:rFonts w:hint="eastAsia" w:ascii="宋体" w:hAnsi="宋体" w:eastAsia="宋体" w:cs="宋体"/>
          <w:color w:val="auto"/>
          <w:sz w:val="24"/>
          <w:szCs w:val="24"/>
          <w:highlight w:val="none"/>
        </w:rPr>
        <w:t>天内完成款项的支付。</w:t>
      </w:r>
    </w:p>
    <w:p w14:paraId="7228AE0F">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562" w:name="_Toc351203650"/>
      <w:r>
        <w:rPr>
          <w:rFonts w:hint="eastAsia" w:ascii="宋体" w:hAnsi="宋体" w:eastAsia="宋体" w:cs="宋体"/>
          <w:color w:val="auto"/>
          <w:kern w:val="0"/>
          <w:sz w:val="24"/>
          <w:szCs w:val="24"/>
          <w:highlight w:val="none"/>
          <w:lang w:val="en-US" w:eastAsia="zh-CN" w:bidi="ar-SA"/>
        </w:rPr>
        <w:t>18.</w:t>
      </w:r>
      <w:r>
        <w:rPr>
          <w:rFonts w:hint="eastAsia" w:ascii="宋体" w:hAnsi="宋体" w:eastAsia="宋体" w:cs="宋体"/>
          <w:color w:val="auto"/>
          <w:sz w:val="24"/>
          <w:szCs w:val="24"/>
          <w:highlight w:val="none"/>
        </w:rPr>
        <w:t>保险</w:t>
      </w:r>
      <w:bookmarkEnd w:id="562"/>
    </w:p>
    <w:bookmarkEnd w:id="554"/>
    <w:p w14:paraId="2D10C40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6A2F80D9">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sz w:val="24"/>
          <w:szCs w:val="24"/>
          <w:highlight w:val="none"/>
          <w:u w:val="single"/>
        </w:rPr>
        <w:t>发包人委托承包人投保建筑工程一切险，承包人在投标报价时按法律规定自行考虑保险费和其他相关费用。若承包人未考虑，发包人视为已包含在签约合同价中。承包人投保后应及时向发包人提交其已投保的各项保险的凭证和保险单复印件</w:t>
      </w:r>
      <w:r>
        <w:rPr>
          <w:rFonts w:hint="eastAsia" w:ascii="宋体" w:hAnsi="宋体" w:eastAsia="宋体" w:cs="宋体"/>
          <w:color w:val="auto"/>
          <w:kern w:val="0"/>
          <w:sz w:val="24"/>
          <w:szCs w:val="24"/>
          <w:highlight w:val="none"/>
        </w:rPr>
        <w:t>。</w:t>
      </w:r>
    </w:p>
    <w:p w14:paraId="0FCE3005">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563" w:name="_Toc19408"/>
      <w:bookmarkStart w:id="564" w:name="_Toc31217"/>
      <w:r>
        <w:rPr>
          <w:rFonts w:hint="eastAsia" w:ascii="宋体" w:hAnsi="宋体" w:eastAsia="宋体" w:cs="宋体"/>
          <w:color w:val="auto"/>
          <w:sz w:val="24"/>
          <w:szCs w:val="24"/>
          <w:highlight w:val="none"/>
        </w:rPr>
        <w:t>18.3 其他保险</w:t>
      </w:r>
      <w:bookmarkEnd w:id="563"/>
      <w:bookmarkEnd w:id="564"/>
    </w:p>
    <w:p w14:paraId="3D96A7D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承包人应为其施工现场人员（包括其员工及为履行合同聘请的第三方的人员）办理意外伤害保险，承包人在投标报价时自行考虑保险费。若承包人未考虑，发包人视为已包含在签约合同价中。承包人投保后应及时向发包人提交其已投保的保险凭证和保险单复印件</w:t>
      </w:r>
      <w:r>
        <w:rPr>
          <w:rFonts w:hint="eastAsia" w:ascii="宋体" w:hAnsi="宋体" w:eastAsia="宋体" w:cs="宋体"/>
          <w:color w:val="auto"/>
          <w:kern w:val="0"/>
          <w:sz w:val="24"/>
          <w:szCs w:val="24"/>
          <w:highlight w:val="none"/>
        </w:rPr>
        <w:t>。</w:t>
      </w:r>
    </w:p>
    <w:p w14:paraId="31F8E05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按《通用合同条款》执行，承包人投标报价时自行考虑</w:t>
      </w:r>
      <w:r>
        <w:rPr>
          <w:rFonts w:hint="eastAsia" w:ascii="宋体" w:hAnsi="宋体" w:eastAsia="宋体" w:cs="宋体"/>
          <w:color w:val="auto"/>
          <w:sz w:val="24"/>
          <w:szCs w:val="24"/>
          <w:highlight w:val="none"/>
        </w:rPr>
        <w:t>。</w:t>
      </w:r>
    </w:p>
    <w:p w14:paraId="56ECAD0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0DA5FCE5">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承包人变更除工伤保险之外的保险合同时，应事先征得发包人同意。承包人应在保险事故发生后及时通知发包人</w:t>
      </w:r>
      <w:r>
        <w:rPr>
          <w:rFonts w:hint="eastAsia" w:ascii="宋体" w:hAnsi="宋体" w:eastAsia="宋体" w:cs="宋体"/>
          <w:color w:val="auto"/>
          <w:sz w:val="24"/>
          <w:szCs w:val="24"/>
          <w:highlight w:val="none"/>
        </w:rPr>
        <w:t>。</w:t>
      </w:r>
    </w:p>
    <w:bookmarkEnd w:id="528"/>
    <w:bookmarkEnd w:id="529"/>
    <w:bookmarkEnd w:id="530"/>
    <w:bookmarkEnd w:id="531"/>
    <w:bookmarkEnd w:id="532"/>
    <w:bookmarkEnd w:id="533"/>
    <w:bookmarkEnd w:id="534"/>
    <w:bookmarkEnd w:id="535"/>
    <w:bookmarkEnd w:id="536"/>
    <w:bookmarkEnd w:id="537"/>
    <w:bookmarkEnd w:id="538"/>
    <w:bookmarkEnd w:id="539"/>
    <w:p w14:paraId="072C3D42">
      <w:pPr>
        <w:pStyle w:val="3"/>
        <w:pageBreakBefore w:val="0"/>
        <w:numPr>
          <w:ilvl w:val="3"/>
          <w:numId w:val="0"/>
        </w:numPr>
        <w:kinsoku/>
        <w:wordWrap/>
        <w:overflowPunct/>
        <w:topLinePunct w:val="0"/>
        <w:bidi w:val="0"/>
        <w:adjustRightInd w:val="0"/>
        <w:snapToGrid w:val="0"/>
        <w:spacing w:before="0" w:after="0" w:line="360" w:lineRule="auto"/>
        <w:ind w:left="1134" w:leftChars="228" w:hanging="655" w:hangingChars="272"/>
        <w:rPr>
          <w:rFonts w:hint="eastAsia" w:ascii="宋体" w:hAnsi="宋体" w:eastAsia="宋体" w:cs="宋体"/>
          <w:color w:val="auto"/>
          <w:sz w:val="24"/>
          <w:szCs w:val="24"/>
          <w:highlight w:val="none"/>
        </w:rPr>
      </w:pPr>
      <w:bookmarkStart w:id="565" w:name="_Toc351203651"/>
      <w:r>
        <w:rPr>
          <w:rFonts w:hint="eastAsia" w:ascii="宋体" w:hAnsi="宋体" w:eastAsia="宋体" w:cs="宋体"/>
          <w:color w:val="auto"/>
          <w:kern w:val="0"/>
          <w:sz w:val="24"/>
          <w:szCs w:val="24"/>
          <w:highlight w:val="none"/>
          <w:lang w:val="en-US" w:eastAsia="zh-CN" w:bidi="ar-SA"/>
        </w:rPr>
        <w:t>20.</w:t>
      </w:r>
      <w:r>
        <w:rPr>
          <w:rFonts w:hint="eastAsia" w:ascii="宋体" w:hAnsi="宋体" w:eastAsia="宋体" w:cs="宋体"/>
          <w:color w:val="auto"/>
          <w:sz w:val="24"/>
          <w:szCs w:val="24"/>
          <w:highlight w:val="none"/>
        </w:rPr>
        <w:t>争议解决</w:t>
      </w:r>
      <w:bookmarkEnd w:id="565"/>
    </w:p>
    <w:bookmarkEnd w:id="540"/>
    <w:bookmarkEnd w:id="541"/>
    <w:p w14:paraId="693E52B8">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566" w:name="_Toc16516"/>
      <w:bookmarkStart w:id="567" w:name="_Toc14080"/>
      <w:r>
        <w:rPr>
          <w:rFonts w:hint="eastAsia" w:ascii="宋体" w:hAnsi="宋体" w:eastAsia="宋体" w:cs="宋体"/>
          <w:color w:val="auto"/>
          <w:sz w:val="24"/>
          <w:szCs w:val="24"/>
          <w:highlight w:val="none"/>
        </w:rPr>
        <w:t>20.3 争</w:t>
      </w:r>
      <w:bookmarkEnd w:id="542"/>
      <w:r>
        <w:rPr>
          <w:rFonts w:hint="eastAsia" w:ascii="宋体" w:hAnsi="宋体" w:eastAsia="宋体" w:cs="宋体"/>
          <w:color w:val="auto"/>
          <w:sz w:val="24"/>
          <w:szCs w:val="24"/>
          <w:highlight w:val="none"/>
        </w:rPr>
        <w:t>议评审</w:t>
      </w:r>
      <w:bookmarkEnd w:id="566"/>
      <w:bookmarkEnd w:id="567"/>
    </w:p>
    <w:p w14:paraId="0FBD77ED">
      <w:pPr>
        <w:pageBreakBefore w:val="0"/>
        <w:kinsoku/>
        <w:wordWrap/>
        <w:overflowPunct/>
        <w:topLinePunct w:val="0"/>
        <w:bidi w:val="0"/>
        <w:adjustRightInd w:val="0"/>
        <w:snapToGrid w:val="0"/>
        <w:spacing w:line="360" w:lineRule="auto"/>
        <w:ind w:lef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 xml:space="preserve">。  </w:t>
      </w:r>
    </w:p>
    <w:p w14:paraId="1BA082DC">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568" w:name="_Toc31395"/>
      <w:bookmarkStart w:id="569" w:name="_Toc9935"/>
      <w:r>
        <w:rPr>
          <w:rFonts w:hint="eastAsia" w:ascii="宋体" w:hAnsi="宋体" w:eastAsia="宋体" w:cs="宋体"/>
          <w:color w:val="auto"/>
          <w:sz w:val="24"/>
          <w:szCs w:val="24"/>
          <w:highlight w:val="none"/>
        </w:rPr>
        <w:t>20.3.1 争议评审小组的确定</w:t>
      </w:r>
      <w:bookmarkEnd w:id="568"/>
      <w:bookmarkEnd w:id="569"/>
    </w:p>
    <w:p w14:paraId="39DB555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E5A18E2">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21FF60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D44094E">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5D27EDA">
      <w:pPr>
        <w:pageBreakBefore w:val="0"/>
        <w:kinsoku/>
        <w:wordWrap/>
        <w:overflowPunct/>
        <w:topLinePunct w:val="0"/>
        <w:autoSpaceDE w:val="0"/>
        <w:autoSpaceDN w:val="0"/>
        <w:bidi w:val="0"/>
        <w:adjustRightInd w:val="0"/>
        <w:snapToGrid w:val="0"/>
        <w:spacing w:line="360" w:lineRule="auto"/>
        <w:ind w:left="0" w:firstLine="480" w:firstLineChars="200"/>
        <w:outlineLvl w:val="0"/>
        <w:rPr>
          <w:rFonts w:hint="eastAsia" w:ascii="宋体" w:hAnsi="宋体" w:eastAsia="宋体" w:cs="宋体"/>
          <w:color w:val="auto"/>
          <w:kern w:val="0"/>
          <w:sz w:val="24"/>
          <w:szCs w:val="24"/>
          <w:highlight w:val="none"/>
        </w:rPr>
      </w:pPr>
      <w:bookmarkStart w:id="570" w:name="_Toc24475"/>
      <w:bookmarkStart w:id="571" w:name="_Toc18883"/>
      <w:r>
        <w:rPr>
          <w:rFonts w:hint="eastAsia" w:ascii="宋体" w:hAnsi="宋体" w:eastAsia="宋体" w:cs="宋体"/>
          <w:color w:val="auto"/>
          <w:kern w:val="0"/>
          <w:sz w:val="24"/>
          <w:szCs w:val="24"/>
          <w:highlight w:val="none"/>
        </w:rPr>
        <w:t>20.3.2 争议评审小组的决定</w:t>
      </w:r>
      <w:bookmarkEnd w:id="570"/>
      <w:bookmarkEnd w:id="571"/>
    </w:p>
    <w:p w14:paraId="3B3E843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52D2EBB">
      <w:pPr>
        <w:pageBreakBefore w:val="0"/>
        <w:kinsoku/>
        <w:wordWrap/>
        <w:overflowPunct/>
        <w:topLinePunct w:val="0"/>
        <w:bidi w:val="0"/>
        <w:adjustRightInd w:val="0"/>
        <w:snapToGrid w:val="0"/>
        <w:spacing w:line="360" w:lineRule="auto"/>
        <w:ind w:left="0" w:firstLine="480" w:firstLineChars="200"/>
        <w:outlineLvl w:val="0"/>
        <w:rPr>
          <w:rFonts w:hint="eastAsia" w:ascii="宋体" w:hAnsi="宋体" w:eastAsia="宋体" w:cs="宋体"/>
          <w:color w:val="auto"/>
          <w:sz w:val="24"/>
          <w:szCs w:val="24"/>
          <w:highlight w:val="none"/>
        </w:rPr>
      </w:pPr>
      <w:bookmarkStart w:id="572" w:name="_Toc20827"/>
      <w:bookmarkStart w:id="573" w:name="_Toc25857"/>
      <w:r>
        <w:rPr>
          <w:rFonts w:hint="eastAsia" w:ascii="宋体" w:hAnsi="宋体" w:eastAsia="宋体" w:cs="宋体"/>
          <w:color w:val="auto"/>
          <w:sz w:val="24"/>
          <w:szCs w:val="24"/>
          <w:highlight w:val="none"/>
        </w:rPr>
        <w:t>20.4仲裁或诉讼</w:t>
      </w:r>
      <w:bookmarkEnd w:id="543"/>
      <w:bookmarkEnd w:id="572"/>
      <w:bookmarkEnd w:id="573"/>
    </w:p>
    <w:p w14:paraId="643BECD3">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（1） </w:t>
      </w:r>
      <w:r>
        <w:rPr>
          <w:rFonts w:hint="eastAsia" w:ascii="宋体" w:hAnsi="宋体" w:eastAsia="宋体" w:cs="宋体"/>
          <w:color w:val="auto"/>
          <w:sz w:val="24"/>
          <w:szCs w:val="24"/>
          <w:highlight w:val="none"/>
        </w:rPr>
        <w:t>种方式解决：</w:t>
      </w:r>
    </w:p>
    <w:p w14:paraId="46D93F07">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西安   </w:t>
      </w:r>
      <w:r>
        <w:rPr>
          <w:rFonts w:hint="eastAsia" w:ascii="宋体" w:hAnsi="宋体" w:eastAsia="宋体" w:cs="宋体"/>
          <w:color w:val="auto"/>
          <w:sz w:val="24"/>
          <w:szCs w:val="24"/>
          <w:highlight w:val="none"/>
        </w:rPr>
        <w:t>仲裁委员会申请仲裁；</w:t>
      </w:r>
    </w:p>
    <w:p w14:paraId="4E23B9EF">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544"/>
      <w:bookmarkEnd w:id="545"/>
      <w:bookmarkEnd w:id="546"/>
      <w:bookmarkEnd w:id="547"/>
      <w:bookmarkEnd w:id="548"/>
      <w:bookmarkEnd w:id="549"/>
    </w:p>
    <w:p w14:paraId="25565523">
      <w:pPr>
        <w:pStyle w:val="2"/>
        <w:pageBreakBefore w:val="0"/>
        <w:kinsoku/>
        <w:wordWrap/>
        <w:overflowPunct/>
        <w:topLinePunct w:val="0"/>
        <w:bidi w:val="0"/>
        <w:adjustRightInd w:val="0"/>
        <w:snapToGrid w:val="0"/>
        <w:spacing w:before="0" w:after="0" w:line="360" w:lineRule="auto"/>
        <w:ind w:lef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574" w:name="_Toc351203652"/>
      <w:r>
        <w:rPr>
          <w:rFonts w:hint="eastAsia" w:ascii="宋体" w:hAnsi="宋体" w:eastAsia="宋体" w:cs="宋体"/>
          <w:color w:val="auto"/>
          <w:sz w:val="24"/>
          <w:szCs w:val="24"/>
          <w:highlight w:val="none"/>
        </w:rPr>
        <w:t>第四部分 补充条款</w:t>
      </w:r>
    </w:p>
    <w:p w14:paraId="6FC27A00">
      <w:pPr>
        <w:pageBreakBefore w:val="0"/>
        <w:kinsoku/>
        <w:wordWrap/>
        <w:overflowPunct/>
        <w:topLinePunct w:val="0"/>
        <w:bidi w:val="0"/>
        <w:adjustRightInd w:val="0"/>
        <w:snapToGrid w:val="0"/>
        <w:spacing w:line="360" w:lineRule="auto"/>
        <w:ind w:lef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廉洁自律方面补充条款：</w:t>
      </w:r>
    </w:p>
    <w:p w14:paraId="669A6FC0">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（1）</w:t>
      </w:r>
      <w:r>
        <w:rPr>
          <w:rFonts w:hint="eastAsia" w:ascii="宋体" w:hAnsi="宋体" w:eastAsia="宋体" w:cs="宋体"/>
          <w:bCs/>
          <w:color w:val="auto"/>
          <w:sz w:val="24"/>
          <w:szCs w:val="24"/>
          <w:highlight w:val="none"/>
          <w:u w:val="none"/>
        </w:rPr>
        <w:t>遵守廉洁自律规定，严格执行合同条款，自觉按合同办事，维护双方合法利益。</w:t>
      </w:r>
    </w:p>
    <w:p w14:paraId="1D8F468B">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（2）</w:t>
      </w:r>
      <w:r>
        <w:rPr>
          <w:rFonts w:hint="eastAsia" w:ascii="宋体" w:hAnsi="宋体" w:eastAsia="宋体" w:cs="宋体"/>
          <w:bCs/>
          <w:color w:val="auto"/>
          <w:sz w:val="24"/>
          <w:szCs w:val="24"/>
          <w:highlight w:val="none"/>
          <w:u w:val="none"/>
        </w:rPr>
        <w:t>在合同执行中，承包人不给予或暗示给予发包人相关工作人员任何利益。一旦有证据表明承包人给了发包人相关管理人员或设计人员贿赂，这些人员签署的、对承包人有利的所有文件都将受到质疑，发包人有权独立对这些文件的内容展开调查，并根据自己的调查做出结论，承包人应无条件接受此结论。发包人给予承包人工作便利，不得吃、拿、卡、要，并自觉抵制任何行贿行为。</w:t>
      </w:r>
    </w:p>
    <w:p w14:paraId="602BDA7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（3）</w:t>
      </w:r>
      <w:r>
        <w:rPr>
          <w:rFonts w:hint="eastAsia" w:ascii="宋体" w:hAnsi="宋体" w:eastAsia="宋体" w:cs="宋体"/>
          <w:bCs/>
          <w:color w:val="auto"/>
          <w:sz w:val="24"/>
          <w:szCs w:val="24"/>
          <w:highlight w:val="none"/>
          <w:u w:val="none"/>
        </w:rPr>
        <w:t>承包人应自觉抵制发包人相关工作人员任何索贿行为；承包人发现发包人相关工作人员有不廉洁行为，应及时向发包人监察部门举报，发包人对举报属实的承包人，在同等条件下给予承接后续工程的优先邀请投标权。</w:t>
      </w:r>
    </w:p>
    <w:p w14:paraId="019CEA0A">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（4）</w:t>
      </w:r>
      <w:r>
        <w:rPr>
          <w:rFonts w:hint="eastAsia" w:ascii="宋体" w:hAnsi="宋体" w:eastAsia="宋体" w:cs="宋体"/>
          <w:bCs/>
          <w:color w:val="auto"/>
          <w:sz w:val="24"/>
          <w:szCs w:val="24"/>
          <w:highlight w:val="none"/>
          <w:u w:val="none"/>
        </w:rPr>
        <w:t>发包人发现承包人有商业贿赂行为或严重违反合同条款，有权没收承包人廉政保证金，取消或终止本合同，由此给发包人、承包人造成的损失均由承包人承担，承包人不得有异议。</w:t>
      </w:r>
    </w:p>
    <w:p w14:paraId="71F3B22E">
      <w:pPr>
        <w:pageBreakBefore w:val="0"/>
        <w:kinsoku/>
        <w:wordWrap/>
        <w:overflowPunct/>
        <w:topLinePunct w:val="0"/>
        <w:bidi w:val="0"/>
        <w:adjustRightInd w:val="0"/>
        <w:snapToGrid w:val="0"/>
        <w:spacing w:line="360" w:lineRule="auto"/>
        <w:ind w:left="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附件</w:t>
      </w:r>
      <w:bookmarkEnd w:id="574"/>
    </w:p>
    <w:p w14:paraId="1981E466">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附件1：工程质量保修书</w:t>
      </w:r>
    </w:p>
    <w:p w14:paraId="2A6A1CD9">
      <w:pPr>
        <w:pageBreakBefore w:val="0"/>
        <w:kinsoku/>
        <w:wordWrap/>
        <w:overflowPunct/>
        <w:topLinePunct w:val="0"/>
        <w:bidi w:val="0"/>
        <w:adjustRightInd w:val="0"/>
        <w:snapToGrid w:val="0"/>
        <w:spacing w:line="360" w:lineRule="auto"/>
        <w:ind w:lef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附件2：履约担保格式</w:t>
      </w:r>
    </w:p>
    <w:p w14:paraId="543475CD">
      <w:pPr>
        <w:pageBreakBefore w:val="0"/>
        <w:kinsoku/>
        <w:wordWrap/>
        <w:overflowPunct/>
        <w:topLinePunct w:val="0"/>
        <w:bidi w:val="0"/>
        <w:adjustRightInd w:val="0"/>
        <w:snapToGrid w:val="0"/>
        <w:spacing w:line="360" w:lineRule="auto"/>
        <w:ind w:left="0"/>
        <w:jc w:val="left"/>
        <w:rPr>
          <w:rFonts w:hint="eastAsia" w:ascii="宋体" w:hAnsi="宋体" w:eastAsia="宋体" w:cs="宋体"/>
          <w:color w:val="auto"/>
          <w:sz w:val="24"/>
          <w:szCs w:val="24"/>
          <w:highlight w:val="none"/>
        </w:rPr>
      </w:pPr>
    </w:p>
    <w:p w14:paraId="5F641091">
      <w:pPr>
        <w:pageBreakBefore w:val="0"/>
        <w:kinsoku/>
        <w:wordWrap/>
        <w:overflowPunct/>
        <w:topLinePunct w:val="0"/>
        <w:bidi w:val="0"/>
        <w:adjustRightInd w:val="0"/>
        <w:snapToGrid w:val="0"/>
        <w:spacing w:line="360" w:lineRule="auto"/>
        <w:ind w:left="0"/>
        <w:jc w:val="left"/>
        <w:rPr>
          <w:rFonts w:hint="eastAsia" w:ascii="宋体" w:hAnsi="宋体" w:eastAsia="宋体" w:cs="宋体"/>
          <w:color w:val="auto"/>
          <w:sz w:val="24"/>
          <w:szCs w:val="24"/>
          <w:highlight w:val="none"/>
        </w:rPr>
        <w:sectPr>
          <w:pgSz w:w="11906" w:h="16838"/>
          <w:pgMar w:top="1418" w:right="1555" w:bottom="1418" w:left="1531" w:header="851" w:footer="992" w:gutter="0"/>
          <w:pgNumType w:fmt="decimal"/>
          <w:cols w:space="720" w:num="1"/>
          <w:titlePg/>
          <w:docGrid w:type="lines" w:linePitch="312" w:charSpace="0"/>
        </w:sectPr>
      </w:pPr>
    </w:p>
    <w:p w14:paraId="38D93046">
      <w:pPr>
        <w:pageBreakBefore w:val="0"/>
        <w:kinsoku/>
        <w:wordWrap/>
        <w:overflowPunct/>
        <w:topLinePunct w:val="0"/>
        <w:bidi w:val="0"/>
        <w:adjustRightInd w:val="0"/>
        <w:snapToGrid w:val="0"/>
        <w:spacing w:line="360" w:lineRule="auto"/>
        <w:ind w:left="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附件1： </w:t>
      </w:r>
    </w:p>
    <w:p w14:paraId="038554CF">
      <w:pPr>
        <w:pStyle w:val="2"/>
        <w:pageBreakBefore w:val="0"/>
        <w:kinsoku/>
        <w:wordWrap/>
        <w:overflowPunct/>
        <w:topLinePunct w:val="0"/>
        <w:autoSpaceDE w:val="0"/>
        <w:autoSpaceDN w:val="0"/>
        <w:bidi w:val="0"/>
        <w:adjustRightInd w:val="0"/>
        <w:snapToGrid w:val="0"/>
        <w:spacing w:before="0" w:after="0" w:line="360" w:lineRule="auto"/>
        <w:ind w:left="0"/>
        <w:jc w:val="center"/>
        <w:rPr>
          <w:rFonts w:hint="eastAsia" w:ascii="宋体" w:hAnsi="宋体" w:eastAsia="宋体" w:cs="宋体"/>
          <w:color w:val="auto"/>
          <w:kern w:val="0"/>
          <w:sz w:val="24"/>
          <w:szCs w:val="24"/>
          <w:highlight w:val="none"/>
          <w:lang w:val="zh-CN" w:eastAsia="zh-CN" w:bidi="zh-CN"/>
        </w:rPr>
      </w:pPr>
      <w:r>
        <w:rPr>
          <w:rFonts w:hint="eastAsia" w:ascii="宋体" w:hAnsi="宋体" w:eastAsia="宋体" w:cs="宋体"/>
          <w:color w:val="auto"/>
          <w:kern w:val="0"/>
          <w:sz w:val="24"/>
          <w:szCs w:val="24"/>
          <w:highlight w:val="none"/>
          <w:lang w:val="zh-CN" w:eastAsia="zh-CN" w:bidi="zh-CN"/>
        </w:rPr>
        <w:t>工程质量保修书</w:t>
      </w:r>
    </w:p>
    <w:p w14:paraId="319228DC">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lang w:val="zh-CN" w:bidi="zh-CN"/>
        </w:rPr>
      </w:pPr>
      <w:r>
        <w:rPr>
          <w:rFonts w:hint="eastAsia" w:ascii="宋体" w:hAnsi="宋体" w:eastAsia="宋体" w:cs="宋体"/>
          <w:color w:val="auto"/>
          <w:kern w:val="0"/>
          <w:sz w:val="24"/>
          <w:szCs w:val="24"/>
          <w:highlight w:val="none"/>
          <w:lang w:val="zh-CN" w:bidi="zh-CN"/>
        </w:rPr>
        <w:t>发包人（全称）：</w:t>
      </w:r>
      <w:r>
        <w:rPr>
          <w:rFonts w:hint="eastAsia" w:ascii="宋体" w:hAnsi="宋体" w:eastAsia="宋体" w:cs="宋体"/>
          <w:color w:val="auto"/>
          <w:kern w:val="0"/>
          <w:sz w:val="24"/>
          <w:szCs w:val="24"/>
          <w:highlight w:val="none"/>
          <w:u w:val="single"/>
          <w:lang w:val="zh-CN" w:bidi="zh-CN"/>
        </w:rPr>
        <w:t>陕西职业技术学院</w:t>
      </w:r>
    </w:p>
    <w:p w14:paraId="770F2154">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lang w:val="zh-CN" w:bidi="zh-CN"/>
        </w:rPr>
      </w:pPr>
      <w:r>
        <w:rPr>
          <w:rFonts w:hint="eastAsia" w:ascii="宋体" w:hAnsi="宋体" w:eastAsia="宋体" w:cs="宋体"/>
          <w:color w:val="auto"/>
          <w:kern w:val="0"/>
          <w:sz w:val="24"/>
          <w:szCs w:val="24"/>
          <w:highlight w:val="none"/>
          <w:lang w:val="zh-CN" w:bidi="zh-CN"/>
        </w:rPr>
        <w:t>承包人（全称）：</w:t>
      </w:r>
      <w:r>
        <w:rPr>
          <w:rFonts w:hint="eastAsia" w:ascii="宋体" w:hAnsi="宋体" w:eastAsia="宋体" w:cs="宋体"/>
          <w:color w:val="auto"/>
          <w:kern w:val="0"/>
          <w:sz w:val="24"/>
          <w:szCs w:val="24"/>
          <w:highlight w:val="none"/>
          <w:u w:val="single"/>
          <w:lang w:val="zh-CN" w:bidi="zh-CN"/>
        </w:rPr>
        <w:t xml:space="preserve">                 </w:t>
      </w:r>
      <w:r>
        <w:rPr>
          <w:rFonts w:hint="eastAsia" w:ascii="宋体" w:hAnsi="宋体" w:eastAsia="宋体" w:cs="宋体"/>
          <w:color w:val="auto"/>
          <w:kern w:val="0"/>
          <w:sz w:val="24"/>
          <w:szCs w:val="24"/>
          <w:highlight w:val="none"/>
          <w:lang w:val="zh-CN" w:bidi="zh-CN"/>
        </w:rPr>
        <w:t xml:space="preserve"> </w:t>
      </w:r>
    </w:p>
    <w:p w14:paraId="232ECDCE">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lang w:val="zh-CN" w:bidi="zh-CN"/>
        </w:rPr>
      </w:pPr>
      <w:r>
        <w:rPr>
          <w:rFonts w:hint="eastAsia" w:ascii="宋体" w:hAnsi="宋体" w:eastAsia="宋体" w:cs="宋体"/>
          <w:color w:val="auto"/>
          <w:kern w:val="0"/>
          <w:sz w:val="24"/>
          <w:szCs w:val="24"/>
          <w:highlight w:val="none"/>
          <w:lang w:val="zh-CN" w:bidi="zh-CN"/>
        </w:rPr>
        <w:t>发包人和承包人根据《中华人民共和国建筑法》和《建设工程质量管理条例》，经协商一致就</w:t>
      </w:r>
      <w:r>
        <w:rPr>
          <w:rFonts w:hint="eastAsia" w:ascii="宋体" w:hAnsi="宋体" w:eastAsia="宋体" w:cs="宋体"/>
          <w:color w:val="auto"/>
          <w:kern w:val="0"/>
          <w:sz w:val="24"/>
          <w:szCs w:val="24"/>
          <w:highlight w:val="none"/>
          <w:u w:val="single"/>
          <w:lang w:val="zh-CN" w:bidi="zh-CN"/>
        </w:rPr>
        <w:t xml:space="preserve"> </w:t>
      </w:r>
      <w:r>
        <w:rPr>
          <w:rFonts w:hint="eastAsia" w:ascii="宋体" w:hAnsi="宋体" w:eastAsia="宋体" w:cs="宋体"/>
          <w:sz w:val="24"/>
          <w:szCs w:val="24"/>
          <w:highlight w:val="none"/>
          <w:u w:val="single"/>
          <w:lang w:val="en-US" w:eastAsia="zh-CN"/>
        </w:rPr>
        <w:t>陕西职业技术学院消防设施升级改造二期项目工程—教学楼等人员密集场所消防改造工程【采购包：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kern w:val="0"/>
          <w:sz w:val="24"/>
          <w:szCs w:val="24"/>
          <w:highlight w:val="none"/>
          <w:lang w:val="zh-CN" w:bidi="zh-CN"/>
        </w:rPr>
        <w:t>（工程全称）签订工程质量保修书。</w:t>
      </w:r>
    </w:p>
    <w:p w14:paraId="2FDD85E9">
      <w:pPr>
        <w:pageBreakBefore w:val="0"/>
        <w:kinsoku/>
        <w:wordWrap/>
        <w:overflowPunct/>
        <w:topLinePunct w:val="0"/>
        <w:autoSpaceDE w:val="0"/>
        <w:autoSpaceDN w:val="0"/>
        <w:bidi w:val="0"/>
        <w:adjustRightInd w:val="0"/>
        <w:snapToGrid w:val="0"/>
        <w:spacing w:line="360" w:lineRule="auto"/>
        <w:ind w:left="0" w:firstLine="482" w:firstLineChars="200"/>
        <w:rPr>
          <w:rFonts w:hint="eastAsia" w:ascii="宋体" w:hAnsi="宋体" w:eastAsia="宋体" w:cs="宋体"/>
          <w:b/>
          <w:color w:val="auto"/>
          <w:kern w:val="0"/>
          <w:sz w:val="24"/>
          <w:szCs w:val="24"/>
          <w:highlight w:val="none"/>
          <w:lang w:val="zh-CN" w:bidi="zh-CN"/>
        </w:rPr>
      </w:pPr>
      <w:r>
        <w:rPr>
          <w:rFonts w:hint="eastAsia" w:ascii="宋体" w:hAnsi="宋体" w:eastAsia="宋体" w:cs="宋体"/>
          <w:b/>
          <w:color w:val="auto"/>
          <w:kern w:val="0"/>
          <w:sz w:val="24"/>
          <w:szCs w:val="24"/>
          <w:highlight w:val="none"/>
          <w:lang w:val="zh-CN" w:bidi="zh-CN"/>
        </w:rPr>
        <w:t>一、工程质量保修范围和内容</w:t>
      </w:r>
    </w:p>
    <w:p w14:paraId="61C3AF56">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lang w:val="zh-CN" w:bidi="zh-CN"/>
        </w:rPr>
      </w:pPr>
      <w:r>
        <w:rPr>
          <w:rFonts w:hint="eastAsia" w:ascii="宋体" w:hAnsi="宋体" w:eastAsia="宋体" w:cs="宋体"/>
          <w:color w:val="auto"/>
          <w:kern w:val="0"/>
          <w:sz w:val="24"/>
          <w:szCs w:val="24"/>
          <w:highlight w:val="none"/>
          <w:lang w:val="zh-CN" w:bidi="zh-CN"/>
        </w:rPr>
        <w:t>承包人在质量保修期内，按照有关法律规定和合同约定，承担工程质量保修责任。质量保修范围包括：</w:t>
      </w:r>
      <w:r>
        <w:rPr>
          <w:rFonts w:hint="eastAsia" w:ascii="宋体" w:hAnsi="宋体" w:eastAsia="宋体" w:cs="宋体"/>
          <w:bCs/>
          <w:color w:val="auto"/>
          <w:sz w:val="24"/>
          <w:szCs w:val="24"/>
          <w:highlight w:val="none"/>
          <w:u w:val="single"/>
        </w:rPr>
        <w:t>包括合同约定的施工项目及以此相关的项目。</w:t>
      </w:r>
    </w:p>
    <w:p w14:paraId="5484925A">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zh-CN" w:bidi="zh-CN"/>
        </w:rPr>
        <w:t>具体保修的内容，双方约定如下：</w:t>
      </w:r>
      <w:r>
        <w:rPr>
          <w:rFonts w:hint="eastAsia" w:ascii="宋体" w:hAnsi="宋体" w:eastAsia="宋体" w:cs="宋体"/>
          <w:bCs/>
          <w:color w:val="auto"/>
          <w:sz w:val="24"/>
          <w:szCs w:val="24"/>
          <w:highlight w:val="none"/>
          <w:u w:val="single"/>
        </w:rPr>
        <w:t>按国家及地方现行规范、规程标准执行。</w:t>
      </w:r>
    </w:p>
    <w:p w14:paraId="69B710C3">
      <w:pPr>
        <w:pageBreakBefore w:val="0"/>
        <w:kinsoku/>
        <w:wordWrap/>
        <w:overflowPunct/>
        <w:topLinePunct w:val="0"/>
        <w:autoSpaceDE w:val="0"/>
        <w:autoSpaceDN w:val="0"/>
        <w:bidi w:val="0"/>
        <w:adjustRightInd w:val="0"/>
        <w:snapToGrid w:val="0"/>
        <w:spacing w:line="360" w:lineRule="auto"/>
        <w:ind w:left="0" w:firstLine="482" w:firstLineChars="200"/>
        <w:rPr>
          <w:rFonts w:hint="eastAsia" w:ascii="宋体" w:hAnsi="宋体" w:eastAsia="宋体" w:cs="宋体"/>
          <w:b/>
          <w:color w:val="auto"/>
          <w:kern w:val="0"/>
          <w:sz w:val="24"/>
          <w:szCs w:val="24"/>
          <w:highlight w:val="none"/>
          <w:lang w:val="zh-CN" w:bidi="zh-CN"/>
        </w:rPr>
      </w:pPr>
      <w:r>
        <w:rPr>
          <w:rFonts w:hint="eastAsia" w:ascii="宋体" w:hAnsi="宋体" w:eastAsia="宋体" w:cs="宋体"/>
          <w:b/>
          <w:color w:val="auto"/>
          <w:kern w:val="0"/>
          <w:sz w:val="24"/>
          <w:szCs w:val="24"/>
          <w:highlight w:val="none"/>
          <w:lang w:val="zh-CN" w:bidi="zh-CN"/>
        </w:rPr>
        <w:t>二、质量保修期</w:t>
      </w:r>
    </w:p>
    <w:p w14:paraId="0E88FF59">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color w:val="auto"/>
          <w:kern w:val="0"/>
          <w:sz w:val="24"/>
          <w:szCs w:val="24"/>
          <w:highlight w:val="none"/>
          <w:lang w:val="zh-CN" w:bidi="zh-CN"/>
        </w:rPr>
        <w:t>质量保修期自工程竣工验收合格之日起计算。分单项竣工验收的工程，按单项工程分别计算质量保修期。</w:t>
      </w:r>
      <w:r>
        <w:rPr>
          <w:rFonts w:hint="eastAsia" w:ascii="宋体" w:hAnsi="宋体" w:eastAsia="宋体" w:cs="宋体"/>
          <w:bCs/>
          <w:color w:val="auto"/>
          <w:sz w:val="24"/>
          <w:szCs w:val="24"/>
          <w:highlight w:val="none"/>
          <w:u w:val="single"/>
        </w:rPr>
        <w:t>因承包人的原因引起的维修，从维修验收合格之日起重新计算保修期。</w:t>
      </w:r>
    </w:p>
    <w:p w14:paraId="6AB5AE6F">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lang w:val="zh-CN" w:bidi="zh-CN"/>
        </w:rPr>
      </w:pPr>
      <w:r>
        <w:rPr>
          <w:rFonts w:hint="eastAsia" w:ascii="宋体" w:hAnsi="宋体" w:eastAsia="宋体" w:cs="宋体"/>
          <w:color w:val="auto"/>
          <w:kern w:val="0"/>
          <w:sz w:val="24"/>
          <w:szCs w:val="24"/>
          <w:highlight w:val="none"/>
          <w:lang w:val="zh-CN" w:bidi="zh-CN"/>
        </w:rPr>
        <w:t>根据《建设工程质量管理条例》及有关规定，工程的质量保修期如下：</w:t>
      </w:r>
    </w:p>
    <w:p w14:paraId="7AAD6C01">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lang w:val="zh-CN" w:bidi="zh-CN"/>
        </w:rPr>
      </w:pPr>
      <w:r>
        <w:rPr>
          <w:rFonts w:hint="eastAsia" w:ascii="宋体" w:hAnsi="宋体" w:eastAsia="宋体" w:cs="宋体"/>
          <w:color w:val="auto"/>
          <w:kern w:val="0"/>
          <w:sz w:val="24"/>
          <w:szCs w:val="24"/>
          <w:highlight w:val="none"/>
          <w:lang w:val="zh-CN" w:bidi="zh-CN"/>
        </w:rPr>
        <w:t>1．工程整体质保期为</w:t>
      </w:r>
      <w:r>
        <w:rPr>
          <w:rFonts w:hint="eastAsia" w:ascii="宋体" w:hAnsi="宋体" w:eastAsia="宋体" w:cs="宋体"/>
          <w:color w:val="auto"/>
          <w:kern w:val="0"/>
          <w:sz w:val="24"/>
          <w:szCs w:val="24"/>
          <w:highlight w:val="none"/>
          <w:u w:val="single"/>
          <w:lang w:val="zh-CN" w:bidi="zh-CN"/>
        </w:rPr>
        <w:t xml:space="preserve">  </w:t>
      </w:r>
      <w:r>
        <w:rPr>
          <w:rFonts w:hint="eastAsia" w:ascii="宋体" w:hAnsi="宋体" w:eastAsia="宋体" w:cs="宋体"/>
          <w:bCs/>
          <w:color w:val="auto"/>
          <w:sz w:val="24"/>
          <w:szCs w:val="24"/>
          <w:highlight w:val="none"/>
          <w:u w:val="single"/>
          <w:lang w:val="en-US" w:eastAsia="zh-CN"/>
        </w:rPr>
        <w:t>2</w:t>
      </w:r>
      <w:r>
        <w:rPr>
          <w:rFonts w:hint="eastAsia" w:ascii="宋体" w:hAnsi="宋体" w:eastAsia="宋体" w:cs="宋体"/>
          <w:color w:val="auto"/>
          <w:kern w:val="0"/>
          <w:sz w:val="24"/>
          <w:szCs w:val="24"/>
          <w:highlight w:val="none"/>
          <w:u w:val="single"/>
          <w:lang w:val="zh-CN" w:bidi="zh-CN"/>
        </w:rPr>
        <w:t xml:space="preserve">  </w:t>
      </w:r>
      <w:r>
        <w:rPr>
          <w:rFonts w:hint="eastAsia" w:ascii="宋体" w:hAnsi="宋体" w:eastAsia="宋体" w:cs="宋体"/>
          <w:color w:val="auto"/>
          <w:kern w:val="0"/>
          <w:sz w:val="24"/>
          <w:szCs w:val="24"/>
          <w:highlight w:val="none"/>
          <w:lang w:val="zh-CN" w:bidi="zh-CN"/>
        </w:rPr>
        <w:t>年；</w:t>
      </w:r>
    </w:p>
    <w:p w14:paraId="2C4B5264">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lang w:val="zh-CN" w:bidi="zh-CN"/>
        </w:rPr>
      </w:pPr>
      <w:r>
        <w:rPr>
          <w:rFonts w:hint="eastAsia" w:ascii="宋体" w:hAnsi="宋体" w:eastAsia="宋体" w:cs="宋体"/>
          <w:color w:val="auto"/>
          <w:kern w:val="0"/>
          <w:sz w:val="24"/>
          <w:szCs w:val="24"/>
          <w:highlight w:val="none"/>
          <w:lang w:val="zh-CN" w:bidi="zh-CN"/>
        </w:rPr>
        <w:t>2．其他项目保修期限约定如下：</w:t>
      </w:r>
      <w:r>
        <w:rPr>
          <w:rFonts w:hint="eastAsia" w:ascii="宋体" w:hAnsi="宋体" w:eastAsia="宋体" w:cs="宋体"/>
          <w:color w:val="auto"/>
          <w:kern w:val="0"/>
          <w:sz w:val="24"/>
          <w:szCs w:val="24"/>
          <w:highlight w:val="none"/>
          <w:u w:val="single"/>
          <w:lang w:val="zh-CN" w:bidi="zh-CN"/>
        </w:rPr>
        <w:t xml:space="preserve">   /    </w:t>
      </w:r>
      <w:r>
        <w:rPr>
          <w:rFonts w:hint="eastAsia" w:ascii="宋体" w:hAnsi="宋体" w:eastAsia="宋体" w:cs="宋体"/>
          <w:color w:val="auto"/>
          <w:kern w:val="0"/>
          <w:sz w:val="24"/>
          <w:szCs w:val="24"/>
          <w:highlight w:val="none"/>
          <w:lang w:val="zh-CN" w:bidi="zh-CN"/>
        </w:rPr>
        <w:t>。</w:t>
      </w:r>
    </w:p>
    <w:p w14:paraId="198C9BBD">
      <w:pPr>
        <w:pageBreakBefore w:val="0"/>
        <w:kinsoku/>
        <w:wordWrap/>
        <w:overflowPunct/>
        <w:topLinePunct w:val="0"/>
        <w:autoSpaceDE w:val="0"/>
        <w:autoSpaceDN w:val="0"/>
        <w:bidi w:val="0"/>
        <w:adjustRightInd w:val="0"/>
        <w:snapToGrid w:val="0"/>
        <w:spacing w:line="360" w:lineRule="auto"/>
        <w:ind w:left="0" w:firstLine="480" w:firstLineChars="200"/>
        <w:rPr>
          <w:rFonts w:hint="eastAsia" w:ascii="宋体" w:hAnsi="宋体" w:eastAsia="宋体" w:cs="宋体"/>
          <w:color w:val="auto"/>
          <w:kern w:val="0"/>
          <w:sz w:val="24"/>
          <w:szCs w:val="24"/>
          <w:highlight w:val="none"/>
          <w:lang w:val="zh-CN" w:bidi="zh-CN"/>
        </w:rPr>
      </w:pPr>
      <w:r>
        <w:rPr>
          <w:rFonts w:hint="eastAsia" w:ascii="宋体" w:hAnsi="宋体" w:eastAsia="宋体" w:cs="宋体"/>
          <w:color w:val="auto"/>
          <w:kern w:val="0"/>
          <w:sz w:val="24"/>
          <w:szCs w:val="24"/>
          <w:highlight w:val="none"/>
          <w:lang w:val="zh-CN" w:bidi="zh-CN"/>
        </w:rPr>
        <w:t>质量保修期自工程竣工验收合格之日起计算。</w:t>
      </w:r>
    </w:p>
    <w:p w14:paraId="4023C0E2">
      <w:pPr>
        <w:pageBreakBefore w:val="0"/>
        <w:kinsoku/>
        <w:wordWrap/>
        <w:overflowPunct/>
        <w:topLinePunct w:val="0"/>
        <w:autoSpaceDE w:val="0"/>
        <w:autoSpaceDN w:val="0"/>
        <w:bidi w:val="0"/>
        <w:adjustRightInd w:val="0"/>
        <w:snapToGrid w:val="0"/>
        <w:spacing w:line="360" w:lineRule="auto"/>
        <w:ind w:left="0" w:firstLine="482" w:firstLineChars="200"/>
        <w:rPr>
          <w:rFonts w:hint="eastAsia" w:ascii="宋体" w:hAnsi="宋体" w:eastAsia="宋体" w:cs="宋体"/>
          <w:b/>
          <w:color w:val="auto"/>
          <w:kern w:val="0"/>
          <w:sz w:val="24"/>
          <w:szCs w:val="24"/>
          <w:highlight w:val="none"/>
          <w:lang w:val="zh-CN" w:bidi="zh-CN"/>
        </w:rPr>
      </w:pPr>
      <w:r>
        <w:rPr>
          <w:rFonts w:hint="eastAsia" w:ascii="宋体" w:hAnsi="宋体" w:eastAsia="宋体" w:cs="宋体"/>
          <w:b/>
          <w:color w:val="auto"/>
          <w:kern w:val="0"/>
          <w:sz w:val="24"/>
          <w:szCs w:val="24"/>
          <w:highlight w:val="none"/>
          <w:lang w:val="zh-CN" w:bidi="zh-CN"/>
        </w:rPr>
        <w:t>三、缺陷责任期</w:t>
      </w:r>
    </w:p>
    <w:p w14:paraId="361AA50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7335BAF6">
      <w:pPr>
        <w:pageBreakBefore w:val="0"/>
        <w:kinsoku/>
        <w:wordWrap/>
        <w:overflowPunct/>
        <w:topLinePunct w:val="0"/>
        <w:autoSpaceDE w:val="0"/>
        <w:autoSpaceDN w:val="0"/>
        <w:bidi w:val="0"/>
        <w:adjustRightInd w:val="0"/>
        <w:snapToGrid w:val="0"/>
        <w:spacing w:line="360" w:lineRule="auto"/>
        <w:ind w:left="0" w:firstLine="482" w:firstLineChars="200"/>
        <w:rPr>
          <w:rFonts w:hint="eastAsia" w:ascii="宋体" w:hAnsi="宋体" w:eastAsia="宋体" w:cs="宋体"/>
          <w:b/>
          <w:color w:val="auto"/>
          <w:kern w:val="0"/>
          <w:sz w:val="24"/>
          <w:szCs w:val="24"/>
          <w:highlight w:val="none"/>
          <w:lang w:val="zh-CN" w:bidi="zh-CN"/>
        </w:rPr>
      </w:pPr>
      <w:r>
        <w:rPr>
          <w:rFonts w:hint="eastAsia" w:ascii="宋体" w:hAnsi="宋体" w:eastAsia="宋体" w:cs="宋体"/>
          <w:b/>
          <w:color w:val="auto"/>
          <w:kern w:val="0"/>
          <w:sz w:val="24"/>
          <w:szCs w:val="24"/>
          <w:highlight w:val="none"/>
          <w:lang w:val="zh-CN" w:bidi="zh-CN"/>
        </w:rPr>
        <w:t>四、质量保修责任</w:t>
      </w:r>
    </w:p>
    <w:p w14:paraId="67AC972D">
      <w:pPr>
        <w:pageBreakBefore w:val="0"/>
        <w:widowControl/>
        <w:kinsoku/>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质量保修期内承包人必须委派保修负责人全权处理本工程的质量保修工作，对本工程进行每月例行检查，及时排除质量隐患。保修负责人：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，通讯地址：</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上述保修负责人一旦发生变更，承包人应在2天内以书面的形式通知发包人。如未及时通知，造成发包人无法及时联系到承包人现场保修负责人的，发包人可委托第三方施工单位进行维修，维修费用由承包人承担。</w:t>
      </w:r>
    </w:p>
    <w:p w14:paraId="10F036CD">
      <w:pPr>
        <w:pageBreakBefore w:val="0"/>
        <w:widowControl/>
        <w:kinsoku/>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保修负责人接到发包人电话通知、短信通知、传真通知或发包人向上述通讯地址寄出信件3天后视为接到维修通知。属于保修范围和内容的项目，承包人应在接到维修通知后立即响应，</w:t>
      </w:r>
      <w:r>
        <w:rPr>
          <w:rFonts w:hint="eastAsia" w:ascii="宋体" w:hAnsi="宋体" w:eastAsia="宋体" w:cs="宋体"/>
          <w:color w:val="auto"/>
          <w:sz w:val="24"/>
          <w:szCs w:val="24"/>
          <w:highlight w:val="none"/>
          <w:u w:val="single"/>
        </w:rPr>
        <w:t xml:space="preserve"> 1 </w:t>
      </w:r>
      <w:r>
        <w:rPr>
          <w:rFonts w:hint="eastAsia" w:ascii="宋体" w:hAnsi="宋体" w:eastAsia="宋体" w:cs="宋体"/>
          <w:color w:val="auto"/>
          <w:sz w:val="24"/>
          <w:szCs w:val="24"/>
          <w:highlight w:val="none"/>
        </w:rPr>
        <w:t>天内派人维修。发生紧急抢修事故（设备漏、断电等），承包人应在接到事故通知后</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小时内到达事故现场，并于</w:t>
      </w:r>
      <w:r>
        <w:rPr>
          <w:rFonts w:hint="eastAsia" w:ascii="宋体" w:hAnsi="宋体" w:eastAsia="宋体" w:cs="宋体"/>
          <w:color w:val="auto"/>
          <w:sz w:val="24"/>
          <w:szCs w:val="24"/>
          <w:highlight w:val="none"/>
          <w:u w:val="single"/>
        </w:rPr>
        <w:t xml:space="preserve"> 6 </w:t>
      </w:r>
      <w:r>
        <w:rPr>
          <w:rFonts w:hint="eastAsia" w:ascii="宋体" w:hAnsi="宋体" w:eastAsia="宋体" w:cs="宋体"/>
          <w:color w:val="auto"/>
          <w:sz w:val="24"/>
          <w:szCs w:val="24"/>
          <w:highlight w:val="none"/>
        </w:rPr>
        <w:t>小时内完成应急维修。全面完成维修时间由发包人和承包人视实际情况以书面形式协商确定。</w:t>
      </w:r>
    </w:p>
    <w:p w14:paraId="53058A9C">
      <w:pPr>
        <w:pageBreakBefore w:val="0"/>
        <w:widowControl/>
        <w:kinsoku/>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若承包人接到发包人的维修通知后</w:t>
      </w:r>
      <w:r>
        <w:rPr>
          <w:rFonts w:hint="eastAsia" w:ascii="宋体" w:hAnsi="宋体" w:eastAsia="宋体" w:cs="宋体"/>
          <w:color w:val="auto"/>
          <w:sz w:val="24"/>
          <w:szCs w:val="24"/>
          <w:highlight w:val="none"/>
          <w:u w:val="single"/>
        </w:rPr>
        <w:t>不予答复或未在上述约定期限内派人维修或未按发包人要求及时完成维修的或同一部位出现2次（含2次）以上维修仍不能解决问题的</w:t>
      </w:r>
      <w:r>
        <w:rPr>
          <w:rFonts w:hint="eastAsia" w:ascii="宋体" w:hAnsi="宋体" w:eastAsia="宋体" w:cs="宋体"/>
          <w:color w:val="auto"/>
          <w:sz w:val="24"/>
          <w:szCs w:val="24"/>
          <w:highlight w:val="none"/>
        </w:rPr>
        <w:t>，发包人可委托第三方施工单位进行维修，相应部位保修期进行重新计算，承包人无条件承担由此对发包人造成的一切经济损失和法律责任，并承担相应维修费、管理费等费用。</w:t>
      </w:r>
    </w:p>
    <w:p w14:paraId="44FE3057">
      <w:pPr>
        <w:pageBreakBefore w:val="0"/>
        <w:widowControl/>
        <w:kinsoku/>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在国家规定的工程合理使用期限内，承包人确保主要材料设备以及工程的质量。因承包人原因致使工程在合理使用期限内造成人身和财产损害的，承包人无条件承担损害赔偿和法律责任。 </w:t>
      </w:r>
    </w:p>
    <w:p w14:paraId="0CA4BE09">
      <w:pPr>
        <w:pageBreakBefore w:val="0"/>
        <w:widowControl/>
        <w:kinsoku/>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属于保修范围和内容的项目，当下不能判定责任归属的，承包人应服从发包人的安排，先行组织维修，不得推诿。经发包人和承包人双方最终确认非承包人施工质量引起的事故，维修费用由发包人承担。</w:t>
      </w:r>
    </w:p>
    <w:p w14:paraId="28D73C63">
      <w:pPr>
        <w:pageBreakBefore w:val="0"/>
        <w:kinsoku/>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维修工作实施期间承包人应做好安全防护措施，因承包人原因造成人员伤亡和财产损失的，与发包人无关，承包人无条件承担全部的损失赔偿和法律责任。</w:t>
      </w:r>
    </w:p>
    <w:p w14:paraId="209B7661">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55273E6">
      <w:pPr>
        <w:pageBreakBefore w:val="0"/>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8．质量保修完成后，由发包人组织验收。</w:t>
      </w:r>
    </w:p>
    <w:p w14:paraId="16CAB6C3">
      <w:pPr>
        <w:pageBreakBefore w:val="0"/>
        <w:widowControl/>
        <w:kinsoku/>
        <w:wordWrap/>
        <w:overflowPunct/>
        <w:topLinePunct w:val="0"/>
        <w:bidi w:val="0"/>
        <w:adjustRightInd w:val="0"/>
        <w:snapToGrid w:val="0"/>
        <w:spacing w:line="360" w:lineRule="auto"/>
        <w:ind w:lef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五、其他 </w:t>
      </w:r>
    </w:p>
    <w:p w14:paraId="1D7BBB40">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双方约定的其他工程质量保修事项：</w:t>
      </w:r>
      <w:r>
        <w:rPr>
          <w:rFonts w:hint="eastAsia" w:ascii="宋体" w:hAnsi="宋体" w:eastAsia="宋体" w:cs="宋体"/>
          <w:b/>
          <w:color w:val="auto"/>
          <w:sz w:val="24"/>
          <w:szCs w:val="24"/>
          <w:highlight w:val="none"/>
        </w:rPr>
        <w:t>____</w:t>
      </w:r>
      <w:r>
        <w:rPr>
          <w:rFonts w:hint="eastAsia" w:ascii="宋体" w:hAnsi="宋体" w:eastAsia="宋体" w:cs="宋体"/>
          <w:b/>
          <w:color w:val="auto"/>
          <w:sz w:val="24"/>
          <w:szCs w:val="24"/>
          <w:highlight w:val="none"/>
          <w:u w:val="single"/>
        </w:rPr>
        <w:t>__</w:t>
      </w:r>
      <w:r>
        <w:rPr>
          <w:rFonts w:hint="eastAsia" w:ascii="宋体" w:hAnsi="宋体" w:eastAsia="宋体" w:cs="宋体"/>
          <w:bCs/>
          <w:color w:val="auto"/>
          <w:sz w:val="24"/>
          <w:szCs w:val="24"/>
          <w:highlight w:val="none"/>
          <w:u w:val="single"/>
        </w:rPr>
        <w:t>/</w:t>
      </w:r>
      <w:r>
        <w:rPr>
          <w:rFonts w:hint="eastAsia" w:ascii="宋体" w:hAnsi="宋体" w:eastAsia="宋体" w:cs="宋体"/>
          <w:b/>
          <w:color w:val="auto"/>
          <w:sz w:val="24"/>
          <w:szCs w:val="24"/>
          <w:highlight w:val="none"/>
          <w:u w:val="single"/>
        </w:rPr>
        <w:t>___</w:t>
      </w:r>
      <w:r>
        <w:rPr>
          <w:rFonts w:hint="eastAsia" w:ascii="宋体" w:hAnsi="宋体" w:eastAsia="宋体" w:cs="宋体"/>
          <w:b/>
          <w:color w:val="auto"/>
          <w:sz w:val="24"/>
          <w:szCs w:val="24"/>
          <w:highlight w:val="none"/>
        </w:rPr>
        <w:t>__。</w:t>
      </w:r>
    </w:p>
    <w:p w14:paraId="515AA16D">
      <w:pPr>
        <w:pageBreakBefore w:val="0"/>
        <w:widowControl/>
        <w:kinsoku/>
        <w:wordWrap/>
        <w:overflowPunct/>
        <w:topLinePunct w:val="0"/>
        <w:bidi w:val="0"/>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5891BCBE">
      <w:pPr>
        <w:pageBreakBefore w:val="0"/>
        <w:kinsoku/>
        <w:wordWrap/>
        <w:overflowPunct/>
        <w:topLinePunct w:val="0"/>
        <w:bidi w:val="0"/>
        <w:adjustRightInd w:val="0"/>
        <w:snapToGrid w:val="0"/>
        <w:spacing w:line="360" w:lineRule="auto"/>
        <w:ind w:lef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发包人：(盖章)                      承包人：(盖章)</w:t>
      </w:r>
    </w:p>
    <w:p w14:paraId="56164771">
      <w:pPr>
        <w:pageBreakBefore w:val="0"/>
        <w:kinsoku/>
        <w:wordWrap/>
        <w:overflowPunct/>
        <w:topLinePunct w:val="0"/>
        <w:bidi w:val="0"/>
        <w:adjustRightInd w:val="0"/>
        <w:snapToGrid w:val="0"/>
        <w:spacing w:line="360" w:lineRule="auto"/>
        <w:ind w:left="0" w:hanging="1519" w:hangingChars="633"/>
        <w:rPr>
          <w:rFonts w:hint="eastAsia"/>
          <w:lang w:val="en-US" w:eastAsia="zh-Hans"/>
        </w:rPr>
      </w:pPr>
      <w:r>
        <w:rPr>
          <w:rFonts w:hint="eastAsia" w:ascii="宋体" w:hAnsi="宋体" w:eastAsia="宋体" w:cs="宋体"/>
          <w:color w:val="auto"/>
          <w:sz w:val="24"/>
          <w:szCs w:val="24"/>
          <w:highlight w:val="none"/>
        </w:rPr>
        <w:t xml:space="preserve">日  期：  年  月  日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  年  月  日</w:t>
      </w:r>
    </w:p>
    <w:p w14:paraId="12ED3E5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01993">
    <w:pPr>
      <w:spacing w:line="169" w:lineRule="auto"/>
      <w:ind w:left="4299"/>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61DA8C">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5C61DA8C">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31956">
    <w:pPr>
      <w:pStyle w:val="5"/>
      <w:rPr>
        <w:rFonts w:hint="eastAsia"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6BFA25">
                          <w:pPr>
                            <w:pStyle w:val="5"/>
                          </w:pPr>
                          <w:r>
                            <w:fldChar w:fldCharType="begin"/>
                          </w:r>
                          <w:r>
                            <w:instrText xml:space="preserve"> PAGE  \* MERGEFORMAT </w:instrText>
                          </w:r>
                          <w:r>
                            <w:fldChar w:fldCharType="separate"/>
                          </w:r>
                          <w:r>
                            <w:t>39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56BFA25">
                    <w:pPr>
                      <w:pStyle w:val="5"/>
                    </w:pPr>
                    <w:r>
                      <w:fldChar w:fldCharType="begin"/>
                    </w:r>
                    <w:r>
                      <w:instrText xml:space="preserve"> PAGE  \* MERGEFORMAT </w:instrText>
                    </w:r>
                    <w:r>
                      <w:fldChar w:fldCharType="separate"/>
                    </w:r>
                    <w:r>
                      <w:t>39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5AE9F4">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222C6E"/>
    <w:rsid w:val="7C22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3">
    <w:name w:val="heading 4"/>
    <w:basedOn w:val="1"/>
    <w:next w:val="1"/>
    <w:qFormat/>
    <w:uiPriority w:val="0"/>
    <w:pPr>
      <w:keepNext/>
      <w:keepLines/>
      <w:spacing w:before="280" w:after="290" w:line="372" w:lineRule="auto"/>
      <w:outlineLvl w:val="3"/>
    </w:pPr>
    <w:rPr>
      <w:rFonts w:ascii="Cambria" w:hAnsi="Cambria" w:eastAsia="宋体" w:cs="Times New Roman"/>
      <w:b/>
      <w:bCs/>
      <w:sz w:val="28"/>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2025-12-09T09:06:00Z</dcterms:created>
  <dc:creator>开瑞</dc:creator>
  <cp:lastModifiedBy>开瑞</cp:lastModifiedBy>
  <dcterms:modified xsi:type="dcterms:W3CDTF">2025-12-09T09:07:03Z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E2D19EBDB22B4D219C0CADDE88C19203_11</vt:lpwstr>
  </property>
  <property fmtid="{D5CDD505-2E9C-101B-9397-08002B2CF9AE}" pid="4" name="KSOTemplateDocerSaveRecord">
    <vt:lpwstr>eyJoZGlkIjoiZmNkYTQxN2FhMzNjOTUyZjc2ODI5ZDk4ZWQwMzRlODgiLCJ1c2VySWQiOiI2Nzc1OTA0NzIifQ==</vt:lpwstr>
  </property>
</Properties>
</file>