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版本号：SXSYCS-20250100520251209001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新城小院部分省级周转房家具配置和修缮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SXSYCS-202501005</w:t>
      </w:r>
      <w:r>
        <w:br/>
      </w:r>
      <w:r>
        <w:br/>
      </w:r>
      <w:r>
        <w:br/>
      </w:r>
    </w:p>
    <w:p>
      <w:pPr>
        <w:pStyle w:val="null3"/>
        <w:jc w:val="center"/>
        <w:outlineLvl w:val="2"/>
      </w:pPr>
      <w:r>
        <w:rPr>
          <w:rFonts w:ascii="仿宋_GB2312" w:hAnsi="仿宋_GB2312" w:cs="仿宋_GB2312" w:eastAsia="仿宋_GB2312"/>
          <w:sz w:val="28"/>
          <w:b/>
        </w:rPr>
        <w:t>陕西省人民政府机关新城管理中心</w:t>
      </w:r>
    </w:p>
    <w:p>
      <w:pPr>
        <w:pStyle w:val="null3"/>
        <w:jc w:val="center"/>
        <w:outlineLvl w:val="2"/>
      </w:pPr>
      <w:r>
        <w:rPr>
          <w:rFonts w:ascii="仿宋_GB2312" w:hAnsi="仿宋_GB2312" w:cs="仿宋_GB2312" w:eastAsia="仿宋_GB2312"/>
          <w:sz w:val="28"/>
          <w:b/>
        </w:rPr>
        <w:t>陕西陕源项目管理有限公司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陕西陕源项目管理有限公司</w:t>
      </w:r>
      <w:r>
        <w:rPr>
          <w:rFonts w:ascii="仿宋_GB2312" w:hAnsi="仿宋_GB2312" w:cs="仿宋_GB2312" w:eastAsia="仿宋_GB2312"/>
        </w:rPr>
        <w:t>（以下简称“代理机构”）受</w:t>
      </w:r>
      <w:r>
        <w:rPr>
          <w:rFonts w:ascii="仿宋_GB2312" w:hAnsi="仿宋_GB2312" w:cs="仿宋_GB2312" w:eastAsia="仿宋_GB2312"/>
        </w:rPr>
        <w:t>陕西省人民政府机关新城管理中心</w:t>
      </w:r>
      <w:r>
        <w:rPr>
          <w:rFonts w:ascii="仿宋_GB2312" w:hAnsi="仿宋_GB2312" w:cs="仿宋_GB2312" w:eastAsia="仿宋_GB2312"/>
        </w:rPr>
        <w:t>委托，拟对</w:t>
      </w:r>
      <w:r>
        <w:rPr>
          <w:rFonts w:ascii="仿宋_GB2312" w:hAnsi="仿宋_GB2312" w:cs="仿宋_GB2312" w:eastAsia="仿宋_GB2312"/>
        </w:rPr>
        <w:t>新城小院部分省级周转房家具配置和修缮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SXSYCS-202501005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新城小院部分省级周转房家具配置和修缮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陕西省人民政府新城管理中心新城小院部分省级周转房家具配置和修缮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采购包1（新城小院部分省级周转房家具配置和修缮项目）：属于专门面向中小企业采购。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陕西省人民政府机关新城管理中心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省政府新城大院37号楼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029-63912928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陕西陕源项目管理有限公司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陕西省西安市莲湖区西安市莲湖区土门坊6号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18066870135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 成交供应商在领取成交通知书前，须向采购代理机构一次性支付招标代理服务费。 户名：陕西陕源项目管理有限公司 开户行：中国工商银行西安土门支行 账号：3700021809200554301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陕西省人民政府机关新城管理中心</w:t>
      </w:r>
      <w:r>
        <w:rPr>
          <w:rFonts w:ascii="仿宋_GB2312" w:hAnsi="仿宋_GB2312" w:cs="仿宋_GB2312" w:eastAsia="仿宋_GB2312"/>
        </w:rPr>
        <w:t>和</w:t>
      </w:r>
      <w:r>
        <w:rPr>
          <w:rFonts w:ascii="仿宋_GB2312" w:hAnsi="仿宋_GB2312" w:cs="仿宋_GB2312" w:eastAsia="仿宋_GB2312"/>
        </w:rPr>
        <w:t>陕西陕源项目管理有限公司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陕西省人民政府机关新城管理中心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陕西陕源项目管理有限公司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陕西省人民政府机关新城管理中心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陕西陕源项目管理有限公司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以采购人、磋商文件及合同约定为准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陕西陕源项目管理有限公司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陕西陕源项目管理有限公司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陕西陕源项目管理有限公司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联系人：杨革</w:t>
      </w:r>
    </w:p>
    <w:p>
      <w:pPr>
        <w:pStyle w:val="null3"/>
      </w:pPr>
      <w:r>
        <w:rPr>
          <w:rFonts w:ascii="仿宋_GB2312" w:hAnsi="仿宋_GB2312" w:cs="仿宋_GB2312" w:eastAsia="仿宋_GB2312"/>
        </w:rPr>
        <w:t>联系电话：18066870135</w:t>
      </w:r>
    </w:p>
    <w:p>
      <w:pPr>
        <w:pStyle w:val="null3"/>
      </w:pPr>
      <w:r>
        <w:rPr>
          <w:rFonts w:ascii="仿宋_GB2312" w:hAnsi="仿宋_GB2312" w:cs="仿宋_GB2312" w:eastAsia="仿宋_GB2312"/>
        </w:rPr>
        <w:t>地址：陕西省西安市莲湖区土门坊6号</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陕西省人民政府新城管理中心新城小院部分省级周转房家具配置和修缮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660,000.00</w:t>
      </w:r>
    </w:p>
    <w:p>
      <w:pPr>
        <w:pStyle w:val="null3"/>
      </w:pPr>
      <w:r>
        <w:rPr>
          <w:rFonts w:ascii="仿宋_GB2312" w:hAnsi="仿宋_GB2312" w:cs="仿宋_GB2312" w:eastAsia="仿宋_GB2312"/>
        </w:rPr>
        <w:t>采购包最高限价（元）: 660,000.00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周转房家具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标的名称：周转房家具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180"/>
              <w:jc w:val="left"/>
            </w:pPr>
            <w:r>
              <w:rPr>
                <w:rFonts w:ascii="仿宋_GB2312" w:hAnsi="仿宋_GB2312" w:cs="仿宋_GB2312" w:eastAsia="仿宋_GB2312"/>
                <w:sz w:val="18"/>
                <w:color w:val="000000"/>
              </w:rPr>
              <w:t>一、家具配置服务</w:t>
            </w:r>
          </w:p>
          <w:tbl>
            <w:tblPr>
              <w:tblBorders>
                <w:top w:val="none" w:color="000000" w:sz="4"/>
                <w:left w:val="none" w:color="000000" w:sz="4"/>
                <w:bottom w:val="none" w:color="000000" w:sz="4"/>
                <w:right w:val="none" w:color="000000" w:sz="4"/>
                <w:insideH w:val="none"/>
                <w:insideV w:val="none"/>
              </w:tblBorders>
            </w:tblPr>
            <w:tblGrid>
              <w:gridCol w:w="269"/>
              <w:gridCol w:w="548"/>
              <w:gridCol w:w="453"/>
              <w:gridCol w:w="340"/>
              <w:gridCol w:w="940"/>
            </w:tblGrid>
            <w:tr>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序号</w:t>
                  </w:r>
                </w:p>
              </w:tc>
              <w:tc>
                <w:tcPr>
                  <w:tcW w:type="dxa" w:w="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货品名称</w:t>
                  </w:r>
                </w:p>
              </w:tc>
              <w:tc>
                <w:tcPr>
                  <w:tcW w:type="dxa" w:w="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格</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数</w:t>
                  </w:r>
                  <w:r>
                    <w:rPr>
                      <w:rFonts w:ascii="仿宋_GB2312" w:hAnsi="仿宋_GB2312" w:cs="仿宋_GB2312" w:eastAsia="仿宋_GB2312"/>
                      <w:sz w:val="18"/>
                      <w:color w:val="000000"/>
                    </w:rPr>
                    <w:t>量</w:t>
                  </w:r>
                </w:p>
              </w:tc>
              <w:tc>
                <w:tcPr>
                  <w:tcW w:type="dxa" w:w="9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技术参数及要求</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休闲几</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φ600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p>
              </w:tc>
              <w:tc>
                <w:tcPr>
                  <w:tcW w:type="dxa" w:w="9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1.整体采用乌金木实木，榫卯结构；</w:t>
                  </w:r>
                  <w:r>
                    <w:br/>
                  </w:r>
                  <w:r>
                    <w:rPr>
                      <w:rFonts w:ascii="仿宋_GB2312" w:hAnsi="仿宋_GB2312" w:cs="仿宋_GB2312" w:eastAsia="仿宋_GB2312"/>
                      <w:sz w:val="18"/>
                      <w:color w:val="000000"/>
                    </w:rPr>
                    <w:t>2.优质环保油漆，VOC 含量≤40g/L；甲醛含量≤10mg/kg；符合 GB/T 23986-2009《色漆和清漆挥发性有机化合物(VOC)含量的测定气相色谱法》GB/T 23993-2009《水性涂料中甲醛含量的测定乙酰丙酮分光光度法》标准；</w:t>
                  </w:r>
                  <w:r>
                    <w:br/>
                  </w:r>
                  <w:r>
                    <w:rPr>
                      <w:rFonts w:ascii="仿宋_GB2312" w:hAnsi="仿宋_GB2312" w:cs="仿宋_GB2312" w:eastAsia="仿宋_GB2312"/>
                      <w:sz w:val="18"/>
                      <w:color w:val="000000"/>
                    </w:rPr>
                    <w:t>3.采用优质五金件；</w:t>
                  </w:r>
                  <w:r>
                    <w:br/>
                  </w:r>
                  <w:r>
                    <w:rPr>
                      <w:rFonts w:ascii="仿宋_GB2312" w:hAnsi="仿宋_GB2312" w:cs="仿宋_GB2312" w:eastAsia="仿宋_GB2312"/>
                      <w:sz w:val="18"/>
                      <w:color w:val="000000"/>
                    </w:rPr>
                    <w:t>4.实木茶几符合 GB/T 3324-2017《木家具通用技术条件》。</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角几</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700*700*450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w:t>
                  </w:r>
                </w:p>
              </w:tc>
              <w:tc>
                <w:tcPr>
                  <w:tcW w:type="dxa" w:w="940"/>
                  <w:vMerge/>
                  <w:tcBorders>
                    <w:top w:val="none" w:color="000000" w:sz="4"/>
                    <w:left w:val="none" w:color="000000" w:sz="4"/>
                    <w:bottom w:val="single" w:color="000000" w:sz="4"/>
                    <w:right w:val="single" w:color="000000" w:sz="4"/>
                  </w:tcBorders>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大茶几</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1600*800*450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1.整体采用乌金木实木，榫卯结构；</w:t>
                  </w:r>
                  <w:r>
                    <w:br/>
                  </w:r>
                  <w:r>
                    <w:rPr>
                      <w:rFonts w:ascii="仿宋_GB2312" w:hAnsi="仿宋_GB2312" w:cs="仿宋_GB2312" w:eastAsia="仿宋_GB2312"/>
                      <w:sz w:val="18"/>
                      <w:color w:val="000000"/>
                    </w:rPr>
                    <w:t>2.优质环保油漆，VOC 含量≤40g/L；甲醛含量≤10mg/kg；符合 GB/T 23986-2009《色漆和清漆挥发性有机化合物(VOC)含量的测定气相色谱法》GB/T 23993-2009《水性涂料中甲醛含量的测定乙酰丙酮分光光度法》标准；</w:t>
                  </w:r>
                  <w:r>
                    <w:br/>
                  </w:r>
                  <w:r>
                    <w:rPr>
                      <w:rFonts w:ascii="仿宋_GB2312" w:hAnsi="仿宋_GB2312" w:cs="仿宋_GB2312" w:eastAsia="仿宋_GB2312"/>
                      <w:sz w:val="18"/>
                      <w:color w:val="000000"/>
                    </w:rPr>
                    <w:t>3.采用优质五金件；</w:t>
                  </w:r>
                  <w:r>
                    <w:br/>
                  </w:r>
                  <w:r>
                    <w:rPr>
                      <w:rFonts w:ascii="仿宋_GB2312" w:hAnsi="仿宋_GB2312" w:cs="仿宋_GB2312" w:eastAsia="仿宋_GB2312"/>
                      <w:sz w:val="18"/>
                      <w:color w:val="000000"/>
                    </w:rPr>
                    <w:t>4.实木茶几符合 GB/T 3324-2017《木家具通用技术条件》。</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高角柜</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900*420*1750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40"/>
                  <w:vMerge/>
                  <w:tcBorders>
                    <w:top w:val="none" w:color="000000" w:sz="4"/>
                    <w:left w:val="none" w:color="000000" w:sz="4"/>
                    <w:bottom w:val="single" w:color="000000" w:sz="4"/>
                    <w:right w:val="single" w:color="000000" w:sz="4"/>
                  </w:tcBorders>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三人位沙发</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2450*900*850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1.整体采用乌金木实木，榫卯结构；</w:t>
                  </w:r>
                  <w:r>
                    <w:br/>
                  </w:r>
                  <w:r>
                    <w:rPr>
                      <w:rFonts w:ascii="仿宋_GB2312" w:hAnsi="仿宋_GB2312" w:cs="仿宋_GB2312" w:eastAsia="仿宋_GB2312"/>
                      <w:sz w:val="18"/>
                      <w:color w:val="000000"/>
                    </w:rPr>
                    <w:t>2.靠背及座位采用优质牛皮软包；</w:t>
                  </w:r>
                  <w:r>
                    <w:br/>
                  </w:r>
                  <w:r>
                    <w:rPr>
                      <w:rFonts w:ascii="仿宋_GB2312" w:hAnsi="仿宋_GB2312" w:cs="仿宋_GB2312" w:eastAsia="仿宋_GB2312"/>
                      <w:sz w:val="18"/>
                      <w:color w:val="000000"/>
                    </w:rPr>
                    <w:t>3.优质回弹海绵，物理力学性能回弹率≥50%，拉伸强度≥130kpa；符合 GB/T 10807-2006《软质泡沫聚合材料硬度的测定(压陷法)》；GB/T 6670-1997《软质聚氨酯泡沫塑料回弹性能的测定》；GB/T 6344-1996《软质泡沫聚合物材料拉伸强度和断裂伸长率的测定》；GB/T 6343-2009《泡沫塑料及橡胶表观密度的测定》；GB 17927.1-2011《软体家具 床垫和沙发抗引燃特性的评定第 1 部分:阴燃的香烟》标准；</w:t>
                  </w:r>
                  <w:r>
                    <w:br/>
                  </w:r>
                  <w:r>
                    <w:rPr>
                      <w:rFonts w:ascii="仿宋_GB2312" w:hAnsi="仿宋_GB2312" w:cs="仿宋_GB2312" w:eastAsia="仿宋_GB2312"/>
                      <w:sz w:val="18"/>
                      <w:color w:val="000000"/>
                    </w:rPr>
                    <w:t>4.优质环保油漆，VOC 含量≤40g/L；甲醛含量≤10mg/kg；符合 GB/T 23986-2009《色漆和清漆挥发性有机化合物(VOC)含量的测定气相色谱法》GB/T 23993-2009《水性涂料中甲醛含量的测定乙酰丙酮分光光度法》标准；</w:t>
                  </w:r>
                  <w:r>
                    <w:br/>
                  </w:r>
                  <w:r>
                    <w:rPr>
                      <w:rFonts w:ascii="仿宋_GB2312" w:hAnsi="仿宋_GB2312" w:cs="仿宋_GB2312" w:eastAsia="仿宋_GB2312"/>
                      <w:sz w:val="18"/>
                      <w:color w:val="000000"/>
                    </w:rPr>
                    <w:t>5.沙发扶手抽屉采用优质阻尼导轨；</w:t>
                  </w:r>
                  <w:r>
                    <w:br/>
                  </w:r>
                  <w:r>
                    <w:rPr>
                      <w:rFonts w:ascii="仿宋_GB2312" w:hAnsi="仿宋_GB2312" w:cs="仿宋_GB2312" w:eastAsia="仿宋_GB2312"/>
                      <w:sz w:val="18"/>
                      <w:color w:val="000000"/>
                    </w:rPr>
                    <w:t>6.沙发扶手抽屉采用黄铜色金属拉手；</w:t>
                  </w:r>
                  <w:r>
                    <w:br/>
                  </w:r>
                  <w:r>
                    <w:rPr>
                      <w:rFonts w:ascii="仿宋_GB2312" w:hAnsi="仿宋_GB2312" w:cs="仿宋_GB2312" w:eastAsia="仿宋_GB2312"/>
                      <w:sz w:val="18"/>
                      <w:color w:val="000000"/>
                    </w:rPr>
                    <w:t>7.沙发符合 QB/T 1952.1-2012《软体家具 沙发》、GB 17927.1-2011《软体家具床垫和沙发抗引燃特性的评定第 1 部分：阴燃的香烟》。</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二人位沙发</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1850*900*850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40"/>
                  <w:vMerge/>
                  <w:tcBorders>
                    <w:top w:val="none" w:color="000000" w:sz="4"/>
                    <w:left w:val="none" w:color="000000" w:sz="4"/>
                    <w:bottom w:val="single" w:color="000000" w:sz="4"/>
                    <w:right w:val="single" w:color="000000" w:sz="4"/>
                  </w:tcBorders>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单人位沙发</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1250*900*850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w:t>
                  </w:r>
                </w:p>
              </w:tc>
              <w:tc>
                <w:tcPr>
                  <w:tcW w:type="dxa" w:w="940"/>
                  <w:vMerge/>
                  <w:tcBorders>
                    <w:top w:val="none" w:color="000000" w:sz="4"/>
                    <w:left w:val="none" w:color="000000" w:sz="4"/>
                    <w:bottom w:val="single" w:color="000000" w:sz="4"/>
                    <w:right w:val="single" w:color="000000" w:sz="4"/>
                  </w:tcBorders>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餐椅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w:t>
                  </w:r>
                </w:p>
              </w:tc>
              <w:tc>
                <w:tcPr>
                  <w:tcW w:type="dxa" w:w="9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1.整体采用乌金木实木，榫卯结构；</w:t>
                  </w:r>
                  <w:r>
                    <w:br/>
                  </w:r>
                  <w:r>
                    <w:rPr>
                      <w:rFonts w:ascii="仿宋_GB2312" w:hAnsi="仿宋_GB2312" w:cs="仿宋_GB2312" w:eastAsia="仿宋_GB2312"/>
                      <w:sz w:val="18"/>
                      <w:color w:val="000000"/>
                    </w:rPr>
                    <w:t>2.优质环保油漆，VOC 含量≤40g/L；甲醛含量≤10mg/kg；符合 GB/T 23986-2009《色漆和清漆挥发性有机化合物(VOC)含量的测定气相色谱法》GB/T 23993-2009《水性涂料中甲醛含量的测定乙酰丙酮分光光度法》标准；</w:t>
                  </w:r>
                  <w:r>
                    <w:br/>
                  </w:r>
                  <w:r>
                    <w:rPr>
                      <w:rFonts w:ascii="仿宋_GB2312" w:hAnsi="仿宋_GB2312" w:cs="仿宋_GB2312" w:eastAsia="仿宋_GB2312"/>
                      <w:sz w:val="18"/>
                      <w:color w:val="000000"/>
                    </w:rPr>
                    <w:t>3.转盘采用优质大理石；</w:t>
                  </w:r>
                  <w:r>
                    <w:br/>
                  </w:r>
                  <w:r>
                    <w:rPr>
                      <w:rFonts w:ascii="仿宋_GB2312" w:hAnsi="仿宋_GB2312" w:cs="仿宋_GB2312" w:eastAsia="仿宋_GB2312"/>
                      <w:sz w:val="18"/>
                      <w:color w:val="000000"/>
                    </w:rPr>
                    <w:t>4.餐桌符合 GB/T 3324-2017《木家具通用技术条件》、GB 18584-2001《室内装饰装修材料木家具中有害物质限量》。</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圆餐桌（</w:t>
                  </w:r>
                  <w:r>
                    <w:rPr>
                      <w:rFonts w:ascii="仿宋_GB2312" w:hAnsi="仿宋_GB2312" w:cs="仿宋_GB2312" w:eastAsia="仿宋_GB2312"/>
                      <w:sz w:val="20"/>
                      <w:color w:val="000000"/>
                    </w:rPr>
                    <w:t>1.38米）</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φ1380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40"/>
                  <w:vMerge/>
                  <w:tcBorders>
                    <w:top w:val="none" w:color="000000" w:sz="4"/>
                    <w:left w:val="none" w:color="000000" w:sz="4"/>
                    <w:bottom w:val="single" w:color="000000" w:sz="4"/>
                    <w:right w:val="single" w:color="000000" w:sz="4"/>
                  </w:tcBorders>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定制衣柜（</w:t>
                  </w:r>
                  <w:r>
                    <w:rPr>
                      <w:rFonts w:ascii="仿宋_GB2312" w:hAnsi="仿宋_GB2312" w:cs="仿宋_GB2312" w:eastAsia="仿宋_GB2312"/>
                      <w:sz w:val="20"/>
                      <w:color w:val="000000"/>
                    </w:rPr>
                    <w:t>2米）</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2060*600*2610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1.整体采用乌金木实木，榫卯结构；</w:t>
                  </w:r>
                  <w:r>
                    <w:br/>
                  </w:r>
                  <w:r>
                    <w:rPr>
                      <w:rFonts w:ascii="仿宋_GB2312" w:hAnsi="仿宋_GB2312" w:cs="仿宋_GB2312" w:eastAsia="仿宋_GB2312"/>
                      <w:sz w:val="18"/>
                      <w:color w:val="000000"/>
                    </w:rPr>
                    <w:t>2.优质环保油漆，VOC 含量≤40g/L；甲醛含量≤10mg/kg；符合 GB/T 23986-2009《色漆和清漆挥发性有机化合物 (VOC) 含量的测定气相色谱法》GB/T 23993-2009《水性涂料中甲醛含量的测定乙酰丙酮分光光度法》标准；</w:t>
                  </w:r>
                  <w:r>
                    <w:br/>
                  </w:r>
                  <w:r>
                    <w:rPr>
                      <w:rFonts w:ascii="仿宋_GB2312" w:hAnsi="仿宋_GB2312" w:cs="仿宋_GB2312" w:eastAsia="仿宋_GB2312"/>
                      <w:sz w:val="18"/>
                      <w:color w:val="000000"/>
                    </w:rPr>
                    <w:t>3.采用优质五金件；</w:t>
                  </w:r>
                  <w:r>
                    <w:br/>
                  </w:r>
                  <w:r>
                    <w:rPr>
                      <w:rFonts w:ascii="仿宋_GB2312" w:hAnsi="仿宋_GB2312" w:cs="仿宋_GB2312" w:eastAsia="仿宋_GB2312"/>
                      <w:sz w:val="18"/>
                      <w:color w:val="000000"/>
                    </w:rPr>
                    <w:t>4.衣柜符合 GB/T 3324-2017《木家具通用技术条件》、GB 18584-2001《室内装饰装修材料 木家具中有害物质限量》。</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定制衣柜（</w:t>
                  </w:r>
                  <w:r>
                    <w:rPr>
                      <w:rFonts w:ascii="仿宋_GB2312" w:hAnsi="仿宋_GB2312" w:cs="仿宋_GB2312" w:eastAsia="仿宋_GB2312"/>
                      <w:sz w:val="20"/>
                      <w:color w:val="000000"/>
                    </w:rPr>
                    <w:t>1.6米）</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1600*600*2200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40"/>
                  <w:vMerge/>
                  <w:tcBorders>
                    <w:top w:val="none" w:color="000000" w:sz="4"/>
                    <w:left w:val="none" w:color="000000" w:sz="4"/>
                    <w:bottom w:val="single" w:color="000000" w:sz="4"/>
                    <w:right w:val="single" w:color="000000" w:sz="4"/>
                  </w:tcBorders>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定制衣柜</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2700*600*2830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40"/>
                  <w:vMerge/>
                  <w:tcBorders>
                    <w:top w:val="none" w:color="000000" w:sz="4"/>
                    <w:left w:val="none" w:color="000000" w:sz="4"/>
                    <w:bottom w:val="single" w:color="000000" w:sz="4"/>
                    <w:right w:val="single" w:color="000000" w:sz="4"/>
                  </w:tcBorders>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定制衣柜</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2700*600*2530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40"/>
                  <w:vMerge/>
                  <w:tcBorders>
                    <w:top w:val="none" w:color="000000" w:sz="4"/>
                    <w:left w:val="none" w:color="000000" w:sz="4"/>
                    <w:bottom w:val="single" w:color="000000" w:sz="4"/>
                    <w:right w:val="single" w:color="000000" w:sz="4"/>
                  </w:tcBorders>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14</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定制书柜</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900*400*2610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w:t>
                  </w:r>
                </w:p>
              </w:tc>
              <w:tc>
                <w:tcPr>
                  <w:tcW w:type="dxa" w:w="940"/>
                  <w:vMerge/>
                  <w:tcBorders>
                    <w:top w:val="none" w:color="000000" w:sz="4"/>
                    <w:left w:val="none" w:color="000000" w:sz="4"/>
                    <w:bottom w:val="single" w:color="000000" w:sz="4"/>
                    <w:right w:val="single" w:color="000000" w:sz="4"/>
                  </w:tcBorders>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定制茶水柜</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1350*400*960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1.整体采用乌金木实木，榫卯结构；</w:t>
                  </w:r>
                  <w:r>
                    <w:br/>
                  </w:r>
                  <w:r>
                    <w:rPr>
                      <w:rFonts w:ascii="仿宋_GB2312" w:hAnsi="仿宋_GB2312" w:cs="仿宋_GB2312" w:eastAsia="仿宋_GB2312"/>
                      <w:sz w:val="18"/>
                      <w:color w:val="000000"/>
                    </w:rPr>
                    <w:t>2.优质环保油漆，VOC 含量≤40g/L；甲醛含量≤10mg/kg；符合 GB/T 23986-2009《色漆和清漆挥发性有机化合物 (VOC) 含量的测定气相色谱法》GB/T 23993-2009《水性涂料中甲醛含量的测定乙酰丙酮分光光度法》标准；</w:t>
                  </w:r>
                  <w:r>
                    <w:br/>
                  </w:r>
                  <w:r>
                    <w:rPr>
                      <w:rFonts w:ascii="仿宋_GB2312" w:hAnsi="仿宋_GB2312" w:cs="仿宋_GB2312" w:eastAsia="仿宋_GB2312"/>
                      <w:sz w:val="18"/>
                      <w:color w:val="000000"/>
                    </w:rPr>
                    <w:t>3.采用优质五金件；</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定制矮柜</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1000*400*900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1.整体采用乌金木实木，榫卯结构；</w:t>
                  </w:r>
                  <w:r>
                    <w:br/>
                  </w:r>
                  <w:r>
                    <w:rPr>
                      <w:rFonts w:ascii="仿宋_GB2312" w:hAnsi="仿宋_GB2312" w:cs="仿宋_GB2312" w:eastAsia="仿宋_GB2312"/>
                      <w:sz w:val="18"/>
                      <w:color w:val="000000"/>
                    </w:rPr>
                    <w:t>2.优质环保油漆，VOC 含量≤40g/L；甲醛含量≤10mg/kg；符合 GB/T 23986-2009《色漆和清漆挥发性有机化合物 (VOC) 含量的测定气相色谱法》GB/T 23993-2009《水性涂料中甲醛含量的测定乙酰丙酮分光光度法》标准；</w:t>
                  </w:r>
                  <w:r>
                    <w:br/>
                  </w:r>
                  <w:r>
                    <w:rPr>
                      <w:rFonts w:ascii="仿宋_GB2312" w:hAnsi="仿宋_GB2312" w:cs="仿宋_GB2312" w:eastAsia="仿宋_GB2312"/>
                      <w:sz w:val="18"/>
                      <w:color w:val="000000"/>
                    </w:rPr>
                    <w:t>3.采用优质五金件；</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17</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定制大床</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2000*2200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1.整体采用乌金木实木，榫卯结构；</w:t>
                  </w:r>
                  <w:r>
                    <w:br/>
                  </w:r>
                  <w:r>
                    <w:rPr>
                      <w:rFonts w:ascii="仿宋_GB2312" w:hAnsi="仿宋_GB2312" w:cs="仿宋_GB2312" w:eastAsia="仿宋_GB2312"/>
                      <w:sz w:val="18"/>
                      <w:color w:val="000000"/>
                    </w:rPr>
                    <w:t>2.优质环保油漆，VOC 含量≤40g/L；甲醛含量≤10mg/kg；符合 GB/T 23986-2009《色漆和清漆 挥</w:t>
                  </w:r>
                  <w:r>
                    <w:br/>
                  </w:r>
                  <w:r>
                    <w:rPr>
                      <w:rFonts w:ascii="仿宋_GB2312" w:hAnsi="仿宋_GB2312" w:cs="仿宋_GB2312" w:eastAsia="仿宋_GB2312"/>
                      <w:sz w:val="18"/>
                      <w:color w:val="000000"/>
                    </w:rPr>
                    <w:t>发性有机化合物</w:t>
                  </w:r>
                  <w:r>
                    <w:rPr>
                      <w:rFonts w:ascii="仿宋_GB2312" w:hAnsi="仿宋_GB2312" w:cs="仿宋_GB2312" w:eastAsia="仿宋_GB2312"/>
                      <w:sz w:val="18"/>
                      <w:color w:val="000000"/>
                    </w:rPr>
                    <w:t>(VOC)含量的测定 气相色谱法》；GB/T 23993-2009《水性涂料中甲醛含量的测定乙酰丙酮分光光度法》标准；</w:t>
                  </w:r>
                  <w:r>
                    <w:br/>
                  </w:r>
                  <w:r>
                    <w:rPr>
                      <w:rFonts w:ascii="仿宋_GB2312" w:hAnsi="仿宋_GB2312" w:cs="仿宋_GB2312" w:eastAsia="仿宋_GB2312"/>
                      <w:sz w:val="18"/>
                      <w:color w:val="000000"/>
                    </w:rPr>
                    <w:t>3.床符合 GB 18584-2001《室内装饰装修材料木家具中有害物质限量》、GB/T 3324-2017《木家具通用技术条件》。</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大床</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1800*2000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1.整体采用乌金木实木，榫卯结构；</w:t>
                  </w:r>
                  <w:r>
                    <w:br/>
                  </w:r>
                  <w:r>
                    <w:rPr>
                      <w:rFonts w:ascii="仿宋_GB2312" w:hAnsi="仿宋_GB2312" w:cs="仿宋_GB2312" w:eastAsia="仿宋_GB2312"/>
                      <w:sz w:val="18"/>
                      <w:color w:val="000000"/>
                    </w:rPr>
                    <w:t>2.床屏采用优质牛皮软包；</w:t>
                  </w:r>
                  <w:r>
                    <w:br/>
                  </w:r>
                  <w:r>
                    <w:rPr>
                      <w:rFonts w:ascii="仿宋_GB2312" w:hAnsi="仿宋_GB2312" w:cs="仿宋_GB2312" w:eastAsia="仿宋_GB2312"/>
                      <w:sz w:val="18"/>
                      <w:color w:val="000000"/>
                    </w:rPr>
                    <w:t>3.优质环保油漆，VOC 含量≤40g/L；甲醛含量≤10mg/kg；符合 GB/T 23986-2009《色漆和清漆挥发性有机化合物(VOC)含量的测定气相色谱法》GB/T 23993-2009《水性涂料中甲醛含量的测定乙酰丙酮分光光度法》标准；</w:t>
                  </w:r>
                  <w:r>
                    <w:br/>
                  </w:r>
                  <w:r>
                    <w:rPr>
                      <w:rFonts w:ascii="仿宋_GB2312" w:hAnsi="仿宋_GB2312" w:cs="仿宋_GB2312" w:eastAsia="仿宋_GB2312"/>
                      <w:sz w:val="18"/>
                      <w:color w:val="000000"/>
                    </w:rPr>
                    <w:t>4.优质回弹海绵，物理力学性能回弹率≥50%，拉伸强度≥130kpa；符合 GB/T 10807-2006《软质泡沫聚合材料硬度的测定(压陷法)》；GB/T 6670-1997《软质聚氨酯泡沫塑料回弹性能的定》；GB/T 6344-1996《软质泡沫聚合物材料拉伸强度和断裂伸长率的测定》；GB/T 6343-2009《泡沫塑料及橡胶表观密度的测定》；GB 17927.1-2011《软体家具床垫和沙发抗引燃特性的评定第 1 部分:阴燃的香烟》标准；</w:t>
                  </w:r>
                  <w:r>
                    <w:br/>
                  </w:r>
                  <w:r>
                    <w:rPr>
                      <w:rFonts w:ascii="仿宋_GB2312" w:hAnsi="仿宋_GB2312" w:cs="仿宋_GB2312" w:eastAsia="仿宋_GB2312"/>
                      <w:sz w:val="18"/>
                      <w:color w:val="000000"/>
                    </w:rPr>
                    <w:t>5.床符合 GB 18584-2001《室内装饰装修材料木家具中有害物质限量》、GB/T 3324-2017《木家具通用技术条件》。</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19</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小床</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1500*2000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40"/>
                  <w:vMerge/>
                  <w:tcBorders>
                    <w:top w:val="none" w:color="000000" w:sz="4"/>
                    <w:left w:val="none" w:color="000000" w:sz="4"/>
                    <w:bottom w:val="single" w:color="000000" w:sz="4"/>
                    <w:right w:val="single" w:color="000000" w:sz="4"/>
                  </w:tcBorders>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1.2米床</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1200*2000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940"/>
                  <w:vMerge/>
                  <w:tcBorders>
                    <w:top w:val="none" w:color="000000" w:sz="4"/>
                    <w:left w:val="none" w:color="000000" w:sz="4"/>
                    <w:bottom w:val="single" w:color="000000" w:sz="4"/>
                    <w:right w:val="single" w:color="000000" w:sz="4"/>
                  </w:tcBorders>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2米写字台</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2000*900*760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1.整体采用乌金木实木，榫卯结构；</w:t>
                  </w:r>
                  <w:r>
                    <w:br/>
                  </w:r>
                  <w:r>
                    <w:rPr>
                      <w:rFonts w:ascii="仿宋_GB2312" w:hAnsi="仿宋_GB2312" w:cs="仿宋_GB2312" w:eastAsia="仿宋_GB2312"/>
                      <w:sz w:val="18"/>
                      <w:color w:val="000000"/>
                    </w:rPr>
                    <w:t>2.优质环保油漆，VOC 含量≤40g/L；甲醛含量≤10mg/kg；符合 GB/T 23986-2009《色漆和清漆挥发性有机化合物(VOC) 含量的测定气相色谱法》GB/T 23993-2009《水性涂料中甲醛含量的测定 乙酰丙酮分光光度法》标准</w:t>
                  </w:r>
                  <w:r>
                    <w:br/>
                  </w:r>
                  <w:r>
                    <w:rPr>
                      <w:rFonts w:ascii="仿宋_GB2312" w:hAnsi="仿宋_GB2312" w:cs="仿宋_GB2312" w:eastAsia="仿宋_GB2312"/>
                      <w:sz w:val="18"/>
                      <w:color w:val="000000"/>
                    </w:rPr>
                    <w:t>3.采用优质五金件；</w:t>
                  </w:r>
                  <w:r>
                    <w:br/>
                  </w:r>
                  <w:r>
                    <w:rPr>
                      <w:rFonts w:ascii="仿宋_GB2312" w:hAnsi="仿宋_GB2312" w:cs="仿宋_GB2312" w:eastAsia="仿宋_GB2312"/>
                      <w:sz w:val="18"/>
                      <w:color w:val="000000"/>
                    </w:rPr>
                    <w:t>4.写字桌符合 GB/T 3324-2017《木家具通用技术条件》、GB 18584-2001《室内装饰装修材料木家具中有害物质限量》。</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22</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1.6米写字台</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1600*800*760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40"/>
                  <w:vMerge/>
                  <w:tcBorders>
                    <w:top w:val="none" w:color="000000" w:sz="4"/>
                    <w:left w:val="none" w:color="000000" w:sz="4"/>
                    <w:bottom w:val="single" w:color="000000" w:sz="4"/>
                    <w:right w:val="single" w:color="000000" w:sz="4"/>
                  </w:tcBorders>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23</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1.4米写字台</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1400*700*760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40"/>
                  <w:vMerge/>
                  <w:tcBorders>
                    <w:top w:val="none" w:color="000000" w:sz="4"/>
                    <w:left w:val="none" w:color="000000" w:sz="4"/>
                    <w:bottom w:val="single" w:color="000000" w:sz="4"/>
                    <w:right w:val="single" w:color="000000" w:sz="4"/>
                  </w:tcBorders>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床头柜</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520*430*480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14</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1.整体采用乌金木实木，榫卯结构；</w:t>
                  </w:r>
                  <w:r>
                    <w:br/>
                  </w:r>
                  <w:r>
                    <w:rPr>
                      <w:rFonts w:ascii="仿宋_GB2312" w:hAnsi="仿宋_GB2312" w:cs="仿宋_GB2312" w:eastAsia="仿宋_GB2312"/>
                      <w:sz w:val="18"/>
                      <w:color w:val="000000"/>
                    </w:rPr>
                    <w:t>2.优质环保油漆，VOC 含量≤40g/L；甲醛含量≤10mg/kg；符合 GB/T 23986-2009《色漆和清漆</w:t>
                  </w:r>
                  <w:r>
                    <w:br/>
                  </w:r>
                  <w:r>
                    <w:rPr>
                      <w:rFonts w:ascii="仿宋_GB2312" w:hAnsi="仿宋_GB2312" w:cs="仿宋_GB2312" w:eastAsia="仿宋_GB2312"/>
                      <w:sz w:val="18"/>
                      <w:color w:val="000000"/>
                    </w:rPr>
                    <w:t>挥发性有机化合物</w:t>
                  </w:r>
                  <w:r>
                    <w:rPr>
                      <w:rFonts w:ascii="仿宋_GB2312" w:hAnsi="仿宋_GB2312" w:cs="仿宋_GB2312" w:eastAsia="仿宋_GB2312"/>
                      <w:sz w:val="18"/>
                      <w:color w:val="000000"/>
                    </w:rPr>
                    <w:t>(VOC)含量的测定气相色谱法》GB/T 23993-2009《水性涂料中甲醛含量的测定乙酰丙酮分光</w:t>
                  </w:r>
                  <w:r>
                    <w:br/>
                  </w:r>
                  <w:r>
                    <w:rPr>
                      <w:rFonts w:ascii="仿宋_GB2312" w:hAnsi="仿宋_GB2312" w:cs="仿宋_GB2312" w:eastAsia="仿宋_GB2312"/>
                      <w:sz w:val="18"/>
                      <w:color w:val="000000"/>
                    </w:rPr>
                    <w:t>光度法》标准；</w:t>
                  </w:r>
                  <w:r>
                    <w:br/>
                  </w:r>
                  <w:r>
                    <w:rPr>
                      <w:rFonts w:ascii="仿宋_GB2312" w:hAnsi="仿宋_GB2312" w:cs="仿宋_GB2312" w:eastAsia="仿宋_GB2312"/>
                      <w:sz w:val="18"/>
                      <w:color w:val="000000"/>
                    </w:rPr>
                    <w:t>3.采用优质五金件。</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圈椅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1.整体采用乌金木实木，榫卯结构；</w:t>
                  </w:r>
                  <w:r>
                    <w:br/>
                  </w:r>
                  <w:r>
                    <w:rPr>
                      <w:rFonts w:ascii="仿宋_GB2312" w:hAnsi="仿宋_GB2312" w:cs="仿宋_GB2312" w:eastAsia="仿宋_GB2312"/>
                      <w:sz w:val="18"/>
                      <w:color w:val="000000"/>
                    </w:rPr>
                    <w:t>2.采用优质牛皮软包；</w:t>
                  </w:r>
                  <w:r>
                    <w:br/>
                  </w:r>
                  <w:r>
                    <w:rPr>
                      <w:rFonts w:ascii="仿宋_GB2312" w:hAnsi="仿宋_GB2312" w:cs="仿宋_GB2312" w:eastAsia="仿宋_GB2312"/>
                      <w:sz w:val="18"/>
                      <w:color w:val="000000"/>
                    </w:rPr>
                    <w:t>3.优质回弹海绵，物理力学性能回弹率≥50%，拉伸强度≥130kpa；符合 GB/T 10807-2006《软质泡沫聚合材料硬度的测定(压陷法)》；GB/T 6670-1997《软质聚氨酯泡沫塑料回弹性能的测定》；GB/T 6344-1996《软质泡沫聚合物材料 拉伸强度和断裂伸长率的测定》；GB/T 6343-2009《泡沫塑料及橡胶表观密度的测定》；GB 17927.1-2011《软体家具 床垫和沙发 抗引燃特性的评定第 1 部分:阴燃的香烟》标准；</w:t>
                  </w:r>
                  <w:r>
                    <w:br/>
                  </w:r>
                  <w:r>
                    <w:rPr>
                      <w:rFonts w:ascii="仿宋_GB2312" w:hAnsi="仿宋_GB2312" w:cs="仿宋_GB2312" w:eastAsia="仿宋_GB2312"/>
                      <w:sz w:val="18"/>
                      <w:color w:val="000000"/>
                    </w:rPr>
                    <w:t>4.优质环保油漆，VOC 含量≤40g/L；甲醛含量≤10mg/kg。符合 GB/T 23986-2009《色漆和清漆挥发性有机化合物(VOC)含量的测定气相色谱法》GB/T 23993-2009《水性涂料中甲醛含量的测定乙酰丙酮分光光度法》标准；</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26</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书椅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1.整体采用乌金木实木，榫卯结构；</w:t>
                  </w:r>
                  <w:r>
                    <w:br/>
                  </w:r>
                  <w:r>
                    <w:rPr>
                      <w:rFonts w:ascii="仿宋_GB2312" w:hAnsi="仿宋_GB2312" w:cs="仿宋_GB2312" w:eastAsia="仿宋_GB2312"/>
                      <w:sz w:val="18"/>
                      <w:color w:val="000000"/>
                    </w:rPr>
                    <w:t>2.优质环保油漆，VOC 含量≤40g/L；甲醛含量≤10mg/kg；符合GB/T 23986-2009《色漆和清漆挥发性有机化合物(VOC) 含量的测定气相色谱法》GB/T 23993-2009《水性涂料中甲醛含量的测定乙酰丙酮分光光度法》标准；</w:t>
                  </w:r>
                  <w:r>
                    <w:br/>
                  </w:r>
                  <w:r>
                    <w:rPr>
                      <w:rFonts w:ascii="仿宋_GB2312" w:hAnsi="仿宋_GB2312" w:cs="仿宋_GB2312" w:eastAsia="仿宋_GB2312"/>
                      <w:sz w:val="18"/>
                      <w:color w:val="000000"/>
                    </w:rPr>
                    <w:t>3.实木椅符合 GB/T 3324-2017《木家具通用技术条件》。</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定制床垫</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2000*2200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1.弹簧：优质弹簧，Φ2.2，螺旋穿簧Φ1.4，支撑簧Φ3.5，钢边框Φ5.0；</w:t>
                  </w:r>
                  <w:r>
                    <w:br/>
                  </w:r>
                  <w:r>
                    <w:rPr>
                      <w:rFonts w:ascii="仿宋_GB2312" w:hAnsi="仿宋_GB2312" w:cs="仿宋_GB2312" w:eastAsia="仿宋_GB2312"/>
                      <w:sz w:val="18"/>
                      <w:color w:val="000000"/>
                    </w:rPr>
                    <w:t>2.海绵：高密度海绵；</w:t>
                  </w:r>
                  <w:r>
                    <w:br/>
                  </w:r>
                  <w:r>
                    <w:rPr>
                      <w:rFonts w:ascii="仿宋_GB2312" w:hAnsi="仿宋_GB2312" w:cs="仿宋_GB2312" w:eastAsia="仿宋_GB2312"/>
                      <w:sz w:val="18"/>
                      <w:color w:val="000000"/>
                    </w:rPr>
                    <w:t>3.填充层：环保热熔毡；</w:t>
                  </w:r>
                  <w:r>
                    <w:br/>
                  </w:r>
                  <w:r>
                    <w:rPr>
                      <w:rFonts w:ascii="仿宋_GB2312" w:hAnsi="仿宋_GB2312" w:cs="仿宋_GB2312" w:eastAsia="仿宋_GB2312"/>
                      <w:sz w:val="18"/>
                      <w:color w:val="000000"/>
                    </w:rPr>
                    <w:t>4.面料：采用优质织布面料包制；</w:t>
                  </w:r>
                  <w:r>
                    <w:br/>
                  </w:r>
                  <w:r>
                    <w:rPr>
                      <w:rFonts w:ascii="仿宋_GB2312" w:hAnsi="仿宋_GB2312" w:cs="仿宋_GB2312" w:eastAsia="仿宋_GB2312"/>
                      <w:sz w:val="18"/>
                      <w:color w:val="000000"/>
                    </w:rPr>
                    <w:t>5.床垫正反两用，软硬适中，床垫中间为弹簧系统。</w:t>
                  </w:r>
                  <w:r>
                    <w:br/>
                  </w:r>
                  <w:r>
                    <w:rPr>
                      <w:rFonts w:ascii="仿宋_GB2312" w:hAnsi="仿宋_GB2312" w:cs="仿宋_GB2312" w:eastAsia="仿宋_GB2312"/>
                      <w:sz w:val="18"/>
                      <w:color w:val="000000"/>
                    </w:rPr>
                    <w:t>A 面结构为：</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1）梭织布面料；</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2）10mm 高密度海绵(不含碳酸钙）；</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3）150g/㎡太空棉；</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4）10mm 高密度海绵(不含碳酸钙）；</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5）无纺布 30g/㎡；</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6）20mm 环保棕；</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7）300g/㎡热熔毡。</w:t>
                  </w:r>
                  <w:r>
                    <w:br/>
                  </w:r>
                  <w:r>
                    <w:rPr>
                      <w:rFonts w:ascii="仿宋_GB2312" w:hAnsi="仿宋_GB2312" w:cs="仿宋_GB2312" w:eastAsia="仿宋_GB2312"/>
                      <w:sz w:val="18"/>
                      <w:color w:val="000000"/>
                    </w:rPr>
                    <w:t>B 面结构为：</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1）梭织布面料；</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2）10mm 高密度海绵(不含碳酸钙）；</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3）150g/㎡太空棉；</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4）10mm 高密度海绵(不含碳酸钙）；</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5）无纺布 30g/㎡；</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6）300g/㎡热熔毡。</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28</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1.8米床垫</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1800*2000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40"/>
                  <w:vMerge/>
                  <w:tcBorders>
                    <w:top w:val="none" w:color="000000" w:sz="4"/>
                    <w:left w:val="none" w:color="000000" w:sz="4"/>
                    <w:bottom w:val="single" w:color="000000" w:sz="4"/>
                    <w:right w:val="single" w:color="000000" w:sz="4"/>
                  </w:tcBorders>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29</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1.5米床垫</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1500*2000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40"/>
                  <w:vMerge/>
                  <w:tcBorders>
                    <w:top w:val="none" w:color="000000" w:sz="4"/>
                    <w:left w:val="none" w:color="000000" w:sz="4"/>
                    <w:bottom w:val="single" w:color="000000" w:sz="4"/>
                    <w:right w:val="single" w:color="000000" w:sz="4"/>
                  </w:tcBorders>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1.2米床垫</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1200*2000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940"/>
                  <w:vMerge/>
                  <w:tcBorders>
                    <w:top w:val="none" w:color="000000" w:sz="4"/>
                    <w:left w:val="none" w:color="000000" w:sz="4"/>
                    <w:bottom w:val="single" w:color="000000" w:sz="4"/>
                    <w:right w:val="single" w:color="000000" w:sz="4"/>
                  </w:tcBorders>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31</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休闲椅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1.整体采用乌金木实木，榫卯结构；</w:t>
                  </w:r>
                  <w:r>
                    <w:br/>
                  </w:r>
                  <w:r>
                    <w:rPr>
                      <w:rFonts w:ascii="仿宋_GB2312" w:hAnsi="仿宋_GB2312" w:cs="仿宋_GB2312" w:eastAsia="仿宋_GB2312"/>
                      <w:sz w:val="18"/>
                      <w:color w:val="000000"/>
                    </w:rPr>
                    <w:t>2.采用优质牛皮软包；</w:t>
                  </w:r>
                  <w:r>
                    <w:br/>
                  </w:r>
                  <w:r>
                    <w:rPr>
                      <w:rFonts w:ascii="仿宋_GB2312" w:hAnsi="仿宋_GB2312" w:cs="仿宋_GB2312" w:eastAsia="仿宋_GB2312"/>
                      <w:sz w:val="18"/>
                      <w:color w:val="000000"/>
                    </w:rPr>
                    <w:t>3.优质回弹海绵，物理力学性能回弹率≥50%，拉伸强度≥130kpa；符合 GB/T 10807-2006《软质泡沫聚合材料硬度的测定(压陷法)》；GB/T 6670-1997《软质聚氨酯泡沫塑料回弹性能的测定》；GB/T 6344-1996《软质泡沫聚合物材料 拉伸强度和断裂伸长率的测定》；GB/T 6343-2009《泡沫塑料及橡胶表观密度的测定》；GB 17927.1-2011《软体家具 床垫和沙发 抗引燃特性的评定第 1 部分:阴燃的香烟》标准；</w:t>
                  </w:r>
                  <w:r>
                    <w:br/>
                  </w:r>
                  <w:r>
                    <w:rPr>
                      <w:rFonts w:ascii="仿宋_GB2312" w:hAnsi="仿宋_GB2312" w:cs="仿宋_GB2312" w:eastAsia="仿宋_GB2312"/>
                      <w:sz w:val="18"/>
                      <w:color w:val="000000"/>
                    </w:rPr>
                    <w:t>4.优质环保油漆，VOC 含量≤40g/L；甲醛含量≤10mg/kg。符合 GB/T 23986-2009《色漆和清漆挥发性有机化合物(VOC)含量的测定气相色谱法》GB/T 23993-2009《水性涂料中甲醛含量的测定乙酰丙酮分光光度法》标准；</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32</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方茶几</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550*550*650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1.整体采用乌金木实木，榫卯结构；</w:t>
                  </w:r>
                  <w:r>
                    <w:br/>
                  </w:r>
                  <w:r>
                    <w:rPr>
                      <w:rFonts w:ascii="仿宋_GB2312" w:hAnsi="仿宋_GB2312" w:cs="仿宋_GB2312" w:eastAsia="仿宋_GB2312"/>
                      <w:sz w:val="18"/>
                      <w:color w:val="000000"/>
                    </w:rPr>
                    <w:t>2.优质环保油漆，VOC 含量≤40g/L；甲醛含量≤10mg/kg；符合 GB/T 23986-2009《色漆和清漆挥发性有机化合物(VOC)含量的测定气相色谱法》GB/T 23993-2009《水性涂料中甲醛含量的测定乙酰丙酮分光光度法》标准；</w:t>
                  </w:r>
                  <w:r>
                    <w:br/>
                  </w:r>
                  <w:r>
                    <w:rPr>
                      <w:rFonts w:ascii="仿宋_GB2312" w:hAnsi="仿宋_GB2312" w:cs="仿宋_GB2312" w:eastAsia="仿宋_GB2312"/>
                      <w:sz w:val="18"/>
                      <w:color w:val="000000"/>
                    </w:rPr>
                    <w:t>3.采用优质五金件；</w:t>
                  </w:r>
                  <w:r>
                    <w:br/>
                  </w:r>
                  <w:r>
                    <w:rPr>
                      <w:rFonts w:ascii="仿宋_GB2312" w:hAnsi="仿宋_GB2312" w:cs="仿宋_GB2312" w:eastAsia="仿宋_GB2312"/>
                      <w:sz w:val="18"/>
                      <w:color w:val="000000"/>
                    </w:rPr>
                    <w:t>4.实木茶几符合 GB/T 3324-2017《木家具通用技术条件》。</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33</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藤椅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仿宋_GB2312" w:hAnsi="仿宋_GB2312" w:cs="仿宋_GB2312" w:eastAsia="仿宋_GB2312"/>
                      <w:sz w:val="20"/>
                      <w:color w:val="000000"/>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1.天然纯藤编制工艺。</w:t>
                  </w:r>
                  <w:r>
                    <w:br/>
                  </w:r>
                  <w:r>
                    <w:rPr>
                      <w:rFonts w:ascii="仿宋_GB2312" w:hAnsi="仿宋_GB2312" w:cs="仿宋_GB2312" w:eastAsia="仿宋_GB2312"/>
                      <w:sz w:val="18"/>
                      <w:color w:val="000000"/>
                    </w:rPr>
                    <w:t>2.茶几架采用钢制工艺。</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34</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藤茶几</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φ600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940"/>
                  <w:vMerge/>
                  <w:tcBorders>
                    <w:top w:val="none" w:color="000000" w:sz="4"/>
                    <w:left w:val="none" w:color="000000" w:sz="4"/>
                    <w:bottom w:val="single" w:color="000000" w:sz="4"/>
                    <w:right w:val="single" w:color="000000" w:sz="4"/>
                  </w:tcBorders>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35</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餐边柜</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1500*400*1800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9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1.整体采用乌金木实木，榫卯结构；</w:t>
                  </w:r>
                  <w:r>
                    <w:br/>
                  </w:r>
                  <w:r>
                    <w:rPr>
                      <w:rFonts w:ascii="仿宋_GB2312" w:hAnsi="仿宋_GB2312" w:cs="仿宋_GB2312" w:eastAsia="仿宋_GB2312"/>
                      <w:sz w:val="18"/>
                      <w:color w:val="000000"/>
                    </w:rPr>
                    <w:t>2.优质环保油漆，VOC 含量≤40g/L；甲醛含量≤10mg/kg；符合 GB/T 23986-2009《色漆和清漆挥发性有机化合物(VOC) 含量的测定气相色谱法》GB/T 23993-2009《水性涂料中甲醛含量的测定乙酰丙酮分光光度法》标准；</w:t>
                  </w:r>
                  <w:r>
                    <w:br/>
                  </w:r>
                  <w:r>
                    <w:rPr>
                      <w:rFonts w:ascii="仿宋_GB2312" w:hAnsi="仿宋_GB2312" w:cs="仿宋_GB2312" w:eastAsia="仿宋_GB2312"/>
                      <w:sz w:val="18"/>
                      <w:color w:val="000000"/>
                    </w:rPr>
                    <w:t>3.采用优质五金件。</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36</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梳妆台</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1200*500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40"/>
                  <w:vMerge/>
                  <w:tcBorders>
                    <w:top w:val="none" w:color="000000" w:sz="4"/>
                    <w:left w:val="none" w:color="000000" w:sz="4"/>
                    <w:bottom w:val="single" w:color="000000" w:sz="4"/>
                    <w:right w:val="single" w:color="000000" w:sz="4"/>
                  </w:tcBorders>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37</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梳妆椅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left"/>
                  </w:pPr>
                  <w:r>
                    <w:rPr>
                      <w:rFonts w:ascii="仿宋_GB2312" w:hAnsi="仿宋_GB2312" w:cs="仿宋_GB2312" w:eastAsia="仿宋_GB2312"/>
                      <w:sz w:val="20"/>
                      <w:color w:val="000000"/>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1.整体采用乌金木实木，榫卯结构；</w:t>
                  </w:r>
                  <w:r>
                    <w:br/>
                  </w:r>
                  <w:r>
                    <w:rPr>
                      <w:rFonts w:ascii="仿宋_GB2312" w:hAnsi="仿宋_GB2312" w:cs="仿宋_GB2312" w:eastAsia="仿宋_GB2312"/>
                      <w:sz w:val="18"/>
                      <w:color w:val="000000"/>
                    </w:rPr>
                    <w:t>2.优质环保油漆，VOC 含量≤40g/L；甲醛含量≤10mg/kg；符合 GB/T 23986-2009《色漆和清漆挥发性有机化合物(VOC)含量的测定气相色谱法》GB/T 23993-2009《水性涂料中甲醛含量的测定乙酰丙酮分光光度法》标准；</w:t>
                  </w:r>
                  <w:r>
                    <w:br/>
                  </w:r>
                  <w:r>
                    <w:rPr>
                      <w:rFonts w:ascii="仿宋_GB2312" w:hAnsi="仿宋_GB2312" w:cs="仿宋_GB2312" w:eastAsia="仿宋_GB2312"/>
                      <w:sz w:val="18"/>
                      <w:color w:val="000000"/>
                    </w:rPr>
                    <w:t>3.采用优质五金件；</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after="150"/>
              <w:ind w:firstLine="400"/>
              <w:jc w:val="both"/>
            </w:pPr>
            <w:r>
              <w:rPr>
                <w:rFonts w:ascii="仿宋_GB2312" w:hAnsi="仿宋_GB2312" w:cs="仿宋_GB2312" w:eastAsia="仿宋_GB2312"/>
                <w:sz w:val="20"/>
                <w:color w:val="000000"/>
              </w:rPr>
              <w:t>二、修缮服务</w:t>
            </w:r>
          </w:p>
          <w:p>
            <w:pPr>
              <w:pStyle w:val="null3"/>
              <w:ind w:firstLine="400"/>
              <w:jc w:val="both"/>
            </w:pPr>
            <w:r>
              <w:rPr>
                <w:rFonts w:ascii="仿宋_GB2312" w:hAnsi="仿宋_GB2312" w:cs="仿宋_GB2312" w:eastAsia="仿宋_GB2312"/>
                <w:sz w:val="20"/>
              </w:rPr>
              <w:t>新城小院</w:t>
            </w:r>
            <w:r>
              <w:rPr>
                <w:rFonts w:ascii="仿宋_GB2312" w:hAnsi="仿宋_GB2312" w:cs="仿宋_GB2312" w:eastAsia="仿宋_GB2312"/>
                <w:sz w:val="20"/>
              </w:rPr>
              <w:t>2套省级周转房</w:t>
            </w:r>
            <w:r>
              <w:rPr>
                <w:rFonts w:ascii="仿宋_GB2312" w:hAnsi="仿宋_GB2312" w:cs="仿宋_GB2312" w:eastAsia="仿宋_GB2312"/>
                <w:sz w:val="20"/>
              </w:rPr>
              <w:t>修缮服务包括：</w:t>
            </w:r>
            <w:r>
              <w:rPr>
                <w:rFonts w:ascii="仿宋_GB2312" w:hAnsi="仿宋_GB2312" w:cs="仿宋_GB2312" w:eastAsia="仿宋_GB2312"/>
                <w:sz w:val="20"/>
              </w:rPr>
              <w:t>壁布及吊顶乳胶漆</w:t>
            </w:r>
            <w:r>
              <w:rPr>
                <w:rFonts w:ascii="仿宋_GB2312" w:hAnsi="仿宋_GB2312" w:cs="仿宋_GB2312" w:eastAsia="仿宋_GB2312"/>
                <w:sz w:val="20"/>
              </w:rPr>
              <w:t>、卫生间、厨房</w:t>
            </w:r>
            <w:r>
              <w:rPr>
                <w:rFonts w:ascii="仿宋_GB2312" w:hAnsi="仿宋_GB2312" w:cs="仿宋_GB2312" w:eastAsia="仿宋_GB2312"/>
                <w:sz w:val="20"/>
              </w:rPr>
              <w:t>等修缮处理</w:t>
            </w:r>
            <w:r>
              <w:rPr>
                <w:rFonts w:ascii="仿宋_GB2312" w:hAnsi="仿宋_GB2312" w:cs="仿宋_GB2312" w:eastAsia="仿宋_GB2312"/>
                <w:sz w:val="20"/>
              </w:rPr>
              <w:t>项目。</w:t>
            </w:r>
          </w:p>
          <w:p>
            <w:pPr>
              <w:pStyle w:val="null3"/>
              <w:spacing w:after="150"/>
              <w:ind w:firstLine="400"/>
              <w:jc w:val="both"/>
            </w:pPr>
            <w:r>
              <w:rPr>
                <w:rFonts w:ascii="仿宋_GB2312" w:hAnsi="仿宋_GB2312" w:cs="仿宋_GB2312" w:eastAsia="仿宋_GB2312"/>
                <w:sz w:val="20"/>
                <w:color w:val="000000"/>
              </w:rPr>
              <w:t>1、修缮服务前服务方需制定详细的设计方案；</w:t>
            </w:r>
          </w:p>
          <w:p>
            <w:pPr>
              <w:pStyle w:val="null3"/>
              <w:spacing w:after="150"/>
              <w:ind w:firstLine="400"/>
              <w:jc w:val="both"/>
            </w:pPr>
            <w:r>
              <w:rPr>
                <w:rFonts w:ascii="仿宋_GB2312" w:hAnsi="仿宋_GB2312" w:cs="仿宋_GB2312" w:eastAsia="仿宋_GB2312"/>
                <w:sz w:val="20"/>
                <w:color w:val="000000"/>
              </w:rPr>
              <w:t>2、各修缮项目的服务人员必须持有相应作业资格证书。</w:t>
            </w:r>
          </w:p>
          <w:p>
            <w:pPr>
              <w:pStyle w:val="null3"/>
              <w:spacing w:after="150"/>
              <w:ind w:firstLine="400"/>
              <w:jc w:val="both"/>
            </w:pPr>
            <w:r>
              <w:rPr>
                <w:rFonts w:ascii="仿宋_GB2312" w:hAnsi="仿宋_GB2312" w:cs="仿宋_GB2312" w:eastAsia="仿宋_GB2312"/>
                <w:sz w:val="20"/>
                <w:color w:val="000000"/>
              </w:rPr>
              <w:t>3、服务完毕后服务方需提供整体项目资料（纸质版、电子版）。</w:t>
            </w:r>
          </w:p>
          <w:p>
            <w:pPr>
              <w:pStyle w:val="null3"/>
              <w:spacing w:after="150"/>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服务过程中</w:t>
            </w:r>
            <w:r>
              <w:rPr>
                <w:rFonts w:ascii="仿宋_GB2312" w:hAnsi="仿宋_GB2312" w:cs="仿宋_GB2312" w:eastAsia="仿宋_GB2312"/>
                <w:sz w:val="20"/>
                <w:color w:val="000000"/>
              </w:rPr>
              <w:t>的材料、设备、施工须达到所涉及到的现行中华人民共和国以及省、自治区、直辖市或行业的工程建设标准、规范的要求。</w:t>
            </w:r>
          </w:p>
          <w:p>
            <w:pPr>
              <w:pStyle w:val="null3"/>
              <w:spacing w:after="150"/>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服务过程中</w:t>
            </w:r>
            <w:r>
              <w:rPr>
                <w:rFonts w:ascii="仿宋_GB2312" w:hAnsi="仿宋_GB2312" w:cs="仿宋_GB2312" w:eastAsia="仿宋_GB2312"/>
                <w:sz w:val="20"/>
                <w:color w:val="000000"/>
              </w:rPr>
              <w:t>的材料、设备、施工须严格满足实施方案要求和采购人在磋商文件中的有关要求。</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0"/>
              </w:rPr>
              <w:t>三、服务时间</w:t>
            </w:r>
          </w:p>
          <w:p>
            <w:pPr>
              <w:pStyle w:val="null3"/>
              <w:ind w:firstLine="400"/>
              <w:jc w:val="both"/>
            </w:pPr>
            <w:r>
              <w:rPr>
                <w:rFonts w:ascii="仿宋_GB2312" w:hAnsi="仿宋_GB2312" w:cs="仿宋_GB2312" w:eastAsia="仿宋_GB2312"/>
                <w:sz w:val="20"/>
              </w:rPr>
              <w:t>合同期限：合同签订后</w:t>
            </w:r>
            <w:r>
              <w:rPr>
                <w:rFonts w:ascii="仿宋_GB2312" w:hAnsi="仿宋_GB2312" w:cs="仿宋_GB2312" w:eastAsia="仿宋_GB2312"/>
                <w:sz w:val="20"/>
              </w:rPr>
              <w:t>45日历日内完成家具配置服务，修缮服务自合同签订之日起一年。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00"/>
              <w:jc w:val="both"/>
            </w:pPr>
            <w:r>
              <w:rPr>
                <w:rFonts w:ascii="仿宋_GB2312" w:hAnsi="仿宋_GB2312" w:cs="仿宋_GB2312" w:eastAsia="仿宋_GB2312"/>
                <w:sz w:val="20"/>
              </w:rPr>
              <w:t>四、服务要求</w:t>
            </w:r>
          </w:p>
          <w:p>
            <w:pPr>
              <w:pStyle w:val="null3"/>
              <w:ind w:firstLine="400"/>
              <w:jc w:val="both"/>
            </w:pPr>
            <w:r>
              <w:rPr>
                <w:rFonts w:ascii="仿宋_GB2312" w:hAnsi="仿宋_GB2312" w:cs="仿宋_GB2312" w:eastAsia="仿宋_GB2312"/>
                <w:sz w:val="20"/>
              </w:rPr>
              <w:t>1、严格遵守《省政府机关新城大院安全文明施工协议》，落实安全要求。</w:t>
            </w:r>
          </w:p>
          <w:p>
            <w:pPr>
              <w:pStyle w:val="null3"/>
              <w:ind w:firstLine="400"/>
              <w:jc w:val="both"/>
            </w:pPr>
            <w:r>
              <w:rPr>
                <w:rFonts w:ascii="仿宋_GB2312" w:hAnsi="仿宋_GB2312" w:cs="仿宋_GB2312" w:eastAsia="仿宋_GB2312"/>
                <w:sz w:val="20"/>
              </w:rPr>
              <w:t>2、严格遵守甲方要求的施工时间，如遇特殊情况，须及时与甲方沟通协调，经同意后方可调整施工时间。</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、周末、节假日不得施工</w:t>
            </w:r>
            <w:r>
              <w:rPr>
                <w:rFonts w:ascii="仿宋_GB2312" w:hAnsi="仿宋_GB2312" w:cs="仿宋_GB2312" w:eastAsia="仿宋_GB2312"/>
                <w:sz w:val="20"/>
              </w:rPr>
              <w:t>（除紧急抢修情况外）。</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、要最大限度降低噪音，减少对小院其他住户的影响。</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安全责任：乙方应对其工作人员在现场工作期间的一切行为负责，如安全事故责任及因此发生的人身损害赔偿和其他费用由乙方承担。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合同签订后45日历日内完成家具配置服务，修缮服务自合同签订之日起一年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由采购人定期或不定期对供应商工作成果进行阶段性验收。其内容包括是否按照采购人要求进行服务、是否在规定时间内服务完毕。其他事项： 1、验收合格后，填写政府采购项目验收单作为对本服务的最终认可。 2、服务商向采购人提供服务过程中的所有资料,以便采购人日后管理。 3、验收依据 3.1磋商文件、投标文件、澄清表（函）； 3.2本合同及附件文本；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项目履约完成经采购人验收合格后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未按合同要求提供货物或服务不能满足要求，会同监督机构有权终止合同，对成交供应商违约行为进行追究，同时按政府采购法的有关规定进行相应的处罚，具体详见合同相关条款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1092591603@qq.com）。否则，采购代理机构可以向财政部门反映情况并提供相应的佐证。供应商一年内累计出现三次该情形，将被监管部门记录为失信行为。 2、纸质版投标文件要求：中标供应商在领取中标通知书前，须向采购代理机构提供纸质版投标文件3套（1正2副），U盘2份（包括投标文件的全部内容）且提供的投标文件必须与在陕西省政府采购综合管理平台的项目电子化交易系统中提交的电子投标文件内容一致，纸质版投标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投标文件提交截止时间不足一年的可提供成立后任意时段的资产负债表），或提交投标文件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没有可不提供）及附注，成立时间至投标文件提交截止时间不足一年的可提供成立后任意时段的资产负债表），或提交投标文件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分项报价表 中小企业声明函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分项报价表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分项报价表 中小企业声明函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评审内容：供应商针对维修服务内容及要求提出适用于本项目的总体方案，包括但不限于①维修内容及标准②维修目标③安装计划④家具服务理念。 以上内容全面详细、目标明确、科学合理且完全符合本项目采购要求得12分。评审内容缺每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现场维修方案</w:t>
            </w:r>
          </w:p>
        </w:tc>
        <w:tc>
          <w:tcPr>
            <w:tcW w:type="dxa" w:w="2492"/>
          </w:tcPr>
          <w:p>
            <w:pPr>
              <w:pStyle w:val="null3"/>
            </w:pPr>
            <w:r>
              <w:rPr>
                <w:rFonts w:ascii="仿宋_GB2312" w:hAnsi="仿宋_GB2312" w:cs="仿宋_GB2312" w:eastAsia="仿宋_GB2312"/>
              </w:rPr>
              <w:t>评审内容：①壁布修缮服务②吊顶乳胶漆③卫生间修缮服务④厨房修缮服务。 以上内容全面详细、目标明确、科学合理且完全符合本项目采购要求得8分。评审内容缺每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供应商针对本项目制定的质量管理体系与措施包含：①质量管理目标②管理机构职责分工③质量管理制度④质量保证措施。方案合理完整的计12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3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供应商针对本项目制定的安全管理体系与措施包含：①安全管理目标②安全管理机构职责分工③安全管理制度④安全保证措施。方案全面、有效的计12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3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①岗位配置种类②岗位职责③岗位人员配置数量。以上内容全面详细、阐述条理清晰详尽，符合本项目需求得6分。评审内容每缺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人员管理及材料供应措施</w:t>
            </w:r>
          </w:p>
        </w:tc>
        <w:tc>
          <w:tcPr>
            <w:tcW w:type="dxa" w:w="2492"/>
          </w:tcPr>
          <w:p>
            <w:pPr>
              <w:pStyle w:val="null3"/>
            </w:pPr>
            <w:r>
              <w:rPr>
                <w:rFonts w:ascii="仿宋_GB2312" w:hAnsi="仿宋_GB2312" w:cs="仿宋_GB2312" w:eastAsia="仿宋_GB2312"/>
              </w:rPr>
              <w:t>评审内容：①人员安排计划②家具购买及供应措施 评审标准：以上内容切合本项目实际情况及实施要求，内容与要点相符、每个要点均有展开详细的阐述且能够适用于本项目的得8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内容②人员培训及时间安排。以上内容全面详细、阐述条理清晰，详尽符合本项目需求得6分。评审内容每缺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特色管理及优化方案</w:t>
            </w:r>
          </w:p>
        </w:tc>
        <w:tc>
          <w:tcPr>
            <w:tcW w:type="dxa" w:w="2492"/>
          </w:tcPr>
          <w:p>
            <w:pPr>
              <w:pStyle w:val="null3"/>
            </w:pPr>
            <w:r>
              <w:rPr>
                <w:rFonts w:ascii="仿宋_GB2312" w:hAnsi="仿宋_GB2312" w:cs="仿宋_GB2312" w:eastAsia="仿宋_GB2312"/>
              </w:rPr>
              <w:t>评审内容：①特色管理思路②增值服务思路。以上内容全面详细、阐述条理清晰，详尽符合本项目需求得6分。评审内容每缺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①恶劣天气、停水停电、火灾、水浸、防火等②重大活动、紧急事件及临时性任务。以上内容全面详细、阐述条理清晰详尽，符合本项目需求得6分。评审内容每缺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储备可调度人员，调度人员可保障重大活动、突发事件的临时任务调度需要②服务人员因事、病不能工作的，及时请调其他服务人员补充，确保服务工作的正常进行③接受采购人对服务的考核、监督及管理④定期调研采购人对服务质量的满意度并加以改进，确保服务工作的优质高效。每承诺一项得1分，共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提供供应商2022年10月1日至响应文件递交截止日类似项目业绩（以合同复印件为准），每提供一份业绩得2分，最高得10分。若提供虚假业绩，一经发现，按无效投标处理。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满足磋商文件要求且磋商价格最低的为评标基准价，其价格分为满分。其他供应商的价格分统一按照下列公式计算： 报价得分=(评标基准价／磋商报价)×10。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