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DE37D">
      <w:pPr>
        <w:widowControl/>
        <w:adjustRightInd w:val="0"/>
        <w:snapToGrid w:val="0"/>
        <w:spacing w:line="360" w:lineRule="auto"/>
        <w:ind w:firstLine="883" w:firstLineChars="200"/>
        <w:jc w:val="center"/>
        <w:rPr>
          <w:rFonts w:hint="eastAsia" w:ascii="楷体" w:hAnsi="楷体" w:eastAsia="楷体" w:cs="楷体"/>
          <w:b/>
          <w:bCs/>
          <w:kern w:val="0"/>
          <w:sz w:val="44"/>
          <w:szCs w:val="44"/>
          <w:lang w:val="en-US" w:eastAsia="zh-CN"/>
        </w:rPr>
      </w:pPr>
      <w:r>
        <w:rPr>
          <w:rFonts w:hint="eastAsia" w:ascii="楷体" w:hAnsi="楷体" w:eastAsia="楷体" w:cs="楷体"/>
          <w:b/>
          <w:bCs/>
          <w:kern w:val="0"/>
          <w:sz w:val="44"/>
          <w:szCs w:val="44"/>
          <w:lang w:val="en-US" w:eastAsia="zh-CN"/>
        </w:rPr>
        <w:t>新城小院部分省级周转房家具配置和修缮</w:t>
      </w:r>
    </w:p>
    <w:p w14:paraId="7CDFFBD4">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Hans"/>
        </w:rPr>
      </w:pPr>
    </w:p>
    <w:p w14:paraId="78C3DB19">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Hans"/>
        </w:rPr>
      </w:pPr>
    </w:p>
    <w:p w14:paraId="549F68A0">
      <w:pPr>
        <w:widowControl/>
        <w:adjustRightInd w:val="0"/>
        <w:snapToGrid w:val="0"/>
        <w:spacing w:line="360" w:lineRule="auto"/>
        <w:ind w:firstLine="723" w:firstLineChars="200"/>
        <w:jc w:val="center"/>
        <w:rPr>
          <w:rFonts w:hint="eastAsia" w:ascii="楷体" w:hAnsi="楷体" w:eastAsia="楷体" w:cs="楷体"/>
          <w:b/>
          <w:bCs/>
          <w:kern w:val="0"/>
          <w:sz w:val="36"/>
          <w:szCs w:val="36"/>
          <w:lang w:val="en-US" w:eastAsia="zh-Hans"/>
        </w:rPr>
      </w:pPr>
      <w:r>
        <w:rPr>
          <w:rFonts w:hint="eastAsia" w:ascii="楷体" w:hAnsi="楷体" w:eastAsia="楷体" w:cs="楷体"/>
          <w:b/>
          <w:bCs/>
          <w:kern w:val="0"/>
          <w:sz w:val="36"/>
          <w:szCs w:val="36"/>
          <w:lang w:val="en-US" w:eastAsia="zh-Hans"/>
        </w:rPr>
        <w:t>服 务 合 同</w:t>
      </w:r>
    </w:p>
    <w:p w14:paraId="0A8CB6FA">
      <w:pPr>
        <w:widowControl/>
        <w:adjustRightInd w:val="0"/>
        <w:snapToGrid w:val="0"/>
        <w:spacing w:line="360" w:lineRule="auto"/>
        <w:jc w:val="both"/>
        <w:rPr>
          <w:rFonts w:hint="eastAsia" w:ascii="楷体" w:hAnsi="楷体" w:eastAsia="楷体" w:cs="楷体"/>
          <w:kern w:val="0"/>
          <w:sz w:val="24"/>
          <w:szCs w:val="24"/>
          <w:lang w:val="en-US" w:eastAsia="zh-Hans"/>
        </w:rPr>
      </w:pPr>
    </w:p>
    <w:p w14:paraId="517F9C4D">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Hans"/>
        </w:rPr>
      </w:pPr>
    </w:p>
    <w:p w14:paraId="453376C8">
      <w:pPr>
        <w:widowControl/>
        <w:adjustRightInd w:val="0"/>
        <w:snapToGrid w:val="0"/>
        <w:spacing w:line="360" w:lineRule="auto"/>
        <w:jc w:val="both"/>
        <w:rPr>
          <w:rFonts w:hint="eastAsia" w:ascii="楷体" w:hAnsi="楷体" w:eastAsia="楷体" w:cs="楷体"/>
          <w:kern w:val="0"/>
          <w:sz w:val="24"/>
          <w:szCs w:val="24"/>
          <w:lang w:val="en-US" w:eastAsia="zh-Hans"/>
        </w:rPr>
      </w:pPr>
    </w:p>
    <w:p w14:paraId="5CC2D4DF">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Hans"/>
        </w:rPr>
      </w:pPr>
    </w:p>
    <w:p w14:paraId="66AE8984">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Hans"/>
        </w:rPr>
      </w:pPr>
    </w:p>
    <w:p w14:paraId="540C8CE7">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Hans"/>
        </w:rPr>
      </w:pPr>
    </w:p>
    <w:p w14:paraId="381B3F92">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Hans"/>
        </w:rPr>
      </w:pPr>
      <w:r>
        <w:rPr>
          <w:rFonts w:hint="eastAsia" w:ascii="楷体" w:hAnsi="楷体" w:eastAsia="楷体" w:cs="楷体"/>
          <w:kern w:val="0"/>
          <w:sz w:val="24"/>
          <w:szCs w:val="24"/>
          <w:lang w:val="en-US" w:eastAsia="zh-Hans"/>
        </w:rPr>
        <w:t>（示范文本）</w:t>
      </w:r>
    </w:p>
    <w:p w14:paraId="07C9EBF8">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Hans"/>
        </w:rPr>
      </w:pPr>
    </w:p>
    <w:p w14:paraId="0B6926DE">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CN"/>
        </w:rPr>
      </w:pPr>
      <w:r>
        <w:rPr>
          <w:rFonts w:hint="eastAsia" w:ascii="楷体" w:hAnsi="楷体" w:eastAsia="楷体" w:cs="楷体"/>
          <w:kern w:val="0"/>
          <w:sz w:val="24"/>
          <w:szCs w:val="24"/>
          <w:lang w:val="en-US" w:eastAsia="zh-Hans"/>
        </w:rPr>
        <w:t>成交供应商和采购人也可根据项目特点自行拟定合同条款。</w:t>
      </w:r>
    </w:p>
    <w:p w14:paraId="154632A8">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CN"/>
        </w:rPr>
      </w:pPr>
    </w:p>
    <w:p w14:paraId="0A7508F1">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CN"/>
        </w:rPr>
      </w:pPr>
    </w:p>
    <w:p w14:paraId="5CB66EE9">
      <w:pPr>
        <w:widowControl/>
        <w:adjustRightInd w:val="0"/>
        <w:snapToGrid w:val="0"/>
        <w:spacing w:line="360" w:lineRule="auto"/>
        <w:jc w:val="both"/>
        <w:rPr>
          <w:rFonts w:hint="eastAsia" w:ascii="楷体" w:hAnsi="楷体" w:eastAsia="楷体" w:cs="楷体"/>
          <w:kern w:val="0"/>
          <w:sz w:val="24"/>
          <w:szCs w:val="24"/>
          <w:lang w:val="en-US" w:eastAsia="zh-CN"/>
        </w:rPr>
      </w:pPr>
    </w:p>
    <w:p w14:paraId="0F35BE79">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CN"/>
        </w:rPr>
      </w:pPr>
    </w:p>
    <w:p w14:paraId="16A0202C">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CN"/>
        </w:rPr>
      </w:pPr>
    </w:p>
    <w:p w14:paraId="2F1C1CE1">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CN"/>
        </w:rPr>
      </w:pPr>
    </w:p>
    <w:p w14:paraId="3C88C02D">
      <w:pPr>
        <w:widowControl/>
        <w:adjustRightInd w:val="0"/>
        <w:snapToGrid w:val="0"/>
        <w:spacing w:line="360" w:lineRule="auto"/>
        <w:ind w:firstLine="480" w:firstLineChars="200"/>
        <w:jc w:val="center"/>
        <w:rPr>
          <w:rFonts w:hint="eastAsia" w:ascii="楷体" w:hAnsi="楷体" w:eastAsia="楷体" w:cs="楷体"/>
          <w:kern w:val="0"/>
          <w:sz w:val="24"/>
          <w:szCs w:val="24"/>
          <w:lang w:val="en-US" w:eastAsia="zh-CN"/>
        </w:rPr>
      </w:pPr>
      <w:r>
        <w:rPr>
          <w:rFonts w:hint="eastAsia" w:ascii="楷体" w:hAnsi="楷体" w:eastAsia="楷体" w:cs="楷体"/>
          <w:kern w:val="0"/>
          <w:sz w:val="24"/>
          <w:szCs w:val="24"/>
          <w:lang w:val="en-US" w:eastAsia="zh-CN"/>
        </w:rPr>
        <w:t>合同条款</w:t>
      </w:r>
    </w:p>
    <w:p w14:paraId="38C1AD6C">
      <w:pPr>
        <w:widowControl/>
        <w:adjustRightInd w:val="0"/>
        <w:snapToGrid w:val="0"/>
        <w:spacing w:line="360" w:lineRule="auto"/>
        <w:ind w:firstLine="480" w:firstLineChars="200"/>
        <w:jc w:val="center"/>
        <w:rPr>
          <w:rFonts w:hint="eastAsia" w:ascii="楷体" w:hAnsi="楷体" w:eastAsia="楷体" w:cs="楷体"/>
          <w:kern w:val="0"/>
          <w:sz w:val="24"/>
          <w:szCs w:val="24"/>
          <w:lang w:val="zh-CN" w:eastAsia="zh-CN"/>
        </w:rPr>
      </w:pPr>
      <w:r>
        <w:rPr>
          <w:rFonts w:hint="eastAsia" w:ascii="楷体" w:hAnsi="楷体" w:eastAsia="楷体" w:cs="楷体"/>
          <w:kern w:val="0"/>
          <w:sz w:val="24"/>
          <w:szCs w:val="24"/>
          <w:lang w:val="zh-CN" w:eastAsia="zh-CN"/>
        </w:rPr>
        <w:t>（此合同草案条款，除</w:t>
      </w:r>
      <w:r>
        <w:rPr>
          <w:rFonts w:hint="eastAsia" w:ascii="楷体" w:hAnsi="楷体" w:eastAsia="楷体" w:cs="楷体"/>
          <w:kern w:val="0"/>
          <w:sz w:val="24"/>
          <w:szCs w:val="24"/>
          <w:lang w:val="en-US" w:eastAsia="zh-CN"/>
        </w:rPr>
        <w:t>商务要求</w:t>
      </w:r>
      <w:r>
        <w:rPr>
          <w:rFonts w:hint="eastAsia" w:ascii="楷体" w:hAnsi="楷体" w:eastAsia="楷体" w:cs="楷体"/>
          <w:kern w:val="0"/>
          <w:sz w:val="24"/>
          <w:szCs w:val="24"/>
          <w:lang w:val="zh-CN" w:eastAsia="zh-CN"/>
        </w:rPr>
        <w:t>外，其余部分只作为参考，最终签订的合同以采购人确定的合同内容为准。）</w:t>
      </w:r>
    </w:p>
    <w:p w14:paraId="4C3B892D">
      <w:pPr>
        <w:autoSpaceDE w:val="0"/>
        <w:autoSpaceDN w:val="0"/>
        <w:adjustRightInd w:val="0"/>
        <w:spacing w:line="360" w:lineRule="auto"/>
        <w:ind w:firstLine="400" w:firstLineChars="200"/>
        <w:rPr>
          <w:rFonts w:asciiTheme="minorEastAsia" w:hAnsiTheme="minorEastAsia" w:eastAsiaTheme="minorEastAsia" w:cstheme="minorEastAsia"/>
          <w:bCs/>
          <w:sz w:val="20"/>
        </w:rPr>
      </w:pPr>
    </w:p>
    <w:p w14:paraId="7F8F81F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sz w:val="24"/>
          <w:szCs w:val="24"/>
        </w:rPr>
      </w:pPr>
    </w:p>
    <w:p w14:paraId="6E369A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sz w:val="24"/>
          <w:szCs w:val="24"/>
          <w:u w:val="single"/>
          <w:lang w:val="en-US" w:eastAsia="zh-CN"/>
        </w:rPr>
      </w:pPr>
      <w:r>
        <w:rPr>
          <w:rFonts w:hint="eastAsia" w:ascii="楷体" w:hAnsi="楷体" w:eastAsia="楷体" w:cs="楷体"/>
          <w:sz w:val="24"/>
          <w:szCs w:val="24"/>
        </w:rPr>
        <w:t>甲方</w:t>
      </w:r>
      <w:r>
        <w:rPr>
          <w:rFonts w:hint="eastAsia"/>
          <w:sz w:val="24"/>
          <w:szCs w:val="24"/>
        </w:rPr>
        <w:t>：</w:t>
      </w:r>
      <w:r>
        <w:rPr>
          <w:rFonts w:hint="eastAsia"/>
          <w:sz w:val="24"/>
          <w:szCs w:val="24"/>
          <w:u w:val="single"/>
          <w:lang w:val="en-US" w:eastAsia="zh-CN"/>
        </w:rPr>
        <w:t xml:space="preserve">                            </w:t>
      </w:r>
    </w:p>
    <w:p w14:paraId="6E56243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eastAsia="楷体"/>
          <w:sz w:val="24"/>
          <w:szCs w:val="24"/>
          <w:u w:val="single"/>
          <w:lang w:val="en-US" w:eastAsia="zh-CN"/>
        </w:rPr>
      </w:pPr>
      <w:r>
        <w:rPr>
          <w:rFonts w:hint="eastAsia" w:ascii="楷体" w:hAnsi="楷体" w:eastAsia="楷体" w:cs="楷体"/>
          <w:sz w:val="24"/>
          <w:szCs w:val="24"/>
        </w:rPr>
        <w:t>乙方</w:t>
      </w:r>
      <w:r>
        <w:rPr>
          <w:rFonts w:hint="eastAsia"/>
          <w:sz w:val="24"/>
          <w:szCs w:val="24"/>
        </w:rPr>
        <w:t>：</w:t>
      </w:r>
      <w:r>
        <w:rPr>
          <w:rFonts w:hint="eastAsia"/>
          <w:sz w:val="24"/>
          <w:szCs w:val="24"/>
          <w:u w:val="single"/>
          <w:lang w:val="en-US" w:eastAsia="zh-CN"/>
        </w:rPr>
        <w:t xml:space="preserve">                            </w:t>
      </w:r>
    </w:p>
    <w:p w14:paraId="21A28307">
      <w:pPr>
        <w:keepNext w:val="0"/>
        <w:keepLines w:val="0"/>
        <w:pageBreakBefore w:val="0"/>
        <w:widowControl w:val="0"/>
        <w:shd w:val="clear" w:color="auto" w:fill="FFFFFF"/>
        <w:kinsoku/>
        <w:wordWrap/>
        <w:overflowPunct/>
        <w:topLinePunct w:val="0"/>
        <w:autoSpaceDE/>
        <w:autoSpaceDN/>
        <w:bidi w:val="0"/>
        <w:adjustRightInd w:val="0"/>
        <w:snapToGrid w:val="0"/>
        <w:spacing w:before="312" w:beforeLines="100" w:after="312" w:afterLines="100" w:line="360" w:lineRule="auto"/>
        <w:ind w:firstLine="360" w:firstLineChars="150"/>
        <w:textAlignment w:val="auto"/>
        <w:rPr>
          <w:rFonts w:hint="eastAsia" w:ascii="楷体" w:hAnsi="楷体" w:eastAsia="楷体" w:cs="楷体"/>
          <w:sz w:val="24"/>
          <w:szCs w:val="24"/>
        </w:rPr>
      </w:pPr>
      <w:r>
        <w:rPr>
          <w:rFonts w:hint="eastAsia" w:ascii="楷体" w:hAnsi="楷体" w:eastAsia="楷体" w:cs="楷体"/>
          <w:sz w:val="24"/>
          <w:szCs w:val="24"/>
        </w:rPr>
        <w:t>依照《中华人民共和国</w:t>
      </w:r>
      <w:r>
        <w:rPr>
          <w:rFonts w:hint="eastAsia" w:ascii="楷体" w:hAnsi="楷体" w:eastAsia="楷体" w:cs="楷体"/>
          <w:sz w:val="24"/>
          <w:szCs w:val="24"/>
          <w:lang w:val="en-US" w:eastAsia="zh-CN"/>
        </w:rPr>
        <w:t>民法典</w:t>
      </w:r>
      <w:r>
        <w:rPr>
          <w:rFonts w:hint="eastAsia" w:ascii="楷体" w:hAnsi="楷体" w:eastAsia="楷体" w:cs="楷体"/>
          <w:sz w:val="24"/>
          <w:szCs w:val="24"/>
        </w:rPr>
        <w:t>》及其他有关法律、行政法规，遵循平等、自愿、公平和诚实信用的原则，</w:t>
      </w:r>
      <w:r>
        <w:rPr>
          <w:rFonts w:hint="eastAsia" w:ascii="楷体" w:hAnsi="楷体" w:eastAsia="楷体" w:cs="楷体"/>
          <w:color w:val="auto"/>
          <w:sz w:val="24"/>
          <w:szCs w:val="24"/>
          <w:highlight w:val="none"/>
        </w:rPr>
        <w:t>甲、乙双方就</w:t>
      </w:r>
      <w:r>
        <w:rPr>
          <w:rFonts w:hint="eastAsia" w:ascii="楷体" w:hAnsi="楷体" w:eastAsia="楷体" w:cs="楷体"/>
          <w:color w:val="auto"/>
          <w:sz w:val="24"/>
          <w:szCs w:val="24"/>
          <w:highlight w:val="none"/>
          <w:u w:val="single"/>
          <w:lang w:val="en-US" w:eastAsia="zh-CN"/>
        </w:rPr>
        <w:t xml:space="preserve"> 项目               </w:t>
      </w:r>
      <w:r>
        <w:rPr>
          <w:rFonts w:hint="eastAsia" w:ascii="楷体" w:hAnsi="楷体" w:eastAsia="楷体" w:cs="楷体"/>
          <w:color w:val="auto"/>
          <w:sz w:val="24"/>
          <w:szCs w:val="24"/>
          <w:highlight w:val="none"/>
          <w:lang w:val="en-US" w:eastAsia="zh-CN"/>
        </w:rPr>
        <w:t xml:space="preserve"> </w:t>
      </w:r>
      <w:r>
        <w:rPr>
          <w:rFonts w:hint="eastAsia" w:ascii="楷体" w:hAnsi="楷体" w:eastAsia="楷体" w:cs="楷体"/>
          <w:color w:val="auto"/>
          <w:sz w:val="24"/>
          <w:szCs w:val="24"/>
          <w:highlight w:val="none"/>
          <w:u w:val="single"/>
          <w:lang w:val="en-US" w:eastAsia="zh-CN"/>
        </w:rPr>
        <w:t xml:space="preserve">，项目编号：           </w:t>
      </w:r>
      <w:r>
        <w:rPr>
          <w:rFonts w:hint="eastAsia" w:ascii="楷体" w:hAnsi="楷体" w:eastAsia="楷体" w:cs="楷体"/>
          <w:color w:val="auto"/>
          <w:sz w:val="24"/>
          <w:szCs w:val="24"/>
          <w:highlight w:val="none"/>
        </w:rPr>
        <w:t>相关事项达成一致意见，订立本合同。</w:t>
      </w:r>
    </w:p>
    <w:p w14:paraId="6FDE124E">
      <w:pPr>
        <w:widowControl/>
        <w:adjustRightInd w:val="0"/>
        <w:snapToGrid w:val="0"/>
        <w:spacing w:line="360" w:lineRule="auto"/>
        <w:rPr>
          <w:rFonts w:hint="eastAsia" w:ascii="楷体" w:hAnsi="楷体" w:eastAsia="楷体" w:cs="楷体"/>
          <w:b/>
          <w:kern w:val="0"/>
          <w:sz w:val="24"/>
          <w:szCs w:val="24"/>
        </w:rPr>
      </w:pPr>
      <w:r>
        <w:rPr>
          <w:rFonts w:hint="eastAsia" w:ascii="楷体" w:hAnsi="楷体" w:eastAsia="楷体" w:cs="楷体"/>
          <w:b/>
          <w:kern w:val="0"/>
          <w:sz w:val="24"/>
          <w:szCs w:val="24"/>
        </w:rPr>
        <w:t>一、工程概况</w:t>
      </w:r>
    </w:p>
    <w:p w14:paraId="138FA090">
      <w:pPr>
        <w:widowControl/>
        <w:adjustRightInd w:val="0"/>
        <w:snapToGrid w:val="0"/>
        <w:spacing w:line="360" w:lineRule="auto"/>
        <w:ind w:firstLine="480" w:firstLineChars="200"/>
        <w:rPr>
          <w:rFonts w:hint="default" w:ascii="楷体" w:hAnsi="楷体" w:eastAsia="楷体" w:cs="楷体"/>
          <w:kern w:val="0"/>
          <w:sz w:val="24"/>
          <w:szCs w:val="24"/>
          <w:lang w:val="en-US" w:eastAsia="zh-CN"/>
        </w:rPr>
      </w:pPr>
      <w:r>
        <w:rPr>
          <w:rFonts w:hint="eastAsia" w:ascii="楷体" w:hAnsi="楷体" w:eastAsia="楷体" w:cs="楷体"/>
          <w:kern w:val="0"/>
          <w:sz w:val="24"/>
          <w:szCs w:val="24"/>
          <w:lang w:val="en-US" w:eastAsia="zh-CN"/>
        </w:rPr>
        <w:t>1.项目名称：</w:t>
      </w:r>
      <w:r>
        <w:rPr>
          <w:rFonts w:hint="eastAsia" w:ascii="楷体" w:hAnsi="楷体" w:eastAsia="楷体" w:cs="楷体"/>
          <w:kern w:val="0"/>
          <w:sz w:val="24"/>
          <w:szCs w:val="24"/>
          <w:u w:val="single"/>
          <w:lang w:val="en-US" w:eastAsia="zh-CN"/>
        </w:rPr>
        <w:t xml:space="preserve">          </w:t>
      </w:r>
    </w:p>
    <w:p w14:paraId="0455C5F8">
      <w:pPr>
        <w:widowControl/>
        <w:adjustRightInd w:val="0"/>
        <w:snapToGrid w:val="0"/>
        <w:spacing w:line="360" w:lineRule="auto"/>
        <w:ind w:firstLine="480" w:firstLineChars="200"/>
        <w:rPr>
          <w:rFonts w:hint="eastAsia" w:ascii="楷体" w:hAnsi="楷体" w:eastAsia="楷体" w:cs="楷体"/>
          <w:kern w:val="0"/>
          <w:sz w:val="24"/>
          <w:szCs w:val="24"/>
          <w:lang w:val="en-US" w:eastAsia="zh-CN"/>
        </w:rPr>
      </w:pPr>
      <w:r>
        <w:rPr>
          <w:rFonts w:hint="eastAsia" w:ascii="楷体" w:hAnsi="楷体" w:eastAsia="楷体" w:cs="楷体"/>
          <w:kern w:val="0"/>
          <w:sz w:val="24"/>
          <w:szCs w:val="24"/>
          <w:lang w:val="en-US" w:eastAsia="zh-CN"/>
        </w:rPr>
        <w:t>2.项目地点：</w:t>
      </w:r>
      <w:r>
        <w:rPr>
          <w:rFonts w:hint="eastAsia" w:ascii="楷体" w:hAnsi="楷体" w:eastAsia="楷体" w:cs="楷体"/>
          <w:kern w:val="0"/>
          <w:sz w:val="24"/>
          <w:szCs w:val="24"/>
          <w:u w:val="single"/>
          <w:lang w:val="en-US" w:eastAsia="zh-CN"/>
        </w:rPr>
        <w:t>新城大院内</w:t>
      </w:r>
    </w:p>
    <w:p w14:paraId="7FE94E28">
      <w:pPr>
        <w:widowControl/>
        <w:adjustRightInd w:val="0"/>
        <w:snapToGrid w:val="0"/>
        <w:spacing w:line="360" w:lineRule="auto"/>
        <w:ind w:firstLine="480" w:firstLineChars="200"/>
        <w:rPr>
          <w:rFonts w:hint="eastAsia" w:ascii="楷体" w:hAnsi="楷体" w:eastAsia="楷体" w:cs="楷体"/>
          <w:kern w:val="0"/>
          <w:sz w:val="24"/>
          <w:szCs w:val="24"/>
          <w:lang w:val="en-US" w:eastAsia="zh-CN"/>
        </w:rPr>
      </w:pPr>
      <w:r>
        <w:rPr>
          <w:rFonts w:hint="eastAsia" w:ascii="楷体" w:hAnsi="楷体" w:eastAsia="楷体" w:cs="楷体"/>
          <w:kern w:val="0"/>
          <w:sz w:val="24"/>
          <w:szCs w:val="24"/>
          <w:lang w:val="en-US" w:eastAsia="zh-CN"/>
        </w:rPr>
        <w:t>3.项目范围：</w:t>
      </w:r>
      <w:r>
        <w:rPr>
          <w:rFonts w:hint="eastAsia" w:ascii="楷体" w:hAnsi="楷体" w:eastAsia="楷体" w:cs="楷体"/>
          <w:i w:val="0"/>
          <w:iCs w:val="0"/>
          <w:kern w:val="0"/>
          <w:sz w:val="24"/>
          <w:szCs w:val="24"/>
          <w:u w:val="single"/>
          <w:lang w:val="en-US" w:eastAsia="zh-CN"/>
        </w:rPr>
        <w:t xml:space="preserve">             </w:t>
      </w:r>
      <w:r>
        <w:rPr>
          <w:rFonts w:hint="eastAsia" w:ascii="楷体" w:hAnsi="楷体" w:eastAsia="楷体" w:cs="楷体"/>
          <w:kern w:val="0"/>
          <w:sz w:val="24"/>
          <w:szCs w:val="24"/>
          <w:lang w:val="en-US" w:eastAsia="zh-CN"/>
        </w:rPr>
        <w:t>的全部内容，包括但不限于采购文件、成交通知书、磋商响应文件、答疑文件、承诺书、以及磋商文件、答疑文件、采购清单等文件所包含的全部内容为准。</w:t>
      </w:r>
    </w:p>
    <w:p w14:paraId="44484569">
      <w:pPr>
        <w:widowControl/>
        <w:adjustRightInd w:val="0"/>
        <w:snapToGrid w:val="0"/>
        <w:spacing w:line="360" w:lineRule="auto"/>
        <w:ind w:firstLine="480" w:firstLineChars="200"/>
        <w:rPr>
          <w:rFonts w:hint="eastAsia" w:ascii="楷体" w:hAnsi="楷体" w:eastAsia="楷体" w:cs="楷体"/>
          <w:sz w:val="24"/>
          <w:szCs w:val="24"/>
          <w:lang w:eastAsia="zh-CN"/>
        </w:rPr>
      </w:pPr>
      <w:r>
        <w:rPr>
          <w:rFonts w:hint="eastAsia" w:ascii="楷体" w:hAnsi="楷体" w:eastAsia="楷体" w:cs="楷体"/>
          <w:kern w:val="0"/>
          <w:sz w:val="24"/>
          <w:szCs w:val="24"/>
          <w:lang w:val="en-US" w:eastAsia="zh-CN"/>
        </w:rPr>
        <w:t>4</w:t>
      </w:r>
      <w:r>
        <w:rPr>
          <w:rFonts w:hint="eastAsia" w:ascii="楷体" w:hAnsi="楷体" w:eastAsia="楷体" w:cs="楷体"/>
          <w:kern w:val="0"/>
          <w:sz w:val="24"/>
          <w:szCs w:val="24"/>
        </w:rPr>
        <w:t>.质量</w:t>
      </w:r>
      <w:r>
        <w:rPr>
          <w:rFonts w:hint="eastAsia" w:ascii="楷体" w:hAnsi="楷体" w:eastAsia="楷体" w:cs="楷体"/>
          <w:kern w:val="0"/>
          <w:sz w:val="24"/>
          <w:szCs w:val="24"/>
          <w:lang w:eastAsia="zh-CN"/>
        </w:rPr>
        <w:t>要求</w:t>
      </w:r>
      <w:r>
        <w:rPr>
          <w:rFonts w:hint="eastAsia" w:ascii="楷体" w:hAnsi="楷体" w:eastAsia="楷体" w:cs="楷体"/>
          <w:kern w:val="0"/>
          <w:sz w:val="24"/>
          <w:szCs w:val="24"/>
        </w:rPr>
        <w:t>：</w:t>
      </w:r>
      <w:r>
        <w:rPr>
          <w:rFonts w:hint="eastAsia" w:ascii="楷体" w:hAnsi="楷体" w:eastAsia="楷体" w:cs="楷体"/>
          <w:kern w:val="2"/>
          <w:sz w:val="24"/>
          <w:szCs w:val="24"/>
        </w:rPr>
        <w:t>质量达到现行合格标准，符合国家、行业、地方规定以及</w:t>
      </w:r>
      <w:r>
        <w:rPr>
          <w:rFonts w:hint="eastAsia" w:ascii="楷体" w:hAnsi="楷体" w:eastAsia="楷体" w:cs="楷体"/>
          <w:kern w:val="2"/>
          <w:sz w:val="24"/>
          <w:szCs w:val="24"/>
          <w:lang w:eastAsia="zh-CN"/>
        </w:rPr>
        <w:t>招标</w:t>
      </w:r>
      <w:r>
        <w:rPr>
          <w:rFonts w:hint="eastAsia" w:ascii="楷体" w:hAnsi="楷体" w:eastAsia="楷体" w:cs="楷体"/>
          <w:kern w:val="2"/>
          <w:sz w:val="24"/>
          <w:szCs w:val="24"/>
        </w:rPr>
        <w:t>文件规定的质量和安全标准要求</w:t>
      </w:r>
      <w:r>
        <w:rPr>
          <w:rFonts w:hint="eastAsia" w:ascii="楷体" w:hAnsi="楷体" w:eastAsia="楷体" w:cs="楷体"/>
          <w:kern w:val="2"/>
          <w:sz w:val="24"/>
          <w:szCs w:val="24"/>
          <w:lang w:eastAsia="zh-CN"/>
        </w:rPr>
        <w:t>，</w:t>
      </w:r>
      <w:r>
        <w:rPr>
          <w:rFonts w:hint="eastAsia" w:ascii="楷体" w:hAnsi="楷体" w:eastAsia="楷体" w:cs="楷体"/>
          <w:kern w:val="2"/>
          <w:sz w:val="24"/>
          <w:szCs w:val="24"/>
          <w:lang w:val="en-US" w:eastAsia="zh-CN"/>
        </w:rPr>
        <w:t>以较高的质量和安全标准为准</w:t>
      </w:r>
      <w:r>
        <w:rPr>
          <w:rFonts w:hint="eastAsia" w:ascii="楷体" w:hAnsi="楷体" w:eastAsia="楷体" w:cs="楷体"/>
          <w:sz w:val="24"/>
          <w:szCs w:val="24"/>
        </w:rPr>
        <w:t>。</w:t>
      </w:r>
    </w:p>
    <w:p w14:paraId="78901382">
      <w:pPr>
        <w:widowControl/>
        <w:adjustRightInd w:val="0"/>
        <w:snapToGrid w:val="0"/>
        <w:spacing w:line="360" w:lineRule="auto"/>
        <w:ind w:firstLine="480" w:firstLineChars="200"/>
        <w:rPr>
          <w:rFonts w:hint="eastAsia" w:ascii="楷体" w:hAnsi="楷体" w:eastAsia="楷体" w:cs="楷体"/>
          <w:u w:val="single"/>
          <w:lang w:val="en-US" w:eastAsia="zh-CN"/>
        </w:rPr>
      </w:pPr>
      <w:r>
        <w:rPr>
          <w:rFonts w:hint="eastAsia" w:ascii="楷体" w:hAnsi="楷体" w:eastAsia="楷体" w:cs="楷体"/>
          <w:kern w:val="0"/>
          <w:sz w:val="24"/>
          <w:szCs w:val="24"/>
          <w:lang w:val="en-US" w:eastAsia="zh-CN"/>
        </w:rPr>
        <w:t>5</w:t>
      </w:r>
      <w:r>
        <w:rPr>
          <w:rFonts w:hint="eastAsia" w:ascii="楷体" w:hAnsi="楷体" w:eastAsia="楷体" w:cs="楷体"/>
          <w:kern w:val="0"/>
          <w:sz w:val="24"/>
          <w:szCs w:val="24"/>
        </w:rPr>
        <w:t>.合同</w:t>
      </w:r>
      <w:r>
        <w:rPr>
          <w:rFonts w:hint="eastAsia" w:ascii="楷体" w:hAnsi="楷体" w:eastAsia="楷体" w:cs="楷体"/>
          <w:kern w:val="0"/>
          <w:sz w:val="24"/>
          <w:szCs w:val="24"/>
          <w:lang w:val="en-US" w:eastAsia="zh-CN"/>
        </w:rPr>
        <w:t>暂定含税</w:t>
      </w:r>
      <w:r>
        <w:rPr>
          <w:rFonts w:hint="eastAsia" w:ascii="楷体" w:hAnsi="楷体" w:eastAsia="楷体" w:cs="楷体"/>
          <w:kern w:val="0"/>
          <w:sz w:val="24"/>
          <w:szCs w:val="24"/>
        </w:rPr>
        <w:t>价款</w:t>
      </w:r>
      <w:r>
        <w:rPr>
          <w:rFonts w:hint="eastAsia" w:ascii="楷体" w:hAnsi="楷体" w:eastAsia="楷体" w:cs="楷体"/>
          <w:kern w:val="0"/>
          <w:sz w:val="24"/>
          <w:szCs w:val="24"/>
          <w:lang w:val="en-US" w:eastAsia="zh-CN"/>
        </w:rPr>
        <w:t xml:space="preserve">     </w:t>
      </w:r>
      <w:r>
        <w:rPr>
          <w:rFonts w:hint="eastAsia" w:ascii="楷体" w:hAnsi="楷体" w:eastAsia="楷体" w:cs="楷体"/>
          <w:kern w:val="0"/>
          <w:sz w:val="24"/>
          <w:szCs w:val="24"/>
          <w:lang w:val="en-US"/>
        </w:rPr>
        <w:t>元（）</w:t>
      </w:r>
    </w:p>
    <w:p w14:paraId="5234E59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rPr>
        <w:t>二、 甲方的权利与义务</w:t>
      </w:r>
    </w:p>
    <w:p w14:paraId="2CCBD6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rPr>
        <w:t>（1）负责以委托合同形式分配服务任务；</w:t>
      </w:r>
      <w:r>
        <w:rPr>
          <w:rFonts w:hint="eastAsia" w:ascii="楷体" w:hAnsi="楷体" w:eastAsia="楷体" w:cs="楷体"/>
          <w:color w:val="auto"/>
          <w:sz w:val="24"/>
          <w:szCs w:val="24"/>
          <w:highlight w:val="none"/>
          <w:lang w:val="en-US" w:eastAsia="zh-CN"/>
        </w:rPr>
        <w:t xml:space="preserve">   </w:t>
      </w:r>
    </w:p>
    <w:p w14:paraId="369B0F9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（2）为乙方的工作开展提供必要的工作配合；</w:t>
      </w:r>
    </w:p>
    <w:p w14:paraId="1DDBFD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（3）有权向乙方询问工作进展情况及相关内容；</w:t>
      </w:r>
    </w:p>
    <w:p w14:paraId="6C30D84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（4）</w:t>
      </w:r>
      <w:r>
        <w:rPr>
          <w:rFonts w:hint="eastAsia" w:ascii="楷体" w:hAnsi="楷体" w:eastAsia="楷体" w:cs="楷体"/>
          <w:color w:val="auto"/>
          <w:sz w:val="24"/>
          <w:szCs w:val="24"/>
          <w:highlight w:val="none"/>
          <w:lang w:val="en-US" w:eastAsia="zh-CN"/>
        </w:rPr>
        <w:t>有权</w:t>
      </w:r>
      <w:r>
        <w:rPr>
          <w:rFonts w:hint="eastAsia" w:ascii="楷体" w:hAnsi="楷体" w:eastAsia="楷体" w:cs="楷体"/>
          <w:color w:val="auto"/>
          <w:sz w:val="24"/>
          <w:szCs w:val="24"/>
          <w:highlight w:val="none"/>
        </w:rPr>
        <w:t>负责对乙方的服务质量、履约情况进行监督管理</w:t>
      </w:r>
      <w:r>
        <w:rPr>
          <w:rFonts w:hint="eastAsia" w:ascii="楷体" w:hAnsi="楷体" w:eastAsia="楷体" w:cs="楷体"/>
          <w:color w:val="auto"/>
          <w:sz w:val="24"/>
          <w:szCs w:val="24"/>
          <w:highlight w:val="none"/>
          <w:lang w:val="en-US" w:eastAsia="zh-CN"/>
        </w:rPr>
        <w:t>考核</w:t>
      </w:r>
      <w:r>
        <w:rPr>
          <w:rFonts w:hint="eastAsia" w:ascii="楷体" w:hAnsi="楷体" w:eastAsia="楷体" w:cs="楷体"/>
          <w:color w:val="auto"/>
          <w:sz w:val="24"/>
          <w:szCs w:val="24"/>
          <w:highlight w:val="none"/>
        </w:rPr>
        <w:t>；</w:t>
      </w:r>
    </w:p>
    <w:p w14:paraId="2D2DDAF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（5）按约定向乙方支付相关服务费用。</w:t>
      </w:r>
    </w:p>
    <w:p w14:paraId="4958910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rPr>
        <w:t>三、乙方的权利与义务</w:t>
      </w:r>
    </w:p>
    <w:p w14:paraId="1296040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（1）在签订合同后，尽快安排人员到位并提供服务，必须严格按照相关规定开展工作，并接受甲方的监督。</w:t>
      </w:r>
    </w:p>
    <w:p w14:paraId="3ECD933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（2）不得将甲方委托的业务转包或分包给其他单位或个人</w:t>
      </w:r>
      <w:r>
        <w:rPr>
          <w:rFonts w:hint="eastAsia" w:ascii="楷体" w:hAnsi="楷体" w:eastAsia="楷体" w:cs="楷体"/>
          <w:color w:val="auto"/>
          <w:sz w:val="24"/>
          <w:szCs w:val="24"/>
          <w:highlight w:val="none"/>
          <w:lang w:eastAsia="zh-CN"/>
        </w:rPr>
        <w:t>，</w:t>
      </w:r>
      <w:r>
        <w:rPr>
          <w:rFonts w:hint="eastAsia" w:ascii="楷体" w:hAnsi="楷体" w:eastAsia="楷体" w:cs="楷体"/>
          <w:color w:val="auto"/>
          <w:sz w:val="24"/>
          <w:szCs w:val="24"/>
          <w:highlight w:val="none"/>
          <w:lang w:val="en-US" w:eastAsia="zh-CN"/>
        </w:rPr>
        <w:t>否则甲方有权解除合同</w:t>
      </w:r>
      <w:r>
        <w:rPr>
          <w:rFonts w:hint="eastAsia" w:ascii="楷体" w:hAnsi="楷体" w:eastAsia="楷体" w:cs="楷体"/>
          <w:color w:val="auto"/>
          <w:sz w:val="24"/>
          <w:szCs w:val="24"/>
          <w:highlight w:val="none"/>
        </w:rPr>
        <w:t>。</w:t>
      </w:r>
    </w:p>
    <w:p w14:paraId="4FBA23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（3）</w:t>
      </w:r>
      <w:r>
        <w:rPr>
          <w:rFonts w:hint="eastAsia" w:ascii="楷体" w:hAnsi="楷体" w:eastAsia="楷体" w:cs="楷体"/>
          <w:color w:val="auto"/>
          <w:sz w:val="24"/>
          <w:szCs w:val="24"/>
          <w:highlight w:val="none"/>
          <w:lang w:val="en-US" w:eastAsia="zh-CN"/>
        </w:rPr>
        <w:t>应以</w:t>
      </w:r>
      <w:r>
        <w:rPr>
          <w:rFonts w:hint="eastAsia" w:ascii="楷体" w:hAnsi="楷体" w:eastAsia="楷体" w:cs="楷体"/>
          <w:color w:val="auto"/>
          <w:sz w:val="24"/>
          <w:szCs w:val="24"/>
          <w:highlight w:val="none"/>
        </w:rPr>
        <w:t>客观公正、实事求是、廉洁自律，并保持严谨、稳健、负责的职业态度</w:t>
      </w:r>
      <w:r>
        <w:rPr>
          <w:rFonts w:hint="eastAsia" w:ascii="楷体" w:hAnsi="楷体" w:eastAsia="楷体" w:cs="楷体"/>
          <w:color w:val="auto"/>
          <w:sz w:val="24"/>
          <w:szCs w:val="24"/>
          <w:highlight w:val="none"/>
          <w:lang w:eastAsia="zh-CN"/>
        </w:rPr>
        <w:t>，</w:t>
      </w:r>
      <w:r>
        <w:rPr>
          <w:rFonts w:hint="eastAsia" w:ascii="楷体" w:hAnsi="楷体" w:eastAsia="楷体" w:cs="楷体"/>
          <w:color w:val="auto"/>
          <w:sz w:val="24"/>
          <w:szCs w:val="24"/>
          <w:highlight w:val="none"/>
          <w:lang w:val="en-US" w:eastAsia="zh-CN"/>
        </w:rPr>
        <w:t>积极履行合同义务</w:t>
      </w:r>
      <w:r>
        <w:rPr>
          <w:rFonts w:hint="eastAsia" w:ascii="楷体" w:hAnsi="楷体" w:eastAsia="楷体" w:cs="楷体"/>
          <w:color w:val="auto"/>
          <w:sz w:val="24"/>
          <w:szCs w:val="24"/>
          <w:highlight w:val="none"/>
        </w:rPr>
        <w:t>。</w:t>
      </w:r>
    </w:p>
    <w:p w14:paraId="03FC527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rPr>
        <w:t>（4）</w:t>
      </w:r>
      <w:r>
        <w:rPr>
          <w:rFonts w:hint="eastAsia" w:ascii="楷体" w:hAnsi="楷体" w:eastAsia="楷体" w:cs="楷体"/>
          <w:color w:val="auto"/>
          <w:sz w:val="24"/>
          <w:szCs w:val="24"/>
          <w:highlight w:val="none"/>
          <w:lang w:val="en-US" w:eastAsia="zh-CN"/>
        </w:rPr>
        <w:t>指派</w:t>
      </w:r>
      <w:r>
        <w:rPr>
          <w:rFonts w:hint="eastAsia" w:ascii="楷体" w:hAnsi="楷体" w:cs="楷体"/>
          <w:color w:val="auto"/>
          <w:sz w:val="24"/>
          <w:szCs w:val="24"/>
          <w:highlight w:val="none"/>
          <w:lang w:val="en-US" w:eastAsia="zh-CN"/>
        </w:rPr>
        <w:t xml:space="preserve"> </w:t>
      </w:r>
      <w:r>
        <w:rPr>
          <w:rFonts w:hint="eastAsia" w:ascii="楷体" w:hAnsi="楷体" w:cs="楷体"/>
          <w:color w:val="auto"/>
          <w:sz w:val="24"/>
          <w:szCs w:val="24"/>
          <w:highlight w:val="none"/>
          <w:u w:val="single"/>
          <w:lang w:val="en-US" w:eastAsia="zh-CN"/>
        </w:rPr>
        <w:t xml:space="preserve">            </w:t>
      </w:r>
      <w:r>
        <w:rPr>
          <w:rFonts w:hint="eastAsia" w:ascii="楷体" w:hAnsi="楷体" w:eastAsia="楷体" w:cs="楷体"/>
          <w:color w:val="auto"/>
          <w:sz w:val="24"/>
          <w:szCs w:val="24"/>
          <w:highlight w:val="none"/>
          <w:u w:val="single"/>
          <w:lang w:val="en-US" w:eastAsia="zh-CN"/>
        </w:rPr>
        <w:t>为</w:t>
      </w:r>
      <w:r>
        <w:rPr>
          <w:rFonts w:hint="eastAsia" w:ascii="楷体" w:hAnsi="楷体" w:eastAsia="楷体" w:cs="楷体"/>
          <w:color w:val="auto"/>
          <w:sz w:val="24"/>
          <w:szCs w:val="24"/>
          <w:highlight w:val="none"/>
        </w:rPr>
        <w:t>乙方驻地代表，负责合同履行。按要求</w:t>
      </w:r>
      <w:r>
        <w:rPr>
          <w:rFonts w:hint="eastAsia" w:ascii="楷体" w:hAnsi="楷体" w:eastAsia="楷体" w:cs="楷体"/>
          <w:color w:val="auto"/>
          <w:sz w:val="24"/>
          <w:szCs w:val="24"/>
          <w:highlight w:val="none"/>
          <w:lang w:val="en-US" w:eastAsia="zh-CN"/>
        </w:rPr>
        <w:t>完成维修</w:t>
      </w:r>
      <w:r>
        <w:rPr>
          <w:rFonts w:hint="eastAsia" w:ascii="楷体" w:hAnsi="楷体" w:eastAsia="楷体" w:cs="楷体"/>
          <w:color w:val="auto"/>
          <w:sz w:val="24"/>
          <w:szCs w:val="24"/>
          <w:highlight w:val="none"/>
        </w:rPr>
        <w:t>，保质、保量、按期完成任务，解决由乙方负责的各项事宜。</w:t>
      </w:r>
      <w:r>
        <w:rPr>
          <w:rFonts w:hint="eastAsia" w:ascii="楷体" w:hAnsi="楷体" w:eastAsia="楷体" w:cs="楷体"/>
          <w:color w:val="auto"/>
          <w:sz w:val="24"/>
          <w:szCs w:val="24"/>
          <w:highlight w:val="none"/>
          <w:lang w:val="en-US" w:eastAsia="zh-CN"/>
        </w:rPr>
        <w:t>乙方更换项目经理需提前三日书面告知甲方，否则因此产生的一切不利后果由乙方承担。</w:t>
      </w:r>
    </w:p>
    <w:p w14:paraId="2D677433">
      <w:pPr>
        <w:adjustRightInd w:val="0"/>
        <w:snapToGrid w:val="0"/>
        <w:spacing w:line="360" w:lineRule="auto"/>
        <w:ind w:firstLine="480" w:firstLineChars="200"/>
        <w:rPr>
          <w:rFonts w:hint="eastAsia" w:ascii="楷体" w:hAnsi="楷体" w:eastAsia="楷体" w:cs="楷体"/>
          <w:lang w:val="en-US" w:eastAsia="zh-CN"/>
        </w:rPr>
      </w:pPr>
      <w:r>
        <w:rPr>
          <w:rFonts w:hint="eastAsia" w:ascii="楷体" w:hAnsi="楷体" w:eastAsia="楷体" w:cs="楷体"/>
          <w:color w:val="auto"/>
          <w:sz w:val="24"/>
          <w:szCs w:val="24"/>
          <w:highlight w:val="none"/>
          <w:lang w:eastAsia="zh-CN"/>
        </w:rPr>
        <w:t>（</w:t>
      </w:r>
      <w:r>
        <w:rPr>
          <w:rFonts w:hint="eastAsia" w:ascii="楷体" w:hAnsi="楷体" w:eastAsia="楷体" w:cs="楷体"/>
          <w:color w:val="auto"/>
          <w:sz w:val="24"/>
          <w:szCs w:val="24"/>
          <w:highlight w:val="none"/>
          <w:lang w:val="en-US" w:eastAsia="zh-CN"/>
        </w:rPr>
        <w:t>5</w:t>
      </w:r>
      <w:r>
        <w:rPr>
          <w:rFonts w:hint="eastAsia" w:ascii="楷体" w:hAnsi="楷体" w:eastAsia="楷体" w:cs="楷体"/>
          <w:color w:val="auto"/>
          <w:sz w:val="24"/>
          <w:szCs w:val="24"/>
          <w:highlight w:val="none"/>
          <w:lang w:eastAsia="zh-CN"/>
        </w:rPr>
        <w:t>）</w:t>
      </w:r>
      <w:r>
        <w:rPr>
          <w:rFonts w:hint="eastAsia" w:ascii="楷体" w:hAnsi="楷体" w:eastAsia="楷体" w:cs="楷体"/>
          <w:color w:val="auto"/>
          <w:sz w:val="24"/>
          <w:szCs w:val="24"/>
          <w:highlight w:val="none"/>
        </w:rPr>
        <w:t>遵守国家、上级有关部门的相关法规和有关规定、以及甲方的各项规定</w:t>
      </w:r>
      <w:r>
        <w:rPr>
          <w:rFonts w:hint="eastAsia" w:ascii="楷体" w:hAnsi="楷体" w:eastAsia="楷体" w:cs="楷体"/>
          <w:color w:val="auto"/>
          <w:sz w:val="24"/>
          <w:szCs w:val="24"/>
          <w:highlight w:val="none"/>
          <w:lang w:eastAsia="zh-CN"/>
        </w:rPr>
        <w:t>，</w:t>
      </w:r>
      <w:r>
        <w:rPr>
          <w:rFonts w:hint="eastAsia" w:ascii="楷体" w:hAnsi="楷体" w:eastAsia="楷体" w:cs="楷体"/>
          <w:color w:val="auto"/>
          <w:sz w:val="24"/>
          <w:szCs w:val="24"/>
          <w:highlight w:val="none"/>
        </w:rPr>
        <w:t>完成甲方安排的任务，并配合及时做好急修的项目，所有项目在接到甲方通知后要求半小时内到达现场。</w:t>
      </w:r>
    </w:p>
    <w:p w14:paraId="21CC850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楷体" w:hAnsi="楷体" w:eastAsia="楷体" w:cs="楷体"/>
          <w:b/>
          <w:bCs/>
          <w:color w:val="auto"/>
          <w:sz w:val="24"/>
          <w:szCs w:val="24"/>
          <w:highlight w:val="none"/>
          <w:lang w:val="en-US" w:eastAsia="zh-CN"/>
        </w:rPr>
      </w:pPr>
      <w:r>
        <w:rPr>
          <w:rFonts w:hint="eastAsia" w:ascii="楷体" w:hAnsi="楷体" w:eastAsia="楷体" w:cs="楷体"/>
          <w:lang w:val="en-US" w:eastAsia="zh-CN"/>
        </w:rPr>
        <w:t xml:space="preserve">    </w:t>
      </w:r>
      <w:r>
        <w:rPr>
          <w:rFonts w:hint="eastAsia" w:ascii="楷体" w:hAnsi="楷体" w:eastAsia="楷体" w:cs="楷体"/>
          <w:b/>
          <w:bCs/>
          <w:color w:val="auto"/>
          <w:sz w:val="24"/>
          <w:szCs w:val="24"/>
          <w:highlight w:val="none"/>
        </w:rPr>
        <w:t>四、</w:t>
      </w:r>
      <w:r>
        <w:rPr>
          <w:rFonts w:hint="eastAsia" w:ascii="楷体" w:hAnsi="楷体" w:eastAsia="楷体" w:cs="楷体"/>
          <w:b/>
          <w:bCs/>
          <w:color w:val="auto"/>
          <w:sz w:val="24"/>
          <w:szCs w:val="24"/>
          <w:highlight w:val="none"/>
          <w:lang w:val="en-US" w:eastAsia="zh-CN"/>
        </w:rPr>
        <w:t>付款方式</w:t>
      </w:r>
    </w:p>
    <w:p w14:paraId="7706753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color w:val="auto"/>
          <w:sz w:val="24"/>
          <w:szCs w:val="24"/>
          <w:highlight w:val="none"/>
          <w:lang w:val="en-US" w:eastAsia="zh-CN"/>
        </w:rPr>
      </w:pPr>
      <w:r>
        <w:rPr>
          <w:rFonts w:hint="eastAsia" w:ascii="楷体" w:hAnsi="楷体" w:eastAsia="楷体" w:cs="楷体"/>
          <w:bCs/>
          <w:color w:val="000000"/>
          <w:sz w:val="24"/>
          <w:highlight w:val="none"/>
          <w:lang w:val="en-US" w:eastAsia="zh-CN"/>
        </w:rPr>
        <w:t>1.</w:t>
      </w:r>
      <w:r>
        <w:rPr>
          <w:rFonts w:hint="eastAsia" w:ascii="楷体" w:hAnsi="楷体" w:eastAsia="楷体" w:cs="楷体"/>
          <w:color w:val="auto"/>
          <w:sz w:val="24"/>
          <w:szCs w:val="24"/>
          <w:highlight w:val="none"/>
          <w:lang w:val="en-US" w:eastAsia="zh-CN"/>
        </w:rPr>
        <w:t>（1）、合同签订后，达到付款条件起30 日内，支付合同总金额的40.00%；</w:t>
      </w:r>
    </w:p>
    <w:p w14:paraId="7BEB4A39">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（2）、项目履约完成经采购人验收合格后，达到付款条件起30 日内，支付合同总金额的60.00%；。</w:t>
      </w:r>
    </w:p>
    <w:p w14:paraId="2AA1F1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bCs/>
          <w:color w:val="000000"/>
          <w:sz w:val="24"/>
          <w:highlight w:val="none"/>
          <w:lang w:val="en-US" w:eastAsia="zh-CN"/>
        </w:rPr>
      </w:pPr>
      <w:r>
        <w:rPr>
          <w:rFonts w:hint="eastAsia" w:ascii="楷体" w:hAnsi="楷体" w:eastAsia="楷体" w:cs="楷体"/>
          <w:bCs/>
          <w:color w:val="000000"/>
          <w:sz w:val="24"/>
          <w:highlight w:val="none"/>
          <w:lang w:val="en-US" w:eastAsia="zh-CN"/>
        </w:rPr>
        <w:t>2.结算方式：银行转账。</w:t>
      </w:r>
    </w:p>
    <w:p w14:paraId="2AB79F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bCs/>
          <w:color w:val="000000"/>
          <w:sz w:val="24"/>
          <w:highlight w:val="none"/>
          <w:lang w:val="en-US" w:eastAsia="zh-CN"/>
        </w:rPr>
      </w:pPr>
      <w:r>
        <w:rPr>
          <w:rFonts w:hint="eastAsia" w:ascii="楷体" w:hAnsi="楷体" w:eastAsia="楷体" w:cs="楷体"/>
          <w:bCs/>
          <w:color w:val="000000"/>
          <w:sz w:val="24"/>
          <w:highlight w:val="none"/>
          <w:lang w:val="en-US" w:eastAsia="zh-CN"/>
        </w:rPr>
        <w:t>乙方账户信息如下：</w:t>
      </w:r>
    </w:p>
    <w:p w14:paraId="0E772165">
      <w:pPr>
        <w:pStyle w:val="2"/>
        <w:ind w:firstLine="480"/>
        <w:rPr>
          <w:rFonts w:hint="eastAsia" w:ascii="楷体" w:hAnsi="楷体" w:eastAsia="楷体" w:cs="楷体"/>
          <w:bCs/>
          <w:color w:val="000000"/>
          <w:sz w:val="24"/>
          <w:szCs w:val="20"/>
          <w:highlight w:val="none"/>
          <w:lang w:val="en-US" w:eastAsia="zh-CN"/>
        </w:rPr>
      </w:pPr>
      <w:r>
        <w:rPr>
          <w:rFonts w:hint="eastAsia" w:ascii="楷体" w:hAnsi="楷体" w:eastAsia="楷体" w:cs="楷体"/>
          <w:bCs/>
          <w:color w:val="000000"/>
          <w:sz w:val="24"/>
          <w:szCs w:val="20"/>
          <w:highlight w:val="none"/>
          <w:lang w:val="en-US" w:eastAsia="zh-CN"/>
        </w:rPr>
        <w:t>账户名：</w:t>
      </w:r>
    </w:p>
    <w:p w14:paraId="6B4D8B58">
      <w:pPr>
        <w:ind w:firstLine="480"/>
        <w:rPr>
          <w:rFonts w:hint="eastAsia" w:ascii="楷体" w:hAnsi="楷体" w:eastAsia="楷体" w:cs="楷体"/>
          <w:bCs/>
          <w:color w:val="000000"/>
          <w:sz w:val="24"/>
          <w:highlight w:val="none"/>
          <w:lang w:val="en-US" w:eastAsia="zh-CN"/>
        </w:rPr>
      </w:pPr>
      <w:r>
        <w:rPr>
          <w:rFonts w:hint="eastAsia" w:ascii="楷体" w:hAnsi="楷体" w:eastAsia="楷体" w:cs="楷体"/>
          <w:bCs/>
          <w:color w:val="000000"/>
          <w:sz w:val="24"/>
          <w:highlight w:val="none"/>
          <w:lang w:val="en-US" w:eastAsia="zh-CN"/>
        </w:rPr>
        <w:t>账号：</w:t>
      </w:r>
    </w:p>
    <w:p w14:paraId="568505B5">
      <w:pPr>
        <w:pStyle w:val="2"/>
        <w:rPr>
          <w:rFonts w:hint="eastAsia" w:ascii="楷体" w:hAnsi="楷体" w:eastAsia="楷体" w:cs="楷体"/>
          <w:lang w:val="en-US" w:eastAsia="zh-CN"/>
        </w:rPr>
      </w:pPr>
      <w:r>
        <w:rPr>
          <w:rFonts w:hint="eastAsia" w:ascii="楷体" w:hAnsi="楷体" w:eastAsia="楷体" w:cs="楷体"/>
          <w:bCs/>
          <w:color w:val="000000"/>
          <w:sz w:val="24"/>
          <w:szCs w:val="20"/>
          <w:highlight w:val="none"/>
          <w:lang w:val="en-US" w:eastAsia="zh-CN"/>
        </w:rPr>
        <w:t>开户行：</w:t>
      </w:r>
    </w:p>
    <w:p w14:paraId="292C959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楷体" w:hAnsi="楷体" w:eastAsia="楷体" w:cs="楷体"/>
          <w:b/>
          <w:bCs/>
          <w:color w:val="000000"/>
          <w:kern w:val="0"/>
          <w:sz w:val="24"/>
          <w:lang w:val="en-US" w:eastAsia="zh-CN"/>
        </w:rPr>
      </w:pPr>
      <w:r>
        <w:rPr>
          <w:rFonts w:hint="eastAsia" w:ascii="楷体" w:hAnsi="楷体" w:eastAsia="楷体" w:cs="楷体"/>
          <w:b/>
          <w:bCs/>
          <w:color w:val="000000"/>
          <w:kern w:val="0"/>
          <w:sz w:val="24"/>
          <w:lang w:val="en-US" w:eastAsia="zh-CN"/>
        </w:rPr>
        <w:t>五、服务期限</w:t>
      </w:r>
    </w:p>
    <w:p w14:paraId="02D77CB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计划工期：</w:t>
      </w:r>
      <w:r>
        <w:rPr>
          <w:rFonts w:hint="eastAsia" w:ascii="楷体" w:hAnsi="楷体" w:cs="楷体"/>
          <w:color w:val="000000"/>
          <w:kern w:val="0"/>
          <w:sz w:val="24"/>
          <w:u w:val="single"/>
          <w:lang w:val="en-US" w:eastAsia="zh-CN"/>
        </w:rPr>
        <w:t xml:space="preserve">                   </w:t>
      </w:r>
      <w:r>
        <w:rPr>
          <w:rFonts w:hint="eastAsia" w:ascii="楷体" w:hAnsi="楷体" w:eastAsia="楷体" w:cs="楷体"/>
          <w:color w:val="000000"/>
          <w:kern w:val="0"/>
          <w:sz w:val="24"/>
          <w:lang w:val="en-US" w:eastAsia="zh-CN"/>
        </w:rPr>
        <w:t>；</w:t>
      </w:r>
    </w:p>
    <w:p w14:paraId="66B11377">
      <w:pPr>
        <w:kinsoku w:val="0"/>
        <w:spacing w:line="500" w:lineRule="exact"/>
        <w:jc w:val="left"/>
        <w:rPr>
          <w:rFonts w:hint="eastAsia" w:ascii="楷体" w:hAnsi="楷体" w:eastAsia="楷体" w:cs="楷体"/>
          <w:b/>
          <w:bCs/>
          <w:color w:val="000000"/>
          <w:kern w:val="0"/>
          <w:sz w:val="24"/>
          <w:lang w:val="en-US" w:eastAsia="zh-CN"/>
        </w:rPr>
      </w:pPr>
      <w:r>
        <w:rPr>
          <w:rFonts w:hint="eastAsia" w:ascii="楷体" w:hAnsi="楷体" w:eastAsia="楷体" w:cs="楷体"/>
          <w:b/>
          <w:bCs/>
          <w:color w:val="000000"/>
          <w:kern w:val="0"/>
          <w:sz w:val="24"/>
          <w:lang w:val="en-US" w:eastAsia="zh-CN"/>
        </w:rPr>
        <w:t>六、内容及要求</w:t>
      </w:r>
    </w:p>
    <w:p w14:paraId="131C436C">
      <w:pPr>
        <w:kinsoku w:val="0"/>
        <w:spacing w:line="500" w:lineRule="exact"/>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（1）乙方根据甲方当时情况的变化或甲方的要求进行服务方式的改变；</w:t>
      </w:r>
    </w:p>
    <w:p w14:paraId="44BD5129">
      <w:pPr>
        <w:pStyle w:val="2"/>
        <w:keepNext w:val="0"/>
        <w:keepLines w:val="0"/>
        <w:pageBreakBefore w:val="0"/>
        <w:widowControl w:val="0"/>
        <w:numPr>
          <w:ilvl w:val="0"/>
          <w:numId w:val="0"/>
        </w:numPr>
        <w:wordWrap/>
        <w:overflowPunct/>
        <w:topLinePunct w:val="0"/>
        <w:autoSpaceDE/>
        <w:autoSpaceDN/>
        <w:bidi w:val="0"/>
        <w:adjustRightInd/>
        <w:snapToGrid/>
        <w:spacing w:line="500" w:lineRule="exact"/>
        <w:ind w:firstLine="480" w:firstLineChars="200"/>
        <w:textAlignment w:val="auto"/>
        <w:rPr>
          <w:rFonts w:hint="eastAsia" w:ascii="楷体" w:hAnsi="楷体" w:eastAsia="楷体" w:cs="楷体"/>
          <w:lang w:val="en-US" w:eastAsia="zh-CN"/>
        </w:rPr>
      </w:pPr>
      <w:r>
        <w:rPr>
          <w:rFonts w:hint="eastAsia" w:ascii="楷体" w:hAnsi="楷体" w:eastAsia="楷体" w:cs="楷体"/>
          <w:sz w:val="24"/>
          <w:szCs w:val="24"/>
          <w:lang w:val="en-US" w:eastAsia="zh-CN"/>
        </w:rPr>
        <w:t>（</w:t>
      </w:r>
      <w:r>
        <w:rPr>
          <w:rFonts w:hint="eastAsia" w:ascii="楷体" w:hAnsi="楷体" w:cs="楷体"/>
          <w:sz w:val="24"/>
          <w:szCs w:val="24"/>
          <w:lang w:val="en-US" w:eastAsia="zh-CN"/>
        </w:rPr>
        <w:t>2</w:t>
      </w:r>
      <w:r>
        <w:rPr>
          <w:rFonts w:hint="eastAsia" w:ascii="楷体" w:hAnsi="楷体" w:eastAsia="楷体" w:cs="楷体"/>
          <w:sz w:val="24"/>
          <w:szCs w:val="24"/>
          <w:lang w:val="en-US" w:eastAsia="zh-CN"/>
        </w:rPr>
        <w:t>）乙方为进入大院施工人员购买人身意外伤害险，乙方施工人员在施工过程中发生的一切意外伤亡或造成他人人身、财产损害的，全部责任由乙方自行承担，与甲方无关；</w:t>
      </w:r>
    </w:p>
    <w:p w14:paraId="70581729">
      <w:pPr>
        <w:keepNext w:val="0"/>
        <w:keepLines w:val="0"/>
        <w:pageBreakBefore w:val="0"/>
        <w:widowControl w:val="0"/>
        <w:kinsoku w:val="0"/>
        <w:wordWrap/>
        <w:overflowPunct/>
        <w:topLinePunct w:val="0"/>
        <w:autoSpaceDE/>
        <w:autoSpaceDN/>
        <w:bidi w:val="0"/>
        <w:adjustRightInd/>
        <w:snapToGrid/>
        <w:spacing w:line="500" w:lineRule="exact"/>
        <w:ind w:firstLine="480" w:firstLineChars="200"/>
        <w:textAlignment w:val="auto"/>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w:t>
      </w:r>
      <w:r>
        <w:rPr>
          <w:rFonts w:hint="eastAsia" w:ascii="楷体" w:hAnsi="楷体" w:cs="楷体"/>
          <w:color w:val="000000"/>
          <w:kern w:val="0"/>
          <w:sz w:val="24"/>
          <w:lang w:val="en-US" w:eastAsia="zh-CN"/>
        </w:rPr>
        <w:t>3</w:t>
      </w:r>
      <w:r>
        <w:rPr>
          <w:rFonts w:hint="eastAsia" w:ascii="楷体" w:hAnsi="楷体" w:eastAsia="楷体" w:cs="楷体"/>
          <w:color w:val="000000"/>
          <w:kern w:val="0"/>
          <w:sz w:val="24"/>
          <w:lang w:val="en-US" w:eastAsia="zh-CN"/>
        </w:rPr>
        <w:t>）乙方派遣技术专家对维护</w:t>
      </w:r>
      <w:r>
        <w:rPr>
          <w:rFonts w:hint="eastAsia" w:ascii="楷体" w:hAnsi="楷体" w:eastAsia="楷体" w:cs="楷体"/>
          <w:color w:val="000000"/>
          <w:kern w:val="0"/>
          <w:sz w:val="24"/>
          <w:highlight w:val="none"/>
          <w:lang w:val="en-US" w:eastAsia="zh-CN"/>
        </w:rPr>
        <w:t>的所有质量问题进行一次常</w:t>
      </w:r>
      <w:r>
        <w:rPr>
          <w:rFonts w:hint="eastAsia" w:ascii="楷体" w:hAnsi="楷体" w:eastAsia="楷体" w:cs="楷体"/>
          <w:color w:val="000000"/>
          <w:kern w:val="0"/>
          <w:sz w:val="24"/>
          <w:lang w:val="en-US" w:eastAsia="zh-CN"/>
        </w:rPr>
        <w:t>规检查，并详细记录检查内容和结果。对发现的故障隐患和不合理内容进行处理并通知甲方，并就相关问题提出建议，预防故障的再次发生；</w:t>
      </w:r>
    </w:p>
    <w:p w14:paraId="7827C6D3">
      <w:pPr>
        <w:kinsoku w:val="0"/>
        <w:spacing w:line="500" w:lineRule="exact"/>
        <w:ind w:firstLine="480" w:firstLineChars="200"/>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w:t>
      </w:r>
      <w:r>
        <w:rPr>
          <w:rFonts w:hint="eastAsia" w:ascii="楷体" w:hAnsi="楷体" w:cs="楷体"/>
          <w:color w:val="000000"/>
          <w:kern w:val="0"/>
          <w:sz w:val="24"/>
          <w:lang w:val="en-US" w:eastAsia="zh-CN"/>
        </w:rPr>
        <w:t>4</w:t>
      </w:r>
      <w:r>
        <w:rPr>
          <w:rFonts w:hint="eastAsia" w:ascii="楷体" w:hAnsi="楷体" w:eastAsia="楷体" w:cs="楷体"/>
          <w:color w:val="000000"/>
          <w:kern w:val="0"/>
          <w:sz w:val="24"/>
          <w:lang w:val="en-US" w:eastAsia="zh-CN"/>
        </w:rPr>
        <w:t>）乙方要按要求认真履行施工申报手续，签订省政府机关新城大院安全文明施工协议及施工（安全）申报表；</w:t>
      </w:r>
    </w:p>
    <w:p w14:paraId="57D46430">
      <w:pPr>
        <w:kinsoku w:val="0"/>
        <w:spacing w:line="500" w:lineRule="exact"/>
        <w:ind w:firstLine="480" w:firstLineChars="200"/>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w:t>
      </w:r>
      <w:r>
        <w:rPr>
          <w:rFonts w:hint="eastAsia" w:ascii="楷体" w:hAnsi="楷体" w:cs="楷体"/>
          <w:color w:val="000000"/>
          <w:kern w:val="0"/>
          <w:sz w:val="24"/>
          <w:lang w:val="en-US" w:eastAsia="zh-CN"/>
        </w:rPr>
        <w:t>5</w:t>
      </w:r>
      <w:r>
        <w:rPr>
          <w:rFonts w:hint="eastAsia" w:ascii="楷体" w:hAnsi="楷体" w:eastAsia="楷体" w:cs="楷体"/>
          <w:color w:val="000000"/>
          <w:kern w:val="0"/>
          <w:sz w:val="24"/>
          <w:lang w:val="en-US" w:eastAsia="zh-CN"/>
        </w:rPr>
        <w:t>）工程施工涉及安全、环保、设备安全的事项时，乙方必须制定相应施工方案，经甲方审批后方能进行工程施工，确保安全、环保、设备事故的不发生；</w:t>
      </w:r>
    </w:p>
    <w:p w14:paraId="6D50BC68">
      <w:pPr>
        <w:kinsoku w:val="0"/>
        <w:spacing w:line="500" w:lineRule="exact"/>
        <w:ind w:firstLine="480" w:firstLineChars="200"/>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w:t>
      </w:r>
      <w:r>
        <w:rPr>
          <w:rFonts w:hint="eastAsia" w:ascii="楷体" w:hAnsi="楷体" w:cs="楷体"/>
          <w:color w:val="000000"/>
          <w:kern w:val="0"/>
          <w:sz w:val="24"/>
          <w:lang w:val="en-US" w:eastAsia="zh-CN"/>
        </w:rPr>
        <w:t>6</w:t>
      </w:r>
      <w:r>
        <w:rPr>
          <w:rFonts w:hint="eastAsia" w:ascii="楷体" w:hAnsi="楷体" w:eastAsia="楷体" w:cs="楷体"/>
          <w:color w:val="000000"/>
          <w:kern w:val="0"/>
          <w:sz w:val="24"/>
          <w:lang w:val="en-US" w:eastAsia="zh-CN"/>
        </w:rPr>
        <w:t>）项目经理对施工现场安全生产负直接责任，负责贯彻执行政府和上级主管部门安全生产方针及各项法规制度，落实防护措施，确保现场管理人员及全部施工人员的安全与健康；</w:t>
      </w:r>
    </w:p>
    <w:p w14:paraId="1984B4B5">
      <w:pPr>
        <w:kinsoku w:val="0"/>
        <w:spacing w:line="500" w:lineRule="exact"/>
        <w:ind w:firstLine="480" w:firstLineChars="200"/>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w:t>
      </w:r>
      <w:r>
        <w:rPr>
          <w:rFonts w:hint="eastAsia" w:ascii="楷体" w:hAnsi="楷体" w:cs="楷体"/>
          <w:color w:val="000000"/>
          <w:kern w:val="0"/>
          <w:sz w:val="24"/>
          <w:lang w:val="en-US" w:eastAsia="zh-CN"/>
        </w:rPr>
        <w:t>7</w:t>
      </w:r>
      <w:r>
        <w:rPr>
          <w:rFonts w:hint="eastAsia" w:ascii="楷体" w:hAnsi="楷体" w:eastAsia="楷体" w:cs="楷体"/>
          <w:color w:val="000000"/>
          <w:kern w:val="0"/>
          <w:sz w:val="24"/>
          <w:lang w:val="en-US" w:eastAsia="zh-CN"/>
        </w:rPr>
        <w:t>）乙方应对全体施工人员进行安全教育，设立专职安全检查员，检查、发现、消除各种隐患，确保人身安全和财产不受损失，对特殊工种进行培训，做到持证上岗；</w:t>
      </w:r>
    </w:p>
    <w:p w14:paraId="1827A4F2">
      <w:pPr>
        <w:kinsoku w:val="0"/>
        <w:spacing w:line="500" w:lineRule="exact"/>
        <w:ind w:firstLine="480" w:firstLineChars="200"/>
        <w:rPr>
          <w:rFonts w:hint="eastAsia" w:ascii="楷体" w:hAnsi="楷体" w:eastAsia="楷体" w:cs="楷体"/>
          <w:color w:val="000000"/>
          <w:kern w:val="0"/>
          <w:sz w:val="24"/>
          <w:highlight w:val="none"/>
          <w:lang w:val="en-US" w:eastAsia="zh-CN"/>
        </w:rPr>
      </w:pPr>
      <w:r>
        <w:rPr>
          <w:rFonts w:hint="eastAsia" w:ascii="楷体" w:hAnsi="楷体" w:eastAsia="楷体" w:cs="楷体"/>
          <w:color w:val="000000"/>
          <w:kern w:val="0"/>
          <w:sz w:val="24"/>
          <w:lang w:val="en-US" w:eastAsia="zh-CN"/>
        </w:rPr>
        <w:t>（</w:t>
      </w:r>
      <w:r>
        <w:rPr>
          <w:rFonts w:hint="eastAsia" w:ascii="楷体" w:hAnsi="楷体" w:cs="楷体"/>
          <w:color w:val="000000"/>
          <w:kern w:val="0"/>
          <w:sz w:val="24"/>
          <w:lang w:val="en-US" w:eastAsia="zh-CN"/>
        </w:rPr>
        <w:t>8</w:t>
      </w:r>
      <w:r>
        <w:rPr>
          <w:rFonts w:hint="eastAsia" w:ascii="楷体" w:hAnsi="楷体" w:eastAsia="楷体" w:cs="楷体"/>
          <w:color w:val="000000"/>
          <w:kern w:val="0"/>
          <w:sz w:val="24"/>
          <w:lang w:val="en-US" w:eastAsia="zh-CN"/>
        </w:rPr>
        <w:t>）</w:t>
      </w:r>
      <w:r>
        <w:rPr>
          <w:rFonts w:hint="eastAsia" w:ascii="楷体" w:hAnsi="楷体" w:eastAsia="楷体" w:cs="楷体"/>
          <w:bCs/>
          <w:color w:val="000000"/>
          <w:sz w:val="24"/>
          <w:highlight w:val="none"/>
          <w:lang w:val="en-US" w:eastAsia="zh-CN"/>
        </w:rPr>
        <w:t>维修施工结束后，甲方负责对施工内容进行验收，验收合格后，方可向乙方支付相应维修费用。若验收不合格，甲方有权要求乙方整改；整改仍不合格，甲方有权解除合同。</w:t>
      </w:r>
      <w:r>
        <w:rPr>
          <w:rFonts w:hint="eastAsia" w:ascii="楷体" w:hAnsi="楷体" w:eastAsia="楷体" w:cs="楷体"/>
          <w:color w:val="000000"/>
          <w:kern w:val="0"/>
          <w:sz w:val="24"/>
          <w:highlight w:val="none"/>
          <w:lang w:val="en-US" w:eastAsia="zh-CN"/>
        </w:rPr>
        <w:t>项目全部过程相关服务维护维修费用（包括但不限于专家验收费、系统测试等其他费用）由乙方承担。</w:t>
      </w:r>
    </w:p>
    <w:p w14:paraId="18217FFB">
      <w:pPr>
        <w:kinsoku w:val="0"/>
        <w:spacing w:line="500" w:lineRule="exact"/>
        <w:rPr>
          <w:rFonts w:hint="eastAsia" w:ascii="楷体" w:hAnsi="楷体" w:eastAsia="楷体" w:cs="楷体"/>
          <w:b/>
          <w:bCs/>
          <w:color w:val="000000"/>
          <w:kern w:val="0"/>
          <w:sz w:val="24"/>
          <w:lang w:val="en-US" w:eastAsia="zh-CN"/>
        </w:rPr>
      </w:pPr>
      <w:r>
        <w:rPr>
          <w:rFonts w:hint="eastAsia" w:ascii="楷体" w:hAnsi="楷体" w:eastAsia="楷体" w:cs="楷体"/>
          <w:b/>
          <w:bCs/>
          <w:color w:val="000000"/>
          <w:kern w:val="0"/>
          <w:sz w:val="24"/>
          <w:lang w:val="en-US" w:eastAsia="zh-CN"/>
        </w:rPr>
        <w:t>七、违约责任</w:t>
      </w:r>
    </w:p>
    <w:p w14:paraId="6E8B0D56">
      <w:pPr>
        <w:kinsoku w:val="0"/>
        <w:spacing w:line="500" w:lineRule="exact"/>
        <w:ind w:firstLine="480" w:firstLineChars="200"/>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1）服务没有达到合同约定的质量，乙方应根据情况承担违约责任，具体为：一般责任影响正常工作秩序的，视情况支付1000元到1万元罚款。重大责任，除支付维修项目同等金额罚款，还应视情况额外支付5000元到2万元罚款，并解除本合同。</w:t>
      </w:r>
    </w:p>
    <w:p w14:paraId="4FAA3484">
      <w:pPr>
        <w:kinsoku w:val="0"/>
        <w:spacing w:line="500" w:lineRule="exact"/>
        <w:ind w:firstLine="480" w:firstLineChars="200"/>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（2）除不可抗力之外，乙方未能履行合同义务，甲方有权按照合同有关约定和履行情况扣除部分甚至全部服务费用或终止本合同。</w:t>
      </w:r>
    </w:p>
    <w:p w14:paraId="4EF629EF">
      <w:pPr>
        <w:kinsoku w:val="0"/>
        <w:spacing w:line="500" w:lineRule="exact"/>
        <w:ind w:firstLine="480" w:firstLineChars="200"/>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（3）乙方如违反行业有关规定，应自行承担相应的责任。</w:t>
      </w:r>
    </w:p>
    <w:p w14:paraId="2D6475A8">
      <w:pPr>
        <w:kinsoku w:val="0"/>
        <w:spacing w:line="500" w:lineRule="exact"/>
        <w:rPr>
          <w:rFonts w:hint="eastAsia" w:ascii="楷体" w:hAnsi="楷体" w:eastAsia="楷体" w:cs="楷体"/>
          <w:b/>
          <w:bCs/>
          <w:color w:val="000000"/>
          <w:kern w:val="0"/>
          <w:sz w:val="24"/>
          <w:lang w:val="en-US" w:eastAsia="zh-CN"/>
        </w:rPr>
      </w:pPr>
      <w:r>
        <w:rPr>
          <w:rFonts w:hint="eastAsia" w:ascii="楷体" w:hAnsi="楷体" w:eastAsia="楷体" w:cs="楷体"/>
          <w:b/>
          <w:bCs/>
          <w:color w:val="000000"/>
          <w:kern w:val="0"/>
          <w:sz w:val="24"/>
          <w:lang w:val="en-US" w:eastAsia="zh-CN"/>
        </w:rPr>
        <w:t>八、不可抗力</w:t>
      </w:r>
    </w:p>
    <w:p w14:paraId="30C59A3A">
      <w:pPr>
        <w:kinsoku w:val="0"/>
        <w:spacing w:line="500" w:lineRule="exact"/>
        <w:ind w:firstLine="480" w:firstLineChars="200"/>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（1）如果乙方因不可抗力而导致不能履行合同义务，乙方不承担违约或终止合同的责任。</w:t>
      </w:r>
    </w:p>
    <w:p w14:paraId="15E4BA33">
      <w:pPr>
        <w:keepNext w:val="0"/>
        <w:keepLines w:val="0"/>
        <w:pageBreakBefore w:val="0"/>
        <w:widowControl w:val="0"/>
        <w:kinsoku w:val="0"/>
        <w:wordWrap/>
        <w:overflowPunct/>
        <w:topLinePunct w:val="0"/>
        <w:autoSpaceDE/>
        <w:autoSpaceDN/>
        <w:bidi w:val="0"/>
        <w:adjustRightInd/>
        <w:spacing w:line="408" w:lineRule="auto"/>
        <w:ind w:firstLine="480" w:firstLineChars="200"/>
        <w:textAlignment w:val="auto"/>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（2）本条所述的“不可抗力”系指战争、地震、洪水、台风、火灾等。</w:t>
      </w:r>
    </w:p>
    <w:p w14:paraId="7E531D2C">
      <w:pPr>
        <w:keepNext w:val="0"/>
        <w:keepLines w:val="0"/>
        <w:pageBreakBefore w:val="0"/>
        <w:widowControl w:val="0"/>
        <w:kinsoku w:val="0"/>
        <w:wordWrap/>
        <w:overflowPunct/>
        <w:topLinePunct w:val="0"/>
        <w:autoSpaceDE/>
        <w:autoSpaceDN/>
        <w:bidi w:val="0"/>
        <w:adjustRightInd/>
        <w:snapToGrid w:val="0"/>
        <w:spacing w:line="408" w:lineRule="auto"/>
        <w:ind w:firstLine="480" w:firstLineChars="200"/>
        <w:textAlignment w:val="auto"/>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3）不可抗力事件发生时，乙方应尽快将不可抗力的情况和原因通知甲方，除甲方书面另行要求外，乙方应尽可能继续履行合同义务，并积极寻求并采取合理的方案履行不受不可抗力影响的其他事项。双方应通过友好协商在合理的时间内达成进一步履行合同的协议。</w:t>
      </w:r>
    </w:p>
    <w:p w14:paraId="0A86B8DD">
      <w:pPr>
        <w:keepNext w:val="0"/>
        <w:keepLines w:val="0"/>
        <w:pageBreakBefore w:val="0"/>
        <w:widowControl w:val="0"/>
        <w:kinsoku w:val="0"/>
        <w:wordWrap/>
        <w:overflowPunct/>
        <w:topLinePunct w:val="0"/>
        <w:autoSpaceDE/>
        <w:autoSpaceDN/>
        <w:bidi w:val="0"/>
        <w:adjustRightInd/>
        <w:snapToGrid w:val="0"/>
        <w:spacing w:line="396" w:lineRule="auto"/>
        <w:textAlignment w:val="auto"/>
        <w:rPr>
          <w:rFonts w:hint="eastAsia" w:ascii="楷体" w:hAnsi="楷体" w:eastAsia="楷体" w:cs="楷体"/>
          <w:b/>
          <w:bCs/>
          <w:color w:val="000000"/>
          <w:kern w:val="0"/>
          <w:sz w:val="24"/>
          <w:lang w:val="en-US" w:eastAsia="zh-CN"/>
        </w:rPr>
      </w:pPr>
      <w:r>
        <w:rPr>
          <w:rFonts w:hint="eastAsia" w:ascii="楷体" w:hAnsi="楷体" w:eastAsia="楷体" w:cs="楷体"/>
          <w:b/>
          <w:bCs/>
          <w:color w:val="000000"/>
          <w:kern w:val="0"/>
          <w:sz w:val="24"/>
          <w:lang w:val="en-US" w:eastAsia="zh-CN"/>
        </w:rPr>
        <w:t>九、合同争议的解决</w:t>
      </w:r>
    </w:p>
    <w:p w14:paraId="205EC082">
      <w:pPr>
        <w:keepNext w:val="0"/>
        <w:keepLines w:val="0"/>
        <w:pageBreakBefore w:val="0"/>
        <w:widowControl w:val="0"/>
        <w:kinsoku w:val="0"/>
        <w:wordWrap/>
        <w:overflowPunct/>
        <w:topLinePunct w:val="0"/>
        <w:autoSpaceDE/>
        <w:autoSpaceDN/>
        <w:bidi w:val="0"/>
        <w:adjustRightInd/>
        <w:snapToGrid w:val="0"/>
        <w:spacing w:line="396" w:lineRule="auto"/>
        <w:ind w:firstLine="480" w:firstLineChars="200"/>
        <w:textAlignment w:val="auto"/>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（1）甲乙双方应通过友好协商，解决在执行本合同过程中所发生的与本合同有关的一切争端。协商不成的，双方均可向甲方所在地的人民法院提起诉讼。</w:t>
      </w:r>
    </w:p>
    <w:p w14:paraId="43CA2DA3">
      <w:pPr>
        <w:keepNext w:val="0"/>
        <w:keepLines w:val="0"/>
        <w:pageBreakBefore w:val="0"/>
        <w:widowControl w:val="0"/>
        <w:kinsoku w:val="0"/>
        <w:wordWrap/>
        <w:overflowPunct/>
        <w:topLinePunct w:val="0"/>
        <w:autoSpaceDE/>
        <w:autoSpaceDN/>
        <w:bidi w:val="0"/>
        <w:adjustRightInd/>
        <w:snapToGrid w:val="0"/>
        <w:spacing w:line="396" w:lineRule="auto"/>
        <w:ind w:firstLine="480" w:firstLineChars="200"/>
        <w:textAlignment w:val="auto"/>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（2）诉讼期间，除有争端的部分外，甲乙双方应按合同条款规定继续履行其各自的其他义务。</w:t>
      </w:r>
    </w:p>
    <w:p w14:paraId="1504F562">
      <w:pPr>
        <w:keepNext w:val="0"/>
        <w:keepLines w:val="0"/>
        <w:pageBreakBefore w:val="0"/>
        <w:widowControl w:val="0"/>
        <w:kinsoku w:val="0"/>
        <w:wordWrap/>
        <w:overflowPunct/>
        <w:topLinePunct w:val="0"/>
        <w:autoSpaceDE/>
        <w:autoSpaceDN/>
        <w:bidi w:val="0"/>
        <w:adjustRightInd/>
        <w:snapToGrid w:val="0"/>
        <w:spacing w:line="396" w:lineRule="auto"/>
        <w:textAlignment w:val="auto"/>
        <w:rPr>
          <w:rFonts w:hint="eastAsia" w:ascii="楷体" w:hAnsi="楷体" w:eastAsia="楷体" w:cs="楷体"/>
          <w:b/>
          <w:bCs/>
          <w:color w:val="000000"/>
          <w:kern w:val="0"/>
          <w:sz w:val="24"/>
          <w:lang w:val="en-US" w:eastAsia="zh-CN"/>
        </w:rPr>
      </w:pPr>
      <w:r>
        <w:rPr>
          <w:rFonts w:hint="eastAsia" w:ascii="楷体" w:hAnsi="楷体" w:eastAsia="楷体" w:cs="楷体"/>
          <w:b/>
          <w:bCs/>
          <w:color w:val="000000"/>
          <w:kern w:val="0"/>
          <w:sz w:val="24"/>
          <w:lang w:val="en-US" w:eastAsia="zh-CN"/>
        </w:rPr>
        <w:t>十、保密</w:t>
      </w:r>
    </w:p>
    <w:p w14:paraId="6264D9BB">
      <w:pPr>
        <w:keepNext w:val="0"/>
        <w:keepLines w:val="0"/>
        <w:pageBreakBefore w:val="0"/>
        <w:widowControl w:val="0"/>
        <w:kinsoku w:val="0"/>
        <w:wordWrap/>
        <w:overflowPunct/>
        <w:topLinePunct w:val="0"/>
        <w:autoSpaceDE/>
        <w:autoSpaceDN/>
        <w:bidi w:val="0"/>
        <w:adjustRightInd/>
        <w:snapToGrid w:val="0"/>
        <w:spacing w:line="396" w:lineRule="auto"/>
        <w:ind w:firstLine="480" w:firstLineChars="200"/>
        <w:textAlignment w:val="auto"/>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 xml:space="preserve"> 对工作中了解到的甲方的技术、机密等进行严格保密，不得向他人泄漏。本合同的解除或终止不免除乙方应承担的保密义务。</w:t>
      </w:r>
    </w:p>
    <w:p w14:paraId="03FF8B5E">
      <w:pPr>
        <w:keepNext w:val="0"/>
        <w:keepLines w:val="0"/>
        <w:pageBreakBefore w:val="0"/>
        <w:widowControl w:val="0"/>
        <w:kinsoku w:val="0"/>
        <w:wordWrap/>
        <w:overflowPunct/>
        <w:topLinePunct w:val="0"/>
        <w:autoSpaceDE/>
        <w:autoSpaceDN/>
        <w:bidi w:val="0"/>
        <w:adjustRightInd/>
        <w:snapToGrid w:val="0"/>
        <w:spacing w:line="396" w:lineRule="auto"/>
        <w:textAlignment w:val="auto"/>
        <w:rPr>
          <w:rFonts w:hint="eastAsia" w:ascii="楷体" w:hAnsi="楷体" w:eastAsia="楷体" w:cs="楷体"/>
          <w:b/>
          <w:bCs/>
          <w:color w:val="000000"/>
          <w:kern w:val="0"/>
          <w:sz w:val="24"/>
          <w:lang w:val="en-US" w:eastAsia="zh-CN"/>
        </w:rPr>
      </w:pPr>
      <w:r>
        <w:rPr>
          <w:rFonts w:hint="eastAsia" w:ascii="楷体" w:hAnsi="楷体" w:eastAsia="楷体" w:cs="楷体"/>
          <w:b/>
          <w:bCs/>
          <w:color w:val="000000"/>
          <w:kern w:val="0"/>
          <w:sz w:val="24"/>
          <w:lang w:val="en-US" w:eastAsia="zh-CN"/>
        </w:rPr>
        <w:t>十一、双方对其他有关事项的约定</w:t>
      </w:r>
    </w:p>
    <w:p w14:paraId="6FA4096E">
      <w:pPr>
        <w:keepNext w:val="0"/>
        <w:keepLines w:val="0"/>
        <w:pageBreakBefore w:val="0"/>
        <w:widowControl w:val="0"/>
        <w:kinsoku w:val="0"/>
        <w:wordWrap/>
        <w:overflowPunct/>
        <w:topLinePunct w:val="0"/>
        <w:autoSpaceDE/>
        <w:autoSpaceDN/>
        <w:bidi w:val="0"/>
        <w:adjustRightInd/>
        <w:snapToGrid w:val="0"/>
        <w:spacing w:line="396" w:lineRule="auto"/>
        <w:ind w:firstLine="480" w:firstLineChars="200"/>
        <w:textAlignment w:val="auto"/>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（1）甲乙双方代表签字盖章后，合同生效。本合同一式4份，甲乙双方各执2份，具有同等法律效力。</w:t>
      </w:r>
    </w:p>
    <w:p w14:paraId="592E2150">
      <w:pPr>
        <w:keepNext w:val="0"/>
        <w:keepLines w:val="0"/>
        <w:pageBreakBefore w:val="0"/>
        <w:widowControl w:val="0"/>
        <w:kinsoku w:val="0"/>
        <w:wordWrap/>
        <w:overflowPunct/>
        <w:topLinePunct w:val="0"/>
        <w:autoSpaceDE/>
        <w:autoSpaceDN/>
        <w:bidi w:val="0"/>
        <w:adjustRightInd/>
        <w:snapToGrid w:val="0"/>
        <w:spacing w:line="396" w:lineRule="auto"/>
        <w:ind w:firstLine="480" w:firstLineChars="200"/>
        <w:textAlignment w:val="auto"/>
        <w:rPr>
          <w:rFonts w:hint="eastAsia" w:ascii="楷体" w:hAnsi="楷体" w:eastAsia="楷体" w:cs="楷体"/>
          <w:color w:val="000000"/>
          <w:kern w:val="0"/>
          <w:sz w:val="24"/>
          <w:lang w:val="en-US" w:eastAsia="zh-CN"/>
        </w:rPr>
      </w:pPr>
      <w:r>
        <w:rPr>
          <w:rFonts w:hint="eastAsia" w:ascii="楷体" w:hAnsi="楷体" w:eastAsia="楷体" w:cs="楷体"/>
          <w:color w:val="000000"/>
          <w:kern w:val="0"/>
          <w:sz w:val="24"/>
          <w:lang w:val="en-US" w:eastAsia="zh-CN"/>
        </w:rPr>
        <w:t>（2）合同未尽事宜，双方协商解决，双方经协商后可签订补充合同，补充合同与本合同具有同等法律效力。</w:t>
      </w:r>
    </w:p>
    <w:p w14:paraId="0F1E6761">
      <w:pPr>
        <w:keepNext w:val="0"/>
        <w:keepLines w:val="0"/>
        <w:pageBreakBefore w:val="0"/>
        <w:widowControl w:val="0"/>
        <w:kinsoku w:val="0"/>
        <w:wordWrap/>
        <w:overflowPunct/>
        <w:topLinePunct w:val="0"/>
        <w:autoSpaceDE/>
        <w:autoSpaceDN/>
        <w:bidi w:val="0"/>
        <w:adjustRightInd/>
        <w:snapToGrid w:val="0"/>
        <w:spacing w:line="396" w:lineRule="auto"/>
        <w:ind w:firstLine="480" w:firstLineChars="200"/>
        <w:textAlignment w:val="auto"/>
        <w:rPr>
          <w:rFonts w:hint="eastAsia" w:ascii="楷体" w:hAnsi="楷体" w:eastAsia="楷体" w:cs="楷体"/>
          <w:lang w:val="en-US" w:eastAsia="zh-CN"/>
        </w:rPr>
      </w:pPr>
      <w:r>
        <w:rPr>
          <w:rFonts w:hint="eastAsia" w:ascii="楷体" w:hAnsi="楷体" w:eastAsia="楷体" w:cs="楷体"/>
          <w:color w:val="000000"/>
          <w:kern w:val="0"/>
          <w:sz w:val="24"/>
          <w:lang w:val="en-US" w:eastAsia="zh-CN"/>
        </w:rPr>
        <w:t>（3）甲方关于</w:t>
      </w:r>
      <w:r>
        <w:rPr>
          <w:rFonts w:hint="eastAsia" w:ascii="楷体" w:hAnsi="楷体" w:cs="楷体"/>
          <w:color w:val="000000"/>
          <w:kern w:val="0"/>
          <w:sz w:val="24"/>
          <w:lang w:val="en-US" w:eastAsia="zh-CN"/>
        </w:rPr>
        <w:t xml:space="preserve"> </w:t>
      </w:r>
      <w:r>
        <w:rPr>
          <w:rFonts w:hint="eastAsia" w:ascii="楷体" w:hAnsi="楷体" w:cs="楷体"/>
          <w:color w:val="000000"/>
          <w:kern w:val="0"/>
          <w:sz w:val="24"/>
          <w:u w:val="single"/>
          <w:lang w:val="en-US" w:eastAsia="zh-CN"/>
        </w:rPr>
        <w:t xml:space="preserve">                              </w:t>
      </w:r>
      <w:r>
        <w:rPr>
          <w:rFonts w:hint="eastAsia" w:ascii="楷体" w:hAnsi="楷体" w:eastAsia="楷体" w:cs="楷体"/>
          <w:color w:val="000000"/>
          <w:kern w:val="0"/>
          <w:sz w:val="24"/>
          <w:lang w:val="en-US" w:eastAsia="zh-CN"/>
        </w:rPr>
        <w:t>的采购文件、成交通知书、乙方的磋商响应文件、答疑文件、承诺书等文件都是本合同的组成部分，双方均应遵守。（以下无正文）</w:t>
      </w:r>
    </w:p>
    <w:tbl>
      <w:tblPr>
        <w:tblStyle w:val="3"/>
        <w:tblpPr w:leftFromText="180" w:rightFromText="180" w:vertAnchor="text" w:horzAnchor="page" w:tblpX="1468" w:tblpY="306"/>
        <w:tblOverlap w:val="never"/>
        <w:tblW w:w="9139" w:type="dxa"/>
        <w:jc w:val="center"/>
        <w:tblLayout w:type="fixed"/>
        <w:tblCellMar>
          <w:top w:w="0" w:type="dxa"/>
          <w:left w:w="108" w:type="dxa"/>
          <w:bottom w:w="0" w:type="dxa"/>
          <w:right w:w="108" w:type="dxa"/>
        </w:tblCellMar>
      </w:tblPr>
      <w:tblGrid>
        <w:gridCol w:w="4790"/>
        <w:gridCol w:w="4349"/>
      </w:tblGrid>
      <w:tr w14:paraId="5B5513C8">
        <w:tblPrEx>
          <w:tblCellMar>
            <w:top w:w="0" w:type="dxa"/>
            <w:left w:w="108" w:type="dxa"/>
            <w:bottom w:w="0" w:type="dxa"/>
            <w:right w:w="108" w:type="dxa"/>
          </w:tblCellMar>
        </w:tblPrEx>
        <w:trPr>
          <w:trHeight w:val="890" w:hRule="exact"/>
          <w:jc w:val="center"/>
        </w:trPr>
        <w:tc>
          <w:tcPr>
            <w:tcW w:w="4790" w:type="dxa"/>
            <w:vAlign w:val="center"/>
          </w:tcPr>
          <w:p w14:paraId="26EF8AC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甲方（盖章）：</w:t>
            </w:r>
          </w:p>
        </w:tc>
        <w:tc>
          <w:tcPr>
            <w:tcW w:w="4349" w:type="dxa"/>
            <w:vAlign w:val="center"/>
          </w:tcPr>
          <w:p w14:paraId="56A876B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 xml:space="preserve">乙方（盖章）： </w:t>
            </w:r>
          </w:p>
        </w:tc>
      </w:tr>
      <w:tr w14:paraId="28E56313">
        <w:tblPrEx>
          <w:tblCellMar>
            <w:top w:w="0" w:type="dxa"/>
            <w:left w:w="108" w:type="dxa"/>
            <w:bottom w:w="0" w:type="dxa"/>
            <w:right w:w="108" w:type="dxa"/>
          </w:tblCellMar>
        </w:tblPrEx>
        <w:trPr>
          <w:trHeight w:val="746" w:hRule="exact"/>
          <w:jc w:val="center"/>
        </w:trPr>
        <w:tc>
          <w:tcPr>
            <w:tcW w:w="4790" w:type="dxa"/>
            <w:vAlign w:val="center"/>
          </w:tcPr>
          <w:p w14:paraId="49EB015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法定代表人或</w:t>
            </w:r>
          </w:p>
          <w:p w14:paraId="3BCB9DE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其委托代理人（签字）：</w:t>
            </w:r>
          </w:p>
        </w:tc>
        <w:tc>
          <w:tcPr>
            <w:tcW w:w="4349" w:type="dxa"/>
            <w:vAlign w:val="center"/>
          </w:tcPr>
          <w:p w14:paraId="752D1F3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法定代表人或</w:t>
            </w:r>
          </w:p>
          <w:p w14:paraId="452A05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其委托代理人（签字）：</w:t>
            </w:r>
          </w:p>
        </w:tc>
      </w:tr>
      <w:tr w14:paraId="66162D96">
        <w:tblPrEx>
          <w:tblCellMar>
            <w:top w:w="0" w:type="dxa"/>
            <w:left w:w="108" w:type="dxa"/>
            <w:bottom w:w="0" w:type="dxa"/>
            <w:right w:w="108" w:type="dxa"/>
          </w:tblCellMar>
        </w:tblPrEx>
        <w:trPr>
          <w:trHeight w:val="746" w:hRule="exact"/>
          <w:jc w:val="center"/>
        </w:trPr>
        <w:tc>
          <w:tcPr>
            <w:tcW w:w="4790" w:type="dxa"/>
            <w:vAlign w:val="center"/>
          </w:tcPr>
          <w:p w14:paraId="51FDA23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签订日期：</w:t>
            </w:r>
          </w:p>
        </w:tc>
        <w:tc>
          <w:tcPr>
            <w:tcW w:w="4349" w:type="dxa"/>
            <w:vAlign w:val="center"/>
          </w:tcPr>
          <w:p w14:paraId="3869486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签订日期：</w:t>
            </w:r>
          </w:p>
        </w:tc>
      </w:tr>
    </w:tbl>
    <w:p w14:paraId="1F03CF5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36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color w:val="0000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2025-12-09T09:52:33Z</dcterms:created>
  <dc:creator>PC</dc:creator>
  <cp:lastModifiedBy>doit</cp:lastModifiedBy>
  <dcterms:modified xsi:type="dcterms:W3CDTF">2025-12-09T09:52:37Z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4A5F4D4AD72B45C4A4A3AA64D1EA174D_12</vt:lpwstr>
  </property>
</Properties>
</file>