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B12F72">
      <w:pPr>
        <w:jc w:val="center"/>
        <w:outlineLvl w:val="0"/>
        <w:rPr>
          <w:rFonts w:hint="eastAsia" w:ascii="宋体" w:hAnsi="宋体" w:eastAsia="宋体" w:cs="宋体"/>
          <w:b/>
          <w:bCs/>
          <w:color w:val="auto"/>
          <w:kern w:val="0"/>
          <w:sz w:val="32"/>
          <w:szCs w:val="32"/>
          <w:highlight w:val="none"/>
          <w:lang w:val="en-US" w:eastAsia="zh-CN" w:bidi="ar"/>
        </w:rPr>
      </w:pPr>
      <w:bookmarkStart w:id="0" w:name="_Toc3105"/>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bookmarkEnd w:id="0"/>
    </w:p>
    <w:p w14:paraId="7AF7EE7B">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为响应党中央、国务院关于治理政府采购领域商业贿赂行为的号召，我公司在此庄严承诺：</w:t>
      </w:r>
    </w:p>
    <w:p w14:paraId="19B51FE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在参与政府采购活动中遵纪守法、诚信经营、公平竞标。</w:t>
      </w:r>
    </w:p>
    <w:p w14:paraId="69A3CA8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不向政府采购人、采购代理机构和政府采购评审专家进行任何形式的商业贿赂以谋取交易机会。</w:t>
      </w:r>
    </w:p>
    <w:p w14:paraId="274C8090">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不向政府采购代理机构和采购人提供虚假资质文件或采用虚假应标方式参与政府采购市场竞争并谋取中标、成交。</w:t>
      </w:r>
    </w:p>
    <w:p w14:paraId="6C7A37E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不采取“围标、陪标”等商业欺诈手段获得政府采购定单。</w:t>
      </w:r>
    </w:p>
    <w:p w14:paraId="0E02BF2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不采取不正当手段诋毁、排挤其他供应商。</w:t>
      </w:r>
    </w:p>
    <w:p w14:paraId="64D6004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不在提供商品和服务时“偷梁换柱、以次充好”损害采购人的合法权益。</w:t>
      </w:r>
    </w:p>
    <w:p w14:paraId="71CB38E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不与采购人、采购代理机构政府采购评审专家或其它供应商恶意串通，进行质疑和投诉，维护政府采购市场秩序。</w:t>
      </w:r>
    </w:p>
    <w:p w14:paraId="6DCDD7F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尊重和接受政府采购监督管理部门的监督和政府采购代理机构招标采购要求，承担因违约行为给采购人造成的损失。</w:t>
      </w:r>
    </w:p>
    <w:p w14:paraId="60E5C01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不发生其他有悖于政府采购公开、公平、公正和诚信原则的行为。</w:t>
      </w:r>
      <w:r>
        <w:rPr>
          <w:rFonts w:hint="eastAsia" w:ascii="宋体" w:hAnsi="宋体" w:eastAsia="宋体" w:cs="宋体"/>
          <w:color w:val="auto"/>
          <w:sz w:val="24"/>
          <w:szCs w:val="24"/>
        </w:rPr>
        <w:br w:type="textWrapping"/>
      </w:r>
    </w:p>
    <w:p w14:paraId="1B597B02">
      <w:pPr>
        <w:widowControl/>
        <w:spacing w:line="408" w:lineRule="auto"/>
        <w:ind w:left="239" w:leftChars="114"/>
        <w:jc w:val="left"/>
        <w:rPr>
          <w:rFonts w:hint="eastAsia" w:ascii="宋体" w:hAnsi="宋体" w:eastAsia="宋体" w:cs="宋体"/>
          <w:color w:val="auto"/>
          <w:sz w:val="24"/>
          <w:szCs w:val="24"/>
        </w:rPr>
      </w:pPr>
      <w:r>
        <w:rPr>
          <w:rFonts w:hint="eastAsia" w:ascii="宋体" w:hAnsi="宋体" w:eastAsia="宋体" w:cs="宋体"/>
          <w:color w:val="auto"/>
          <w:sz w:val="24"/>
          <w:szCs w:val="24"/>
        </w:rPr>
        <w:t>承诺单位：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w:t>
      </w:r>
    </w:p>
    <w:p w14:paraId="3AD31F9B">
      <w:pPr>
        <w:widowControl/>
        <w:spacing w:line="408" w:lineRule="auto"/>
        <w:ind w:left="239" w:leftChars="114"/>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邮  编：</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br w:type="textWrapping"/>
      </w: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p>
    <w:p w14:paraId="4AC7C53A">
      <w:pPr>
        <w:widowControl/>
        <w:spacing w:line="408" w:lineRule="auto"/>
        <w:ind w:left="239" w:leftChars="114"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年  月  日</w:t>
      </w:r>
    </w:p>
    <w:p w14:paraId="2BBB2F8E">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7F51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2025-12-09T09:51:05Z</dcterms:created>
  <dc:creator>PC</dc:creator>
  <cp:lastModifiedBy>doit</cp:lastModifiedBy>
  <dcterms:modified xsi:type="dcterms:W3CDTF">2025-12-09T09:51:13Z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eyJoZGlkIjoiMWZlOGMwODkwNzQyMDY3YmQ2M2QxOWMzOTg5YjY5YjAiLCJ1c2VySWQiOiI1NDQyNTk1OTUifQ==</vt:lpwstr>
  </property>
  <property fmtid="{D5CDD505-2E9C-101B-9397-08002B2CF9AE}" pid="4" name="ICV">
    <vt:lpwstr>4379C75CC89240ACAD1ED343E4A36532_12</vt:lpwstr>
  </property>
</Properties>
</file>