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版本号：DQB-2025107-ZB20251209001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更换总队“UPS蓄电池”项目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DQB-2025107-ZB</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更换总队“UPS蓄电池”项目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DQB-2025107-ZB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更换总队“UPS蓄电池”项目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更换总队“UPS蓄电池”项目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11、特殊资格：具备电子与智能化工程专业承包二级及以上（含二级）资质，并具有效的安全生产许可证。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陕西省公安厅交通管理总队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银行账号：52880188000149358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代理服务费收费标准：按照以下标准收取（不足5000按5000收取）：成交金额100万元以下，费率1.5%，成交金额100～500万元，费率1.1%，成交金额500～1000万元，费率0.8%，采购代理服务费收费按差额定率累进法计算。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验收标准后，供应商向采购人申请验收，采购人收到验收申请后组织验收，验收时中标人应无条件予以配合并提供验收所需的全部资料，若中标人不配合或者未按合同要求提供服务的，采购人将拒绝验收,验收须以合同、招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更换总队“UPS蓄电池”项目。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470,400.00</w:t>
      </w:r>
    </w:p>
    <w:p>
      <w:pPr>
        <w:pStyle w:val="null3"/>
      </w:pPr>
      <w:r>
        <w:rPr>
          <w:rFonts w:ascii="仿宋_GB2312" w:hAnsi="仿宋_GB2312" w:cs="仿宋_GB2312" w:eastAsia="仿宋_GB2312"/>
        </w:rPr>
        <w:t>采购包最高限价（元）: 470,400.00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UPS蓄电池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标的名称：UPS蓄电池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left="-150" w:firstLine="422"/>
              <w:jc w:val="left"/>
            </w:pPr>
            <w:r>
              <w:rPr>
                <w:rFonts w:ascii="仿宋_GB2312" w:hAnsi="仿宋_GB2312" w:cs="仿宋_GB2312" w:eastAsia="仿宋_GB2312"/>
                <w:sz w:val="21"/>
                <w:b/>
                <w:color w:val="000000"/>
              </w:rPr>
              <w:t>（一）目前现状</w:t>
            </w:r>
          </w:p>
          <w:p>
            <w:pPr>
              <w:pStyle w:val="null3"/>
              <w:ind w:left="-150" w:firstLine="422"/>
              <w:jc w:val="left"/>
            </w:pPr>
            <w:r>
              <w:rPr>
                <w:rFonts w:ascii="仿宋_GB2312" w:hAnsi="仿宋_GB2312" w:cs="仿宋_GB2312" w:eastAsia="仿宋_GB2312"/>
                <w:sz w:val="21"/>
                <w:color w:val="000000"/>
              </w:rPr>
              <w:t>陕西省公安厅交通管理总队指挥中心</w:t>
            </w:r>
            <w:r>
              <w:rPr>
                <w:rFonts w:ascii="仿宋_GB2312" w:hAnsi="仿宋_GB2312" w:cs="仿宋_GB2312" w:eastAsia="仿宋_GB2312"/>
                <w:sz w:val="21"/>
                <w:color w:val="000000"/>
              </w:rPr>
              <w:t>UPS蓄电池在大楼负一层电池间内，自2018年指挥中心建成以来，蓄电池一直使用至今。</w:t>
            </w:r>
          </w:p>
          <w:p>
            <w:pPr>
              <w:pStyle w:val="null3"/>
              <w:ind w:left="-150" w:firstLine="422"/>
              <w:jc w:val="left"/>
            </w:pPr>
            <w:r>
              <w:rPr>
                <w:rFonts w:ascii="仿宋_GB2312" w:hAnsi="仿宋_GB2312" w:cs="仿宋_GB2312" w:eastAsia="仿宋_GB2312"/>
                <w:sz w:val="21"/>
                <w:color w:val="000000"/>
              </w:rPr>
              <w:t>指挥中心数据机房承载陕西省公安厅交通管理局指挥中心信息一体化系统，为我省交通管理局指挥和应急响应服务的平稳运行，提供了有力的支持。但是，经现场勘查，部分电池已出现鼓胀和漏液现象，存在如下主要问题。</w:t>
            </w:r>
          </w:p>
          <w:p>
            <w:pPr>
              <w:pStyle w:val="null3"/>
              <w:ind w:left="-150" w:firstLine="422"/>
              <w:jc w:val="left"/>
            </w:pPr>
            <w:r>
              <w:rPr>
                <w:rFonts w:ascii="仿宋_GB2312" w:hAnsi="仿宋_GB2312" w:cs="仿宋_GB2312" w:eastAsia="仿宋_GB2312"/>
                <w:sz w:val="21"/>
                <w:b/>
                <w:color w:val="000000"/>
              </w:rPr>
              <w:t>（二）存在问题</w:t>
            </w:r>
          </w:p>
          <w:p>
            <w:pPr>
              <w:pStyle w:val="null3"/>
              <w:ind w:left="-150" w:firstLine="422"/>
              <w:jc w:val="left"/>
            </w:pPr>
            <w:r>
              <w:rPr>
                <w:rFonts w:ascii="仿宋_GB2312" w:hAnsi="仿宋_GB2312" w:cs="仿宋_GB2312" w:eastAsia="仿宋_GB2312"/>
                <w:sz w:val="21"/>
                <w:color w:val="000000"/>
              </w:rPr>
              <w:t>陕西省公安厅交通管理总队指挥中心数据中心机房配置</w:t>
            </w:r>
            <w:r>
              <w:rPr>
                <w:rFonts w:ascii="仿宋_GB2312" w:hAnsi="仿宋_GB2312" w:cs="仿宋_GB2312" w:eastAsia="仿宋_GB2312"/>
                <w:sz w:val="21"/>
                <w:color w:val="000000"/>
              </w:rPr>
              <w:t>3台UPS电源、400节12V200AH蓄电池、动环监</w:t>
            </w:r>
            <w:r>
              <w:rPr>
                <w:rFonts w:ascii="仿宋_GB2312" w:hAnsi="仿宋_GB2312" w:cs="仿宋_GB2312" w:eastAsia="仿宋_GB2312"/>
                <w:sz w:val="21"/>
                <w:color w:val="000000"/>
              </w:rPr>
              <w:t>测</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1套（含电池监控1套）。</w:t>
            </w:r>
          </w:p>
          <w:p>
            <w:pPr>
              <w:pStyle w:val="null3"/>
              <w:ind w:left="-150" w:firstLine="422"/>
              <w:jc w:val="left"/>
            </w:pPr>
            <w:r>
              <w:rPr>
                <w:rFonts w:ascii="仿宋_GB2312" w:hAnsi="仿宋_GB2312" w:cs="仿宋_GB2312" w:eastAsia="仿宋_GB2312"/>
                <w:sz w:val="21"/>
                <w:color w:val="000000"/>
              </w:rPr>
              <w:t>1、1#150KVA UPS配置3组（每组40节）12V200AH蓄电池，顶面有部分区域漏水，其中3组电池的端子有明显腐蚀现象，内阻超标，存在短路风险。</w:t>
            </w:r>
          </w:p>
          <w:p>
            <w:pPr>
              <w:pStyle w:val="null3"/>
              <w:ind w:left="-150" w:firstLine="422"/>
              <w:jc w:val="left"/>
            </w:pPr>
            <w:r>
              <w:rPr>
                <w:rFonts w:ascii="仿宋_GB2312" w:hAnsi="仿宋_GB2312" w:cs="仿宋_GB2312" w:eastAsia="仿宋_GB2312"/>
                <w:sz w:val="21"/>
                <w:color w:val="000000"/>
              </w:rPr>
              <w:t>2、2#150KVA UPS配置3组（每组40节）12V200AH蓄电池，部分电池有发现有漏液现象。</w:t>
            </w:r>
          </w:p>
          <w:p>
            <w:pPr>
              <w:pStyle w:val="null3"/>
              <w:ind w:left="-150" w:firstLine="422"/>
              <w:jc w:val="left"/>
            </w:pPr>
            <w:r>
              <w:rPr>
                <w:rFonts w:ascii="仿宋_GB2312" w:hAnsi="仿宋_GB2312" w:cs="仿宋_GB2312" w:eastAsia="仿宋_GB2312"/>
                <w:sz w:val="21"/>
                <w:color w:val="000000"/>
              </w:rPr>
              <w:t>3、3#125KVA UPS配置4组（每组40节）12V200AH蓄电池，电池衰减较大，经检测内阻增大。</w:t>
            </w:r>
          </w:p>
          <w:p>
            <w:pPr>
              <w:pStyle w:val="null3"/>
              <w:ind w:left="-150" w:firstLine="422"/>
              <w:jc w:val="left"/>
            </w:pPr>
            <w:r>
              <w:rPr>
                <w:rFonts w:ascii="仿宋_GB2312" w:hAnsi="仿宋_GB2312" w:cs="仿宋_GB2312" w:eastAsia="仿宋_GB2312"/>
                <w:sz w:val="21"/>
                <w:color w:val="000000"/>
              </w:rPr>
              <w:t>4、指挥中心机房原有UPS系统(2台150KVA UPS并机系统和1台125KVA UPS单机系统），蓄电池均已使用7年有余（2018年至今），部分电池出现鼓胀和漏液现象，UPS系统电池后备时间不能保证，严重影响机房运行安全。</w:t>
            </w:r>
          </w:p>
          <w:p>
            <w:pPr>
              <w:pStyle w:val="null3"/>
              <w:ind w:left="-150" w:firstLine="422"/>
              <w:jc w:val="left"/>
            </w:pPr>
            <w:r>
              <w:rPr>
                <w:rFonts w:ascii="仿宋_GB2312" w:hAnsi="仿宋_GB2312" w:cs="仿宋_GB2312" w:eastAsia="仿宋_GB2312"/>
                <w:sz w:val="21"/>
                <w:color w:val="000000"/>
              </w:rPr>
              <w:t>5、UPS蓄电池组使用年限已超过7年，急需更换蓄电池，避免因蓄电池问题带来的设备闪断和蓄电池自燃的风险。</w:t>
            </w:r>
          </w:p>
          <w:p>
            <w:pPr>
              <w:pStyle w:val="null3"/>
              <w:ind w:left="-150" w:firstLine="422"/>
              <w:jc w:val="left"/>
            </w:pPr>
            <w:r>
              <w:rPr>
                <w:rFonts w:ascii="仿宋_GB2312" w:hAnsi="仿宋_GB2312" w:cs="仿宋_GB2312" w:eastAsia="仿宋_GB2312"/>
                <w:sz w:val="21"/>
                <w:color w:val="000000"/>
              </w:rPr>
              <w:t>6、电池间和配电间所有照明灯具均因漏水受潮无法正常照明，照明系统缺失对配电间内配电系统、UPS电源设备和电池间蓄电池系统的维护和管理造成影响，严重影响机房运行安全。</w:t>
            </w:r>
          </w:p>
          <w:p>
            <w:pPr>
              <w:pStyle w:val="null3"/>
              <w:ind w:left="-150" w:firstLine="422"/>
              <w:jc w:val="left"/>
            </w:pPr>
            <w:r>
              <w:rPr>
                <w:rFonts w:ascii="仿宋_GB2312" w:hAnsi="仿宋_GB2312" w:cs="仿宋_GB2312" w:eastAsia="仿宋_GB2312"/>
                <w:sz w:val="21"/>
                <w:b/>
                <w:color w:val="000000"/>
              </w:rPr>
              <w:t>二、需求分析</w:t>
            </w:r>
          </w:p>
          <w:p>
            <w:pPr>
              <w:pStyle w:val="null3"/>
              <w:ind w:left="-150" w:firstLine="422"/>
              <w:jc w:val="left"/>
            </w:pPr>
            <w:r>
              <w:rPr>
                <w:rFonts w:ascii="仿宋_GB2312" w:hAnsi="仿宋_GB2312" w:cs="仿宋_GB2312" w:eastAsia="仿宋_GB2312"/>
                <w:sz w:val="21"/>
                <w:color w:val="000000"/>
              </w:rPr>
              <w:t>考虑到紧迫性和资金问题，故先对蓄电池存在问题进行维护改造。将电池间原有</w:t>
            </w:r>
            <w:r>
              <w:rPr>
                <w:rFonts w:ascii="仿宋_GB2312" w:hAnsi="仿宋_GB2312" w:cs="仿宋_GB2312" w:eastAsia="仿宋_GB2312"/>
                <w:sz w:val="21"/>
                <w:color w:val="000000"/>
              </w:rPr>
              <w:t>400节蓄电池进行筛选，将鼓包、漏液、端子生锈等存在巨大潜在风险的蓄电池进行更换，粗略估计为240节，将外观良好的蓄电池重新成组安装，粗略估计为160节。将重新成组的160节蓄电池，配置在3#单台125KVA UPS单机系统后端，共4组12V 200AH铅酸蓄电池。更换指挥中心机房2台1#和2# 150KVA UPS并机系统，共240节12V 200AH铅酸蓄电池。</w:t>
            </w:r>
          </w:p>
          <w:p>
            <w:pPr>
              <w:pStyle w:val="null3"/>
              <w:ind w:left="-150" w:firstLine="422"/>
              <w:jc w:val="left"/>
            </w:pPr>
            <w:r>
              <w:rPr>
                <w:rFonts w:ascii="仿宋_GB2312" w:hAnsi="仿宋_GB2312" w:cs="仿宋_GB2312" w:eastAsia="仿宋_GB2312"/>
                <w:sz w:val="21"/>
                <w:color w:val="000000"/>
              </w:rPr>
              <w:t>本次</w:t>
            </w:r>
            <w:r>
              <w:rPr>
                <w:rFonts w:ascii="仿宋_GB2312" w:hAnsi="仿宋_GB2312" w:cs="仿宋_GB2312" w:eastAsia="仿宋_GB2312"/>
                <w:sz w:val="21"/>
                <w:color w:val="000000"/>
              </w:rPr>
              <w:t>UPS蓄电池扩容施工工期总时长不得超过10个日历日，包括蓄电池专业监测、照明系统更换和安装、以及蓄电池的安装施工。施工方需要提交明确、合理、科学的分阶段施工方案，施工方案中应包含应急方案，充分考虑施工中应急突发的各项问题及应对措施，施工过程中原则上不得影响指挥中心的正常运转工作。施工过程中施工方应按照国家规定进行施工，施工过程中的相关风险由施工方自负。</w:t>
            </w:r>
          </w:p>
          <w:p>
            <w:pPr>
              <w:pStyle w:val="null3"/>
              <w:ind w:left="-150" w:firstLine="422"/>
              <w:jc w:val="left"/>
            </w:pPr>
            <w:r>
              <w:rPr>
                <w:rFonts w:ascii="仿宋_GB2312" w:hAnsi="仿宋_GB2312" w:cs="仿宋_GB2312" w:eastAsia="仿宋_GB2312"/>
                <w:sz w:val="21"/>
                <w:b/>
                <w:color w:val="000000"/>
              </w:rPr>
              <w:t>三、整体设计</w:t>
            </w:r>
          </w:p>
          <w:p>
            <w:pPr>
              <w:pStyle w:val="null3"/>
              <w:ind w:left="-150" w:firstLine="422"/>
              <w:jc w:val="left"/>
            </w:pPr>
            <w:r>
              <w:rPr>
                <w:rFonts w:ascii="仿宋_GB2312" w:hAnsi="仿宋_GB2312" w:cs="仿宋_GB2312" w:eastAsia="仿宋_GB2312"/>
                <w:sz w:val="21"/>
                <w:color w:val="000000"/>
              </w:rPr>
              <w:t>对指挥中心机房</w:t>
            </w:r>
            <w:r>
              <w:rPr>
                <w:rFonts w:ascii="仿宋_GB2312" w:hAnsi="仿宋_GB2312" w:cs="仿宋_GB2312" w:eastAsia="仿宋_GB2312"/>
                <w:sz w:val="21"/>
                <w:color w:val="000000"/>
              </w:rPr>
              <w:t>2台150KVA UPS并机系统和1台125KVA UPS单机系统中的蓄电池进行部分更换，共计240节12V 200AH铅酸蓄电池。将全部电池拆下进行筛选利旧，需进行外观、内阻、充放电等相关专业检测。</w:t>
            </w:r>
          </w:p>
          <w:p>
            <w:pPr>
              <w:pStyle w:val="null3"/>
              <w:ind w:left="-150" w:firstLine="422"/>
              <w:jc w:val="left"/>
            </w:pPr>
            <w:r>
              <w:rPr>
                <w:rFonts w:ascii="仿宋_GB2312" w:hAnsi="仿宋_GB2312" w:cs="仿宋_GB2312" w:eastAsia="仿宋_GB2312"/>
                <w:sz w:val="21"/>
                <w:color w:val="000000"/>
              </w:rPr>
              <w:t>蓄电池的筛选评判标准，首先是外观检测，电池壳体未见老化开裂和鼓包，无漏液与腐蚀现象。需测试蓄电池充放电效率，检测电池的内阻和容量。最终成组的蓄电池内阻需基本一致，内阻偏差应</w:t>
            </w:r>
            <w:r>
              <w:rPr>
                <w:rFonts w:ascii="仿宋_GB2312" w:hAnsi="仿宋_GB2312" w:cs="仿宋_GB2312" w:eastAsia="仿宋_GB2312"/>
                <w:sz w:val="21"/>
                <w:color w:val="000000"/>
              </w:rPr>
              <w:t>≤8%。</w:t>
            </w:r>
          </w:p>
          <w:p>
            <w:pPr>
              <w:pStyle w:val="null3"/>
              <w:ind w:left="-150" w:firstLine="422"/>
              <w:jc w:val="left"/>
            </w:pPr>
            <w:r>
              <w:rPr>
                <w:rFonts w:ascii="仿宋_GB2312" w:hAnsi="仿宋_GB2312" w:cs="仿宋_GB2312" w:eastAsia="仿宋_GB2312"/>
                <w:sz w:val="21"/>
                <w:color w:val="000000"/>
              </w:rPr>
              <w:t>1、1#UPS配置4组12V200AH蓄电池，进行更换。</w:t>
            </w:r>
          </w:p>
          <w:p>
            <w:pPr>
              <w:pStyle w:val="null3"/>
              <w:ind w:left="-150" w:firstLine="422"/>
              <w:jc w:val="left"/>
            </w:pPr>
            <w:r>
              <w:rPr>
                <w:rFonts w:ascii="仿宋_GB2312" w:hAnsi="仿宋_GB2312" w:cs="仿宋_GB2312" w:eastAsia="仿宋_GB2312"/>
                <w:sz w:val="21"/>
                <w:color w:val="000000"/>
              </w:rPr>
              <w:t>2、2#UPS配置4组12V200AH蓄电池，进行更换。</w:t>
            </w:r>
          </w:p>
          <w:p>
            <w:pPr>
              <w:pStyle w:val="null3"/>
              <w:ind w:left="-150" w:firstLine="422"/>
              <w:jc w:val="left"/>
            </w:pPr>
            <w:r>
              <w:rPr>
                <w:rFonts w:ascii="仿宋_GB2312" w:hAnsi="仿宋_GB2312" w:cs="仿宋_GB2312" w:eastAsia="仿宋_GB2312"/>
                <w:sz w:val="21"/>
                <w:color w:val="000000"/>
              </w:rPr>
              <w:t>3、3#UPS配置2组12V200AH蓄电池，将全部电池拆下进行筛选利旧，组成4组共160节，外观良好的蓄电池重新成组安装。</w:t>
            </w:r>
          </w:p>
          <w:p>
            <w:pPr>
              <w:pStyle w:val="null3"/>
              <w:ind w:left="-150" w:firstLine="422"/>
              <w:jc w:val="left"/>
            </w:pPr>
            <w:r>
              <w:rPr>
                <w:rFonts w:ascii="仿宋_GB2312" w:hAnsi="仿宋_GB2312" w:cs="仿宋_GB2312" w:eastAsia="仿宋_GB2312"/>
                <w:sz w:val="21"/>
                <w:color w:val="000000"/>
              </w:rPr>
              <w:t>4、400节12V200AH蓄电池电池检测装置拆除及安装，电池监</w:t>
            </w:r>
            <w:r>
              <w:rPr>
                <w:rFonts w:ascii="仿宋_GB2312" w:hAnsi="仿宋_GB2312" w:cs="仿宋_GB2312" w:eastAsia="仿宋_GB2312"/>
                <w:sz w:val="21"/>
                <w:color w:val="000000"/>
              </w:rPr>
              <w:t>测</w:t>
            </w:r>
            <w:r>
              <w:rPr>
                <w:rFonts w:ascii="仿宋_GB2312" w:hAnsi="仿宋_GB2312" w:cs="仿宋_GB2312" w:eastAsia="仿宋_GB2312"/>
                <w:sz w:val="21"/>
                <w:color w:val="000000"/>
              </w:rPr>
              <w:t>系统恢复及调试完成。</w:t>
            </w:r>
          </w:p>
          <w:p>
            <w:pPr>
              <w:pStyle w:val="null3"/>
              <w:numPr>
                <w:ilvl w:val="0"/>
                <w:numId w:val="1"/>
              </w:numPr>
              <w:jc w:val="left"/>
            </w:pPr>
            <w:r>
              <w:rPr>
                <w:rFonts w:ascii="仿宋_GB2312" w:hAnsi="仿宋_GB2312" w:cs="仿宋_GB2312" w:eastAsia="仿宋_GB2312"/>
                <w:sz w:val="21"/>
                <w:b/>
                <w:color w:val="000000"/>
              </w:rPr>
              <w:t>项目清单</w:t>
            </w:r>
          </w:p>
          <w:tbl>
            <w:tblPr>
              <w:tblBorders>
                <w:top w:val="none" w:color="000000" w:sz="4"/>
                <w:left w:val="none" w:color="000000" w:sz="4"/>
                <w:bottom w:val="none" w:color="000000" w:sz="4"/>
                <w:right w:val="none" w:color="000000" w:sz="4"/>
                <w:insideH w:val="none"/>
                <w:insideV w:val="none"/>
              </w:tblBorders>
            </w:tblPr>
            <w:tblGrid>
              <w:gridCol w:w="86"/>
              <w:gridCol w:w="290"/>
              <w:gridCol w:w="1276"/>
              <w:gridCol w:w="200"/>
              <w:gridCol w:w="216"/>
              <w:gridCol w:w="471"/>
            </w:tblGrid>
            <w:tr>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参数要求</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说明</w:t>
                  </w:r>
                </w:p>
              </w:tc>
            </w:tr>
            <w:tr>
              <w:tc>
                <w:tcPr>
                  <w:tcW w:type="dxa" w:w="253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指挥中心机房</w:t>
                  </w:r>
                  <w:r>
                    <w:rPr>
                      <w:rFonts w:ascii="仿宋_GB2312" w:hAnsi="仿宋_GB2312" w:cs="仿宋_GB2312" w:eastAsia="仿宋_GB2312"/>
                      <w:sz w:val="21"/>
                    </w:rPr>
                    <w:t>UPS系统（2台UPS后备蓄电池更换，6组电池）</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蓄电池</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1、电气额定参数：≥12V 200AH。2、蓄电池在环境温度20℃～25℃时的浮充运行寿命应不少于7年。3、阻燃性能：蓄电池槽、盖等材料应具有阻燃性，其阻燃标准应符合YD/T799 -2010要求。4、安全阀动作：蓄电池在使用期间安全阀应自动开启闭合，闭阀压力应在3kPa～30kPa范围内，开阀压力应在10kPa～35kPa范围内。5、气密性：蓄电池除安全阀外，应能承受50kPa的正压或负压而不破裂、不开胶，压力释放后壳体无残余变形。6、蓄电池连接条压降：5.5I10放电条件下，电压差≤10mV。7、大电流放电：蓄电池在以30I10的电流放电3分钟，极柱不应熔断，内部汇流排应不熔断，其外观不得出现异常。8、容量保存率：蓄电池封置28天后，其荷电保持能力不应低于96%。9、密封反应效率：蓄电池的密封反应效率不应低于95%。10、耐过充电能力：蓄电池应具有很强的耐过充能力和过充寿命。以0.3 I10电流连续充电160 h后，外观应无明显变形及渗液。11、封口剂性能：蓄电池在-30℃～65℃时封口剂应无裂纹及溢流。12、内阻一致性：同组蓄电池内阻偏差应≤8%。</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节</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阀控式免维护铅酸蓄电池，质保期（</w:t>
                  </w:r>
                  <w:r>
                    <w:rPr>
                      <w:rFonts w:ascii="仿宋_GB2312" w:hAnsi="仿宋_GB2312" w:cs="仿宋_GB2312" w:eastAsia="仿宋_GB2312"/>
                      <w:sz w:val="21"/>
                    </w:rPr>
                    <w:t>5年）内免费提供电池维护服务（每年2次）</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原电池拆除搬运</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节</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筛选利旧</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原电池检测装置拆除及安装</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验收标准后，供应商向采购人申请验收，采购人收到验收申请后组织验收，验收时中标人应无条件予以配合并提供验收所需的全部资料，若中标人不配合或者未按合同要求提供服务的，采购人将拒绝验收,验收须以合同、招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质保期（5年）内免费提供电池维护服务（每年2次）。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（3）合同一经签订，不得随意变更、中止或终止。对确需变更、调整或者中止、终止合同的，应按规定履行相应的手续。 （4）合同执行中发生争议的，甲、乙双方应协商解决，协商达不成一致时，可向甲方所在地人民法院提请诉讼。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报价包括产品的供应费及所发生的运输费、杂费（含保险）、商检费、搬运费、安装调试费、培训费等，包括从产品供应地点到交货地点所包含的一切费用，报价不可变更，不受市场价变化的影响，不受实际数量变化的影响。 3.5.2知识产权 即供应商应保证采购人不承担任何涉及知识产权法律诉讼的责任。 3.5.3投标保证金 （1）投标保证金退还： A．未中标供应商：自中标通知书发出之日起5个工作日内退还未中标供应商的投标保证金，无需亲自前来办理； B.中标供应商：自采购合同签订之日起5个工作日内退还中标供应商的投标保证金。（须携带合同原件或合同复印件（加盖单位鲜章）各一份，同时将合同扫描件发送至联系人邮箱），但因中标供应商自身原因导致无法及时退还的除外。 （2）有下列情况之一的，采购代理机构不予退还其交纳的投标保证金；情节严重的，由财政部门将其列入不良行为记录名单，在一至三年内禁止参加政府采购活动，并予以通报； A.开标后在招标文件规定的投标有效期间，投标供应商撤回其所投投标文件的； B.中标供应商无正当理由不与采购人签订合同的； C.中标供应商将中标项目转让给他人，或者在投标文件中未说明，且未经采购人同意，将中标项目分包给他人的； D.中标供应商拒绝履行合同义务的； E.中标供应商未按时缴付中标服务费的； F.由于中标供应商的原因导致中标无效的。 3.5.4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3.5.5如提交保函，建议至少提前一个工作日将保函正本送至采购代理机构，如提供电子保函，应将电子保函发送至代理机构指定邮箱deqinlh@126.com。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具备电子与智能化工程专业承包二级及以上（含二级）资质，并具有效的安全生产许可证。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投标人所投产品的参数要求完全满足招标文件规定的得12分，技术指标不满足的招标文件要求的，每有一项扣1分。 注：需提供相关证明材料，未提供完整有效证明材料得按不满足处理。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投标人提供针对本项目具体可行的实施方案。 1.方案完整全面，实施方案组织合理，调配运输及改造方案清晰明确，得 20 分； 2.方案基本完整，实施方案组织较合理，调配运输方案基本清晰，得 15 分； 3.方案完整性一般，实施方案组织存在一定不合理性，调配运输及改造方案清晰度不足，得 10 分； 4.方案完整性差，实施方案组织混乱，调配运输及改造方案不清晰，得 5 分； 未响应不得分。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投标人提供针对本项目的实施进度及保证措施设备安装。 1.方案完整全面，组织合理，进度保障措施先进可靠，能够切实保障项目时效性的，得 6 分； 2.方案基本完整，组织较合理，进度保障措施具备一定可靠性，得 4 分； 3.方案完整性一般，组织存在一定不合理性，进度保障措施可靠性一般，得 2 分； 4.方案完整性差，组织混乱，进度保障措施不可靠，对项目时效性无法保障得 1 分； 5.未响应不得分。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 1.方案描述详尽清晰，可行性高，内容完整无缺项漏项，能充分满足本项目售后服务需求的，得 12 分； 2.方案描述较详尽，可行性较好，内容基本完整无缺项，得 9 分；3.方案描述清晰度一般，可行性一般，内容完整性不足，基本能满足项目基础售后服务需求的，得 6 分；4.方案描述模糊，可行性差，内容完整性差，不能满足项目售后服务需求的，得 3 分；5.未响应不得分。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有专业的组织、服务和执行团队，拟派项目团队人员数量及专业安排合理、经验丰富、岗位职责明确清晰。 1、满足项目需求，团队及人员分工明确且经验丰富，岗位职责明确清晰，具备安保提升服务的能力，并提供证明材料的得10分； 2、内容、团队和人员配备有分工，能力及分工能满足项目需求，具备安保提升服务的能力，但不能提供证明材料的得6分； 3、方案内容、人员配备欠缺，无法满足项目需求得3分； 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对比各投标人服务承诺（包含但不限于针对本项目的服务质量目标、应急措施保障等内容）。 1、承诺事项具体、可行、可操作性强得5分； 2、承诺事项较具体、可行、可操作性较强得3分； 3、承诺事项不具体或较差得1分;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投标人提供2020年1月1日至今同类项目业绩，每提供一个得1分，最高得5分。 注：需提供合同（包含合同首页、关键内容页及签署页）复印件并加盖本单位公章有效证明文件。不符合上述要求或未按要求提供有效证明文件的业绩在评审时不得分。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