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版本号：HXGJXM2024-ZC-GK101220250214001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移动CT采购项目(二次)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HXGJXM2024-ZC-GK1012</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移动CT采购项目(二次)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HXGJXM2024-ZC-GK1012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移动CT采购项目(二次)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移动CT采购。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 (附法定代表人、被授权人身份证复印件及投标截止日前一年内已缴存的至少一个月的社会保险参保缴费证明)；(法定代表人直接参加投标，须提供法定代表人身份证明)；</w:t>
      </w:r>
    </w:p>
    <w:p>
      <w:pPr>
        <w:pStyle w:val="null3"/>
      </w:pPr>
      <w:r>
        <w:rPr>
          <w:rFonts w:ascii="仿宋_GB2312" w:hAnsi="仿宋_GB2312" w:cs="仿宋_GB2312" w:eastAsia="仿宋_GB2312"/>
        </w:rPr>
        <w:t>2、医疗器械资质证书：所投产品如属于医疗器械，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3、医疗器械注册证或医疗器械备案凭证：所投产品如属于医疗器械应出具医疗器械注册证或医疗器械备案凭证；</w:t>
      </w:r>
    </w:p>
    <w:p>
      <w:pPr>
        <w:pStyle w:val="null3"/>
      </w:pPr>
      <w:r>
        <w:rPr>
          <w:rFonts w:ascii="仿宋_GB2312" w:hAnsi="仿宋_GB2312" w:cs="仿宋_GB2312" w:eastAsia="仿宋_GB2312"/>
        </w:rPr>
        <w:t>4、信用记录：供应商未被“信用中国”网站(https://www.creditchina.gov.cn/)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 重违法失信行为记录名单及其他不符合《中华人民共和国政府采购法》第二十二条规定的供 应商，采购代理机构将拒绝其参与政府采购活动，查询结果以电子或纸质方式留存)</w:t>
      </w:r>
    </w:p>
    <w:p>
      <w:pPr>
        <w:pStyle w:val="null3"/>
      </w:pPr>
      <w:r>
        <w:rPr>
          <w:rFonts w:ascii="仿宋_GB2312" w:hAnsi="仿宋_GB2312" w:cs="仿宋_GB2312" w:eastAsia="仿宋_GB2312"/>
        </w:rPr>
        <w:t>5、投标保证金：投标保证金缴纳凭证或担保机构出具的保函；</w:t>
      </w:r>
    </w:p>
    <w:p>
      <w:pPr>
        <w:pStyle w:val="null3"/>
      </w:pPr>
      <w:r>
        <w:rPr>
          <w:rFonts w:ascii="仿宋_GB2312" w:hAnsi="仿宋_GB2312" w:cs="仿宋_GB2312" w:eastAsia="仿宋_GB2312"/>
        </w:rPr>
        <w:t>6、联合体：本项目接受联合体投标。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029-88481548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王攀宏、康敏茹、张艳萍、李小峰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说明：设备到货安装验收合格且设备试运行稳定后，乙方应按合同总价款的5%向甲方支付履约金或提供开户银行按照合同总价5%开具的履约保函，收到履约保证金或履约保函后甲方支付合同价款 100%，售后服务期满后无任何质量问题履约保证金一次性无息退还或履约保函自动解除。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 (计价格[2002]1980号) 和国家发展改革委员会办公厅颁发的《关于招标代理服务收费有关问题的通知》(发改办价格[2003]857号) 的有关规定下浮20%执行。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所验产品的指标、性能参数最终验收达不到招标文件要求和投标文件承诺的，或在使用中发现采购人不能容忍的缺陷等，将视为产品验收不合格，供应商应在采购人要求的时间内无条件免费更换且必须达到招标文件要求和投标文件承诺。</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联系人：王攀宏、康敏茹、张艳萍、李小峰</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移动CT采购。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标的名称：移动CT</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多排螺旋CT（核心产品）</w:t>
            </w:r>
          </w:p>
        </w:tc>
        <w:tc>
          <w:tcPr>
            <w:tcW w:type="dxa" w:w="2076"/>
          </w:tcPr>
          <w:p>
            <w:pPr>
              <w:pStyle w:val="null3"/>
              <w:ind w:left="600" w:firstLine="2635"/>
              <w:jc w:val="both"/>
            </w:pPr>
            <w:r>
              <w:rPr>
                <w:rFonts w:ascii="仿宋_GB2312" w:hAnsi="仿宋_GB2312" w:cs="仿宋_GB2312" w:eastAsia="仿宋_GB2312"/>
                <w:sz w:val="21"/>
                <w:b/>
                <w:color w:val="000000"/>
              </w:rPr>
              <w:t>多排螺旋</w:t>
            </w:r>
            <w:r>
              <w:rPr>
                <w:rFonts w:ascii="仿宋_GB2312" w:hAnsi="仿宋_GB2312" w:cs="仿宋_GB2312" w:eastAsia="仿宋_GB2312"/>
                <w:sz w:val="21"/>
                <w:b/>
                <w:color w:val="000000"/>
              </w:rPr>
              <w:t>CT招标技术参数</w:t>
            </w:r>
          </w:p>
          <w:tbl>
            <w:tblPr>
              <w:tblInd w:type="dxa" w:w="120"/>
              <w:tblBorders>
                <w:top w:val="none" w:color="000000" w:sz="4"/>
                <w:left w:val="none" w:color="000000" w:sz="4"/>
                <w:bottom w:val="none" w:color="000000" w:sz="4"/>
                <w:right w:val="none" w:color="000000" w:sz="4"/>
                <w:insideH w:val="none"/>
                <w:insideV w:val="none"/>
              </w:tblBorders>
            </w:tblPr>
            <w:tblGrid>
              <w:gridCol w:w="428"/>
              <w:gridCol w:w="624"/>
              <w:gridCol w:w="807"/>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4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8"/>
                  </w:pPr>
                  <w:r>
                    <w:rPr>
                      <w:rFonts w:ascii="仿宋_GB2312" w:hAnsi="仿宋_GB2312" w:cs="仿宋_GB2312" w:eastAsia="仿宋_GB2312"/>
                      <w:sz w:val="21"/>
                      <w:b/>
                      <w:color w:val="000000"/>
                    </w:rPr>
                    <w:t>多排螺旋</w:t>
                  </w:r>
                  <w:r>
                    <w:rPr>
                      <w:rFonts w:ascii="仿宋_GB2312" w:hAnsi="仿宋_GB2312" w:cs="仿宋_GB2312" w:eastAsia="仿宋_GB2312"/>
                      <w:sz w:val="21"/>
                      <w:b/>
                      <w:color w:val="000000"/>
                    </w:rPr>
                    <w:t>CT招标要求</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机架系统</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要求</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滑环类型</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低压滑环</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扫描架孔径</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≥70cm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扫描架物理倾角（非数字倾角）</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≥±30°</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固态探测器类型</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稀土陶瓷</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机架系统可遥控</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具备机架旁摆位功能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具备远程遥控摆位功能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具备快捷键摆位功能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三维激光定位系统</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机架冷却方式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风冷</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2.</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扫描参数</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机架最快旋转扫描时间</w:t>
                  </w:r>
                  <w:r>
                    <w:rPr>
                      <w:rFonts w:ascii="仿宋_GB2312" w:hAnsi="仿宋_GB2312" w:cs="仿宋_GB2312" w:eastAsia="仿宋_GB2312"/>
                      <w:sz w:val="21"/>
                      <w:color w:val="000000"/>
                    </w:rPr>
                    <w:t>/360</w:t>
                  </w:r>
                  <w:r>
                    <w:rPr>
                      <w:rFonts w:ascii="仿宋_GB2312" w:hAnsi="仿宋_GB2312" w:cs="仿宋_GB2312" w:eastAsia="仿宋_GB2312"/>
                      <w:sz w:val="21"/>
                      <w:color w:val="000000"/>
                      <w:vertAlign w:val="superscript"/>
                    </w:rPr>
                    <w:t>°</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≤0.75s</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每圈扫描层数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≥64层</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最薄扫描层厚</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≤0.6mm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最薄图像重建层厚</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≤0.6mm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扫描视野</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≥50cm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最大重建矩阵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≥512×512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重建速度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≥20幅/秒</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单次螺旋连续最长扫描时间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≥100s</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单次螺旋扫描最大范围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≥160cm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定位像长度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≥160cm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最大螺距</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≥2.0</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最小螺距</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扫描模式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轴扫、螺旋</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自动螺旋</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10毫安低剂量扫描技术</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70KV低剂量高对比扫描模式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2.17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球管电压可选值</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70KV，80KV，100KV，120KV，140KV</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3</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探测器及数据采样系统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各厂家应具备最高档的探测器技术</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3.2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探测器</w:t>
                  </w:r>
                  <w:r>
                    <w:rPr>
                      <w:rFonts w:ascii="仿宋_GB2312" w:hAnsi="仿宋_GB2312" w:cs="仿宋_GB2312" w:eastAsia="仿宋_GB2312"/>
                      <w:sz w:val="21"/>
                      <w:color w:val="000000"/>
                    </w:rPr>
                    <w:t>Z轴排列数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≥32排</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3.3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探测器单元</w:t>
                  </w:r>
                  <w:r>
                    <w:rPr>
                      <w:rFonts w:ascii="仿宋_GB2312" w:hAnsi="仿宋_GB2312" w:cs="仿宋_GB2312" w:eastAsia="仿宋_GB2312"/>
                      <w:sz w:val="21"/>
                      <w:color w:val="000000"/>
                    </w:rPr>
                    <w:t>Z轴最小尺寸</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≤0.625mm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3.4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探测器</w:t>
                  </w:r>
                  <w:r>
                    <w:rPr>
                      <w:rFonts w:ascii="仿宋_GB2312" w:hAnsi="仿宋_GB2312" w:cs="仿宋_GB2312" w:eastAsia="仿宋_GB2312"/>
                      <w:sz w:val="21"/>
                      <w:color w:val="000000"/>
                    </w:rPr>
                    <w:t>Z轴总宽度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≥21mm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3.5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每排探测器单元数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≥850个</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探测器物理单元总数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≥34000个</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探测器采样率</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≥4800views/圈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4</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球管及高压系统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4.1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球管阳极热容量</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≥3.5MHU</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最大球管电压</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≥140KV</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最小球管电压</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≤70KV</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最大输出管电流</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≥350mA</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最小可调管电流</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≤10mA</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最小毫安调节范围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≤1mA</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球管小焦点</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≤0.7mm0.8mm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球管大焦点</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≤1.2mm×1.4mm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4.9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高压发生器功率</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≥40KW</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5</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人工智能技术（</w:t>
                  </w:r>
                  <w:r>
                    <w:rPr>
                      <w:rFonts w:ascii="仿宋_GB2312" w:hAnsi="仿宋_GB2312" w:cs="仿宋_GB2312" w:eastAsia="仿宋_GB2312"/>
                      <w:sz w:val="21"/>
                      <w:b/>
                      <w:color w:val="000000"/>
                    </w:rPr>
                    <w:t>AI技术）</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人工智能摄像采集系统</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人工智能扫描方案</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color w:val="000000"/>
                    </w:rPr>
                    <w:t>5.2.1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摄像头具备看护功能：扫描全程中可实时观察到患者情况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color w:val="000000"/>
                    </w:rPr>
                    <w:t>5.2.2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人工智能扫描方案具备面部识别功能：患者平躺于检查床后可自动识别面部位置</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color w:val="000000"/>
                    </w:rPr>
                    <w:t>5.2.3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人工智能扫描方案具备面部追踪功能：患者位置移动时，可自动追踪识别新的面部位置</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color w:val="000000"/>
                    </w:rPr>
                    <w:t>5.2.4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人工智能扫描方案具备自动定位功能：根据扫描要求和病人位置，自动定位；患者位置发生变化时，自动更新定位</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color w:val="000000"/>
                    </w:rPr>
                    <w:t>5.2.5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人工智能扫描方案可自动设置扫描计划，根据定位像定出扫描起止位置、扫描角度和</w:t>
                  </w:r>
                  <w:r>
                    <w:rPr>
                      <w:rFonts w:ascii="仿宋_GB2312" w:hAnsi="仿宋_GB2312" w:cs="仿宋_GB2312" w:eastAsia="仿宋_GB2312"/>
                      <w:sz w:val="21"/>
                      <w:color w:val="000000"/>
                    </w:rPr>
                    <w:t>FOV；不同患者的定位像会设置不同的扫描起止位置、扫描角度和FOV</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6</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扫描床</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最大移动范围</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≥1900mm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可扫描范围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≥1600mm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床升降最高高度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≥950mm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床升降最低高度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≤600mm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最大横向进床速度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≥200mm/s</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最小横向进床速度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≤2mm/s</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扫描床最大载重量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≥205Kg</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扫描床控制脚踏开关</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7</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图像质量</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7.1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空间分辨率（</w:t>
                  </w:r>
                  <w:r>
                    <w:rPr>
                      <w:rFonts w:ascii="仿宋_GB2312" w:hAnsi="仿宋_GB2312" w:cs="仿宋_GB2312" w:eastAsia="仿宋_GB2312"/>
                      <w:sz w:val="21"/>
                      <w:color w:val="000000"/>
                    </w:rPr>
                    <w:t>X,Y轴) @0%MTF</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≥19 LP/CM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空间分辨率（</w:t>
                  </w:r>
                  <w:r>
                    <w:rPr>
                      <w:rFonts w:ascii="仿宋_GB2312" w:hAnsi="仿宋_GB2312" w:cs="仿宋_GB2312" w:eastAsia="仿宋_GB2312"/>
                      <w:sz w:val="21"/>
                      <w:color w:val="000000"/>
                    </w:rPr>
                    <w:t>X,Y轴) @10%MTF</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≥14 LP/CM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Z轴空间分辨率@0%MTF</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≥18 LP/CM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密度分辨率</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≤2mm@0.3%</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低剂量迭代降噪技术</w:t>
                  </w:r>
                  <w:r>
                    <w:rPr>
                      <w:rFonts w:ascii="仿宋_GB2312" w:hAnsi="仿宋_GB2312" w:cs="仿宋_GB2312" w:eastAsia="仿宋_GB2312"/>
                      <w:sz w:val="21"/>
                      <w:color w:val="000000"/>
                    </w:rPr>
                    <w:t>(必须是各厂家最新技术，与最高端设备相同)</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轴向扫描探测器</w:t>
                  </w:r>
                  <w:r>
                    <w:rPr>
                      <w:rFonts w:ascii="仿宋_GB2312" w:hAnsi="仿宋_GB2312" w:cs="仿宋_GB2312" w:eastAsia="仿宋_GB2312"/>
                      <w:sz w:val="21"/>
                      <w:color w:val="000000"/>
                    </w:rPr>
                    <w:t>Z轴亚毫米覆盖宽度（等中心处）</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≥21mm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螺旋扫描探测器</w:t>
                  </w:r>
                  <w:r>
                    <w:rPr>
                      <w:rFonts w:ascii="仿宋_GB2312" w:hAnsi="仿宋_GB2312" w:cs="仿宋_GB2312" w:eastAsia="仿宋_GB2312"/>
                      <w:sz w:val="21"/>
                      <w:color w:val="000000"/>
                    </w:rPr>
                    <w:t>Z轴亚毫米覆盖宽度（等中心处）</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≥21mm</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8</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主控制台计算机系统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内存</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≥32GB</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硬盘</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≥3TB</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图像存储量</w:t>
                  </w:r>
                  <w:r>
                    <w:rPr>
                      <w:rFonts w:ascii="仿宋_GB2312" w:hAnsi="仿宋_GB2312" w:cs="仿宋_GB2312" w:eastAsia="仿宋_GB2312"/>
                      <w:sz w:val="21"/>
                      <w:color w:val="000000"/>
                    </w:rPr>
                    <w:t>(512矩阵不压缩图像)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≥900,000幅</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CPU内核数目</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≥10核</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24英寸高分辨率液晶平面显示器，显示矩阵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≥1920×1200</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DICOM 3.0</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永久贮存刻录方式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DVD</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激光相机</w:t>
                  </w:r>
                  <w:r>
                    <w:rPr>
                      <w:rFonts w:ascii="仿宋_GB2312" w:hAnsi="仿宋_GB2312" w:cs="仿宋_GB2312" w:eastAsia="仿宋_GB2312"/>
                      <w:sz w:val="21"/>
                      <w:color w:val="000000"/>
                    </w:rPr>
                    <w:t>DICOM3.0接口</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Dicom3.0,所有传出及传入接口功能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自动语音系统及双向语音传输</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主控制台可以独立完成</w:t>
                  </w:r>
                  <w:r>
                    <w:rPr>
                      <w:rFonts w:ascii="仿宋_GB2312" w:hAnsi="仿宋_GB2312" w:cs="仿宋_GB2312" w:eastAsia="仿宋_GB2312"/>
                      <w:sz w:val="21"/>
                      <w:color w:val="000000"/>
                    </w:rPr>
                    <w:t>MPR,SSD,MIP,CTA，三维容积重建等三维后处理功能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8.12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要求设备具备隔室操作功能，有效隔离操作医师和受检患者；操作医师可以在操作台控制病床的升、降，进、退，完成曝光等操作。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9</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一体化影像后处理系统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自适应滤波条状伪影消除技术</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图像增强技术</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图像减影功能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CT电影功能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管电流自动调节功能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MPR/CPR/SSD/MIP/VR</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组织裁剪功能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三维（</w:t>
                  </w:r>
                  <w:r>
                    <w:rPr>
                      <w:rFonts w:ascii="仿宋_GB2312" w:hAnsi="仿宋_GB2312" w:cs="仿宋_GB2312" w:eastAsia="仿宋_GB2312"/>
                      <w:sz w:val="21"/>
                      <w:color w:val="000000"/>
                    </w:rPr>
                    <w:t>3D、SSD）软件</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最大及最小密度投影（</w:t>
                  </w:r>
                  <w:r>
                    <w:rPr>
                      <w:rFonts w:ascii="仿宋_GB2312" w:hAnsi="仿宋_GB2312" w:cs="仿宋_GB2312" w:eastAsia="仿宋_GB2312"/>
                      <w:sz w:val="21"/>
                      <w:color w:val="000000"/>
                    </w:rPr>
                    <w:t>MIP,MinP）</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三维容积测量评估功能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CT血管造影</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一键式容积重建</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血管测量功能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一键式去骨功能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容积漫游（</w:t>
                  </w:r>
                  <w:r>
                    <w:rPr>
                      <w:rFonts w:ascii="仿宋_GB2312" w:hAnsi="仿宋_GB2312" w:cs="仿宋_GB2312" w:eastAsia="仿宋_GB2312"/>
                      <w:sz w:val="21"/>
                      <w:color w:val="000000"/>
                    </w:rPr>
                    <w:t>VRT）</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三维肺小结节分析评估软件，用于肺肿瘤筛查</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人工智能技术辅助肺结节筛查功能，自动探查肺结节，自动给出结节体积等定量数据</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三维肺气肿分析评估软件</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9.19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去金属伪影平台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车载</w:t>
                  </w:r>
                  <w:r>
                    <w:rPr>
                      <w:rFonts w:ascii="仿宋_GB2312" w:hAnsi="仿宋_GB2312" w:cs="仿宋_GB2312" w:eastAsia="仿宋_GB2312"/>
                      <w:sz w:val="21"/>
                      <w:b/>
                    </w:rPr>
                    <w:t>5G互联网工作站</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10.1</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主机系统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内存</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≥16GB</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硬盘</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≥2TB</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显示器尺寸</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≥23英寸</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显示器显示矩阵</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≥1920×1080</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≥3M医用显示器</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激光打印机</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10.2</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5G CPE终端</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1"/>
                    </w:rPr>
                    <w:t>10.2.1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高端</w:t>
                  </w:r>
                  <w:r>
                    <w:rPr>
                      <w:rFonts w:ascii="仿宋_GB2312" w:hAnsi="仿宋_GB2312" w:cs="仿宋_GB2312" w:eastAsia="仿宋_GB2312"/>
                      <w:sz w:val="21"/>
                      <w:color w:val="000000"/>
                    </w:rPr>
                    <w:t>5G CPE终端</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外接天线接口个数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≥2个</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配套外接天线</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有线网络个数</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≥2个</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4G\5G多种网络制式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10.3</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预约登记模块</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支持手动登记、既往登记进行新建病人</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支持不同权限对不同检查状态的病人进行修改病人登记信息</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支持快捷和高级两种查询方式进行查询，得出结果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支持设置与用户相符的工作快捷标签页进行过滤，来加快工作效率</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支持多个检查合并</w:t>
                  </w:r>
                  <w:r>
                    <w:rPr>
                      <w:rFonts w:ascii="仿宋_GB2312" w:hAnsi="仿宋_GB2312" w:cs="仿宋_GB2312" w:eastAsia="仿宋_GB2312"/>
                      <w:sz w:val="21"/>
                      <w:color w:val="000000"/>
                    </w:rPr>
                    <w:t>/拆分功能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支持将影像与检查进行匹配和解除匹配</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支持批量登记相同性别相同检查项目的病人</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支持对已打印报告的病人可标记随访</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支持对需要的查询数据信息列表进行导出</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10.4</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诊断阅片模块</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影像二维浏览和简单的图像处理</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报告浏览功能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本地删除已打印的影像功能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支持查看病人的详细信息</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支持快捷和高级两种查询方式进行查询，得出结果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支持将影像发送至报告中，形成图文报告</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支持切换不同的报告模板来书写报告</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支持对报告进行编辑、保存操作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支持影像的追加，对比</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根据病人的检查具备标记随访功能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支持设置与用户相符的工作快捷标签页进行过滤</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支持查看和跟踪对比同一患者的既往检查的影像和报告，并支持引用</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10.5</w:t>
                  </w:r>
                </w:p>
              </w:tc>
              <w:tc>
                <w:tcPr>
                  <w:tcW w:type="dxa" w:w="14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图像浏览模块</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选择，平移，缩放，窗宽窗位，恢复窗宽窗位等基本图像操作</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顺时针旋转，逆时针旋转，水平镜像，垂直镜像图像旋转操作工具</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文本注释，箭头文本功能，并可保存标注信息</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直线测量，角度测量，兴趣区圆，矩形，自由笔测量，</w:t>
                  </w:r>
                  <w:r>
                    <w:rPr>
                      <w:rFonts w:ascii="仿宋_GB2312" w:hAnsi="仿宋_GB2312" w:cs="仿宋_GB2312" w:eastAsia="仿宋_GB2312"/>
                      <w:sz w:val="21"/>
                      <w:color w:val="000000"/>
                    </w:rPr>
                    <w:t>CT值测量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保存含有测量、注释等标注信息的图像至</w:t>
                  </w:r>
                  <w:r>
                    <w:rPr>
                      <w:rFonts w:ascii="仿宋_GB2312" w:hAnsi="仿宋_GB2312" w:cs="仿宋_GB2312" w:eastAsia="仿宋_GB2312"/>
                      <w:sz w:val="21"/>
                      <w:color w:val="000000"/>
                    </w:rPr>
                    <w:t>PACS功能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保存图像，显示区至</w:t>
                  </w:r>
                  <w:r>
                    <w:rPr>
                      <w:rFonts w:ascii="仿宋_GB2312" w:hAnsi="仿宋_GB2312" w:cs="仿宋_GB2312" w:eastAsia="仿宋_GB2312"/>
                      <w:sz w:val="21"/>
                      <w:color w:val="000000"/>
                    </w:rPr>
                    <w:t>PACS功能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支持将本地</w:t>
                  </w:r>
                  <w:r>
                    <w:rPr>
                      <w:rFonts w:ascii="仿宋_GB2312" w:hAnsi="仿宋_GB2312" w:cs="仿宋_GB2312" w:eastAsia="仿宋_GB2312"/>
                      <w:sz w:val="21"/>
                      <w:color w:val="000000"/>
                    </w:rPr>
                    <w:t>DICOM影像导入至系统中进行影像浏览</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支持将系统中的图像导出至本地，支持多种图像格式，包括</w:t>
                  </w:r>
                  <w:r>
                    <w:rPr>
                      <w:rFonts w:ascii="仿宋_GB2312" w:hAnsi="仿宋_GB2312" w:cs="仿宋_GB2312" w:eastAsia="仿宋_GB2312"/>
                      <w:sz w:val="21"/>
                      <w:color w:val="000000"/>
                    </w:rPr>
                    <w:t>DICOM，JPG，BMP</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图像动态播放显示，具备多种播放速度</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多种配置功能，包括：基本配置，工具栏配置，右键菜单配置，四角信息配置，其他配置</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图像定位线定位功能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支持对影像进行</w:t>
                  </w:r>
                  <w:r>
                    <w:rPr>
                      <w:rFonts w:ascii="仿宋_GB2312" w:hAnsi="仿宋_GB2312" w:cs="仿宋_GB2312" w:eastAsia="仿宋_GB2312"/>
                      <w:sz w:val="21"/>
                      <w:color w:val="000000"/>
                    </w:rPr>
                    <w:t>5级锐化和5级平滑滤波处理</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支持多序列同步定位翻页，方便关注同一位置图像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支持标记废片功能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支持删除废片图像功能</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附件</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铅衣架及防护铅衣、围裙、铅毯、围脖、帽子</w:t>
                  </w:r>
                  <w:r>
                    <w:rPr>
                      <w:rFonts w:ascii="仿宋_GB2312" w:hAnsi="仿宋_GB2312" w:cs="仿宋_GB2312" w:eastAsia="仿宋_GB2312"/>
                      <w:sz w:val="21"/>
                      <w:color w:val="000000"/>
                    </w:rPr>
                    <w:t>1套</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操作间医生工作台、工作椅</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更衣柜</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客车、改装及防护</w:t>
            </w:r>
          </w:p>
        </w:tc>
        <w:tc>
          <w:tcPr>
            <w:tcW w:type="dxa" w:w="2076"/>
          </w:tcPr>
          <w:p>
            <w:pPr>
              <w:pStyle w:val="null3"/>
              <w:jc w:val="center"/>
            </w:pPr>
            <w:r>
              <w:rPr>
                <w:rFonts w:ascii="仿宋_GB2312" w:hAnsi="仿宋_GB2312" w:cs="仿宋_GB2312" w:eastAsia="仿宋_GB2312"/>
                <w:sz w:val="21"/>
                <w:b/>
              </w:rPr>
              <w:t>客车、改装及防护技术参数</w:t>
            </w:r>
          </w:p>
          <w:tbl>
            <w:tblPr>
              <w:tblInd w:type="dxa" w:w="120"/>
              <w:tblBorders>
                <w:top w:val="none" w:color="000000" w:sz="4"/>
                <w:left w:val="none" w:color="000000" w:sz="4"/>
                <w:bottom w:val="none" w:color="000000" w:sz="4"/>
                <w:right w:val="none" w:color="000000" w:sz="4"/>
                <w:insideH w:val="none"/>
                <w:insideV w:val="none"/>
              </w:tblBorders>
            </w:tblPr>
            <w:tblGrid>
              <w:gridCol w:w="398"/>
              <w:gridCol w:w="693"/>
              <w:gridCol w:w="769"/>
            </w:tblGrid>
            <w:tr>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主要技术规格及配置</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整车性能</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要求</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4"/>
                      <w:color w:val="000000"/>
                    </w:rPr>
                    <w:t>▲</w:t>
                  </w:r>
                  <w:r>
                    <w:rPr>
                      <w:rFonts w:ascii="仿宋_GB2312" w:hAnsi="仿宋_GB2312" w:cs="仿宋_GB2312" w:eastAsia="仿宋_GB2312"/>
                      <w:sz w:val="21"/>
                      <w:color w:val="000000"/>
                    </w:rPr>
                    <w:t>1.1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车身长度（</w:t>
                  </w:r>
                  <w:r>
                    <w:rPr>
                      <w:rFonts w:ascii="仿宋_GB2312" w:hAnsi="仿宋_GB2312" w:cs="仿宋_GB2312" w:eastAsia="仿宋_GB2312"/>
                      <w:sz w:val="21"/>
                      <w:color w:val="000000"/>
                    </w:rPr>
                    <w:t>mm）</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11000~11500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车身宽度（</w:t>
                  </w:r>
                  <w:r>
                    <w:rPr>
                      <w:rFonts w:ascii="仿宋_GB2312" w:hAnsi="仿宋_GB2312" w:cs="仿宋_GB2312" w:eastAsia="仿宋_GB2312"/>
                      <w:sz w:val="21"/>
                    </w:rPr>
                    <w:t>mm）</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轴距（</w:t>
                  </w:r>
                  <w:r>
                    <w:rPr>
                      <w:rFonts w:ascii="仿宋_GB2312" w:hAnsi="仿宋_GB2312" w:cs="仿宋_GB2312" w:eastAsia="仿宋_GB2312"/>
                      <w:sz w:val="21"/>
                    </w:rPr>
                    <w:t>mm）</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≥5300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整车最大总质量（</w:t>
                  </w:r>
                  <w:r>
                    <w:rPr>
                      <w:rFonts w:ascii="仿宋_GB2312" w:hAnsi="仿宋_GB2312" w:cs="仿宋_GB2312" w:eastAsia="仿宋_GB2312"/>
                      <w:sz w:val="21"/>
                    </w:rPr>
                    <w:t>kg）</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≥17000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最高车速（</w:t>
                  </w:r>
                  <w:r>
                    <w:rPr>
                      <w:rFonts w:ascii="仿宋_GB2312" w:hAnsi="仿宋_GB2312" w:cs="仿宋_GB2312" w:eastAsia="仿宋_GB2312"/>
                      <w:sz w:val="21"/>
                    </w:rPr>
                    <w:t>km/h）</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额定载客（人）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w:t>
                  </w:r>
                  <w:r>
                    <w:rPr>
                      <w:rFonts w:ascii="仿宋_GB2312" w:hAnsi="仿宋_GB2312" w:cs="仿宋_GB2312" w:eastAsia="仿宋_GB2312"/>
                      <w:sz w:val="21"/>
                    </w:rPr>
                    <w:t>VI排放标准</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最大扭矩（</w:t>
                  </w:r>
                  <w:r>
                    <w:rPr>
                      <w:rFonts w:ascii="仿宋_GB2312" w:hAnsi="仿宋_GB2312" w:cs="仿宋_GB2312" w:eastAsia="仿宋_GB2312"/>
                      <w:sz w:val="21"/>
                    </w:rPr>
                    <w:t>N.m）</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发动机燃油种类及额定功率（</w:t>
                  </w:r>
                  <w:r>
                    <w:rPr>
                      <w:rFonts w:ascii="仿宋_GB2312" w:hAnsi="仿宋_GB2312" w:cs="仿宋_GB2312" w:eastAsia="仿宋_GB2312"/>
                      <w:sz w:val="21"/>
                    </w:rPr>
                    <w:t>kW）</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柴油；</w:t>
                  </w:r>
                  <w:r>
                    <w:rPr>
                      <w:rFonts w:ascii="仿宋_GB2312" w:hAnsi="仿宋_GB2312" w:cs="仿宋_GB2312" w:eastAsia="仿宋_GB2312"/>
                      <w:sz w:val="21"/>
                    </w:rPr>
                    <w:t>≥275</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接近角（</w:t>
                  </w:r>
                  <w:r>
                    <w:rPr>
                      <w:rFonts w:ascii="仿宋_GB2312" w:hAnsi="仿宋_GB2312" w:cs="仿宋_GB2312" w:eastAsia="仿宋_GB2312"/>
                      <w:sz w:val="21"/>
                    </w:rPr>
                    <w:t>°）</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离去角（</w:t>
                  </w:r>
                  <w:r>
                    <w:rPr>
                      <w:rFonts w:ascii="仿宋_GB2312" w:hAnsi="仿宋_GB2312" w:cs="仿宋_GB2312" w:eastAsia="仿宋_GB2312"/>
                      <w:sz w:val="21"/>
                    </w:rPr>
                    <w:t>°）</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扫描室具备患者独立通道，患者无需通过操作室即可进入扫描室进行扫描</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操作室具备医生独立通道</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295真空轮胎，真空轮胎数量（个）（全尺寸备胎）</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全承载车身</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发动机气缸数</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水冷、直喷、增压、中冷发动机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缸液压调平驻车支撑系统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1.19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单个支腿可支撑重量（</w:t>
                  </w:r>
                  <w:r>
                    <w:rPr>
                      <w:rFonts w:ascii="仿宋_GB2312" w:hAnsi="仿宋_GB2312" w:cs="仿宋_GB2312" w:eastAsia="仿宋_GB2312"/>
                      <w:sz w:val="21"/>
                    </w:rPr>
                    <w:t>t）</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紫外消毒灯</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外接电缆</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外接电缆长度（</w:t>
                  </w:r>
                  <w:r>
                    <w:rPr>
                      <w:rFonts w:ascii="仿宋_GB2312" w:hAnsi="仿宋_GB2312" w:cs="仿宋_GB2312" w:eastAsia="仿宋_GB2312"/>
                      <w:sz w:val="21"/>
                    </w:rPr>
                    <w:t>m）</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至少</w:t>
                  </w:r>
                  <w:r>
                    <w:rPr>
                      <w:rFonts w:ascii="仿宋_GB2312" w:hAnsi="仿宋_GB2312" w:cs="仿宋_GB2312" w:eastAsia="仿宋_GB2312"/>
                      <w:sz w:val="21"/>
                    </w:rPr>
                    <w:t>4台1.5P顶置一体式冷暖空调</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排气系统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除湿机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系统级不间断电源容量（</w:t>
                  </w:r>
                  <w:r>
                    <w:rPr>
                      <w:rFonts w:ascii="仿宋_GB2312" w:hAnsi="仿宋_GB2312" w:cs="仿宋_GB2312" w:eastAsia="仿宋_GB2312"/>
                      <w:sz w:val="21"/>
                    </w:rPr>
                    <w:t>KVA）</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1.27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无外接电源时，储能电源可供</w:t>
                  </w:r>
                  <w:r>
                    <w:rPr>
                      <w:rFonts w:ascii="仿宋_GB2312" w:hAnsi="仿宋_GB2312" w:cs="仿宋_GB2312" w:eastAsia="仿宋_GB2312"/>
                      <w:sz w:val="21"/>
                    </w:rPr>
                    <w:t>CT设备使用90min</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color w:val="000000"/>
                    </w:rPr>
                    <w:t>1.28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w:t>
                  </w:r>
                  <w:r>
                    <w:rPr>
                      <w:rFonts w:ascii="仿宋_GB2312" w:hAnsi="仿宋_GB2312" w:cs="仿宋_GB2312" w:eastAsia="仿宋_GB2312"/>
                      <w:sz w:val="21"/>
                      <w:color w:val="000000"/>
                    </w:rPr>
                    <w:t>220KV供电时，配备稳压装置</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2</w:t>
                  </w:r>
                </w:p>
              </w:tc>
              <w:tc>
                <w:tcPr>
                  <w:tcW w:type="dxa" w:w="1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行驶系统</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进口气囊和减震器的空气悬架</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六气囊空气悬架</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“100万公里免维护”前后桥</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前桥承重（</w:t>
                  </w:r>
                  <w:r>
                    <w:rPr>
                      <w:rFonts w:ascii="仿宋_GB2312" w:hAnsi="仿宋_GB2312" w:cs="仿宋_GB2312" w:eastAsia="仿宋_GB2312"/>
                      <w:sz w:val="21"/>
                    </w:rPr>
                    <w:t>t）</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后桥承重（</w:t>
                  </w:r>
                  <w:r>
                    <w:rPr>
                      <w:rFonts w:ascii="仿宋_GB2312" w:hAnsi="仿宋_GB2312" w:cs="仿宋_GB2312" w:eastAsia="仿宋_GB2312"/>
                      <w:sz w:val="21"/>
                    </w:rPr>
                    <w:t>t）</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2.6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铝合金轮辋</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3</w:t>
                  </w:r>
                </w:p>
              </w:tc>
              <w:tc>
                <w:tcPr>
                  <w:tcW w:type="dxa" w:w="1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操控系统</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整体式动力转向器</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四向调节豪华多功能方向盘</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定速巡航功能</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视频主机控制功能</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仪表控制功能</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3.6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气助力换档</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4</w:t>
                  </w:r>
                </w:p>
              </w:tc>
              <w:tc>
                <w:tcPr>
                  <w:tcW w:type="dxa" w:w="1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制动系统</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电子稳定性控制系统</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液力缓速器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前、后盘制动器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电控冷凝器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4.6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自动放水阀</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5</w:t>
                  </w:r>
                </w:p>
              </w:tc>
              <w:tc>
                <w:tcPr>
                  <w:tcW w:type="dxa" w:w="1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驱动系统</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主流</w:t>
                  </w:r>
                  <w:r>
                    <w:rPr>
                      <w:rFonts w:ascii="仿宋_GB2312" w:hAnsi="仿宋_GB2312" w:cs="仿宋_GB2312" w:eastAsia="仿宋_GB2312"/>
                      <w:sz w:val="21"/>
                    </w:rPr>
                    <w:t>6档手动变速箱</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膜片弹簧的单片干式离合器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智能温控系统电子风扇</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防撞结构的油箱</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5.5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油箱容量（</w:t>
                  </w:r>
                  <w:r>
                    <w:rPr>
                      <w:rFonts w:ascii="仿宋_GB2312" w:hAnsi="仿宋_GB2312" w:cs="仿宋_GB2312" w:eastAsia="仿宋_GB2312"/>
                      <w:sz w:val="21"/>
                    </w:rPr>
                    <w:t>L）</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≥260</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b/>
                      <w:color w:val="000000"/>
                    </w:rPr>
                    <w:t>6</w:t>
                  </w:r>
                </w:p>
              </w:tc>
              <w:tc>
                <w:tcPr>
                  <w:tcW w:type="dxa" w:w="1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安全系统</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≥4kg的干粉灭火器（个）</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发动机舱具备自动灭火装置</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发动机舱内自动灭火剂量（</w:t>
                  </w:r>
                  <w:r>
                    <w:rPr>
                      <w:rFonts w:ascii="仿宋_GB2312" w:hAnsi="仿宋_GB2312" w:cs="仿宋_GB2312" w:eastAsia="仿宋_GB2312"/>
                      <w:sz w:val="21"/>
                    </w:rPr>
                    <w:t>kg）</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暖风仓报警系统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电瓶仓报警系统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发动机仓报警系统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电磁呼叫安全锤数量（个）</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倒车雷达</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胎压监测报警装置</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6.10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轮胎爆胎应急装置</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6.11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卷收式司机前单幅遮阳帘</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6.12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卷收式司机侧单幅遮阳帘</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b/>
                      <w:color w:val="000000"/>
                    </w:rPr>
                    <w:t>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屏蔽系统</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21"/>
                      <w:color w:val="000000"/>
                    </w:rPr>
                    <w:t>7.1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整车满足医用</w:t>
                  </w:r>
                  <w:r>
                    <w:rPr>
                      <w:rFonts w:ascii="仿宋_GB2312" w:hAnsi="仿宋_GB2312" w:cs="仿宋_GB2312" w:eastAsia="仿宋_GB2312"/>
                      <w:sz w:val="21"/>
                    </w:rPr>
                    <w:t>X射线CT辐射屏蔽防护规范</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六面铅屏蔽</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扫描室设置</w:t>
                  </w:r>
                  <w:r>
                    <w:rPr>
                      <w:rFonts w:ascii="仿宋_GB2312" w:hAnsi="仿宋_GB2312" w:cs="仿宋_GB2312" w:eastAsia="仿宋_GB2312"/>
                      <w:sz w:val="21"/>
                    </w:rPr>
                    <w:t>≥700mm电动铅通过门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扫描室与操作室之间设置</w:t>
                  </w:r>
                  <w:r>
                    <w:rPr>
                      <w:rFonts w:ascii="仿宋_GB2312" w:hAnsi="仿宋_GB2312" w:cs="仿宋_GB2312" w:eastAsia="仿宋_GB2312"/>
                      <w:sz w:val="21"/>
                    </w:rPr>
                    <w:t>≥800mm铅门</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70"/>
                    <w:jc w:val="center"/>
                  </w:pPr>
                  <w:r>
                    <w:rPr>
                      <w:rFonts w:ascii="仿宋_GB2312" w:hAnsi="仿宋_GB2312" w:cs="仿宋_GB2312" w:eastAsia="仿宋_GB2312"/>
                      <w:sz w:val="21"/>
                      <w:color w:val="000000"/>
                    </w:rPr>
                    <w:t>7.5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屏蔽设计的防护当量满足</w:t>
                  </w:r>
                  <w:r>
                    <w:rPr>
                      <w:rFonts w:ascii="仿宋_GB2312" w:hAnsi="仿宋_GB2312" w:cs="仿宋_GB2312" w:eastAsia="仿宋_GB2312"/>
                      <w:sz w:val="21"/>
                    </w:rPr>
                    <w:t>≥4mmPb</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设备到货安装验收合格且设备试运行稳定后，乙方应按合同总价款的5%向甲方支付履约金或提供开户银行按照合同总价5%开具的履约保函，收到履约保证金或履约保函后甲方支付合同价款 100%，售后服务期满后无任何质量问题履约保证金一次性无息退还或履约保函自动解除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所验产品的指标、性能参数最终验收达不到招标文件要求和投标文件承诺的，或在使用中发现采购人不能容忍的缺陷等，将视为产品验收不合格，供应商应在采购人要求的时间内无条件免费更换且必须达到招标文件要求和投标文件承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 (试行) 》《快递包装政府采购需求标准 (试行) 》 的要求，包装应适应于远距离运输、防潮、防震、防锈和防野蛮装卸，以确保货物安全无损运抵指定地点。货物风险自货物验收合格之日起转移，即货物终验收合格前毁损、灭失等风险由供应商承担。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提供整机（含改装部分）原厂质保3年，终身维护；车辆原厂质保1年。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2、供应商应保证所有产品的完好无损包括配套设施，如有缺漏、损坏，由供应商负责调换、补齐或赔偿。 3、采购人使用产品过程中因产品质量、产品缺陷及安装质量等造成人身伤亡、财产损失的，由供应商负责解决并承担全部责任。 4、供应商应提供可承担维修职能的公司、全资分公司或办事处，并驻守多名维护技术人员，并提供地点、联系人（常驻工程师）及联系电话（服务热线），随时解答各种疑问（需提供相关证明材料）。 5、服务方式:现场服务，质保期内维修费用含在合同总价中（中标价格），提供终身维修（护）。在质量保证期内发生重大故障，维修工程师抵达现场时间≤8小时。产品实行“三包”，并承担由此产生的包装、运输等的一切费用。 6、质保期内:对用户的维护维修要求保证在2小时内做出维修响应。接到用户维修要求后，售后服务技术人员8小时内到达现场，并于【24】小时内排除故障。但不可抗力因素（自然及环境因素）除外。在系统投入运行后，持续保证现场技术服务，在系统发生事故时，将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 质保期外：设备仪器发生故障，供应商维修工程师要在2小时内给予答复，24小时内到达用户所在地进行维修，仅收取基本材料费。用户需要对系统进行扩展或增加时，应以最优惠的价格提供。 7、对于存在质量问题或者短少的产品，供应商应在接到采购人的通知2个日历日内负责修复，调换、重新制作或补齐。 8、在最终验收后的质量保证期内，供应商应对设计、工艺或材料等的缺陷而产生的故障负责（负责解决并承担全部费用）。质保期满后如出现此类问题亦应负责。 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10、对于未按约定提供质保服务的供应商或违约的供应商，采购人将拒绝其参加采购人单位的政府采购项目。且采购人有权委托第三方进行维修，所产生的费用由供应商承担。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合同执行中发生争议的，当事人双方应协商解决。协商达不成一致时，可向采购人所在地有管辖权的人民法院提请诉讼。 1、供应商未按合同要求提供货物或质量不能满足本合同、招标文件、投标文件等相关文件要求时，供应商必须无条件按采购人要求的时限进行更换，提高技术，完善质量，否则，采购人有权解除合同，解除合同书面通知书到达供应商之日视为合同已解除，并按以下两种方式追究供应商的违约责任： （1）供应商赔偿采购人解除合同的全部损失（包括但不限于重新采购产生的费用、合同未履行导致设备不能按规划交付使用可能产生的租赁费用及其它由此造成的采购人对第三方的违约损失）； （2）供应商支付采购人违约金，违约金计算方法：以合同总价为基数，支付采购人合同总价的30%为违约金。 同时，采购人有权对供应商的违约行为报监管机构进行相应的处罚。 2、供应商逾期交货的，交货期每超过一天，供应商应按照合同总价款的【0.1】%向采购人支付违约金；迟延交货超过【30】天的，视为供应商根本违约，采购人有权依据上述第1款之约定单方解除本合同 3、供应商违约时，采购人为主张权利而支出的律师费、保全费、保全保险费、差旅费等费用由供应商承担。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1.维修保养密码开放，2小时维修响应，8小时内到场； 2.提供完整使用手册，安装时院方验收； 3.提供现场操作培训；专家授课2次； 4.所投产品整车或底盘的制造商须列入国家发改委或工业和信息化部发布的道路机动车辆生产企业及产品公告目录（投标单位须提供证明资料或截图）；提供车辆生产厂商特种车辆改装资质，如所投产品整车移交、无需车辆改装的单位，须提供证明资料或书面说明，否则按无效投标文件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供应商需在项目电子化交易系统中按要求填写《投标函》完成承诺同时提供相关证明材料并进行电子签章。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3.提供具有履行合同所必需的设备和专业技术能力的承诺； 4.提供投标截止日前一年内已缴纳的至少一个月的纳税证明或完税证明，依法免税的单位应提供相关证明材料 5.提供投标截止日前一年内已缴存的至少一个月的社会保障资金缴存单据或社保机构开具的社会保险参保缴费情况证明，依法不需要缴纳社会保障资金的单位应提供相关证明材料；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经审计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 (附法定代表人、被授权人身份证复印件及投标截止日前一年内已缴存的至少一个月的社会保险参保缴费证明)；(法定代表人直接参加投标，须提供法定代表人身份证明)；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医疗器械资质证书</w:t>
            </w:r>
          </w:p>
        </w:tc>
        <w:tc>
          <w:tcPr>
            <w:tcW w:type="dxa" w:w="3322"/>
          </w:tcPr>
          <w:p>
            <w:pPr>
              <w:pStyle w:val="null3"/>
            </w:pPr>
            <w:r>
              <w:rPr>
                <w:rFonts w:ascii="仿宋_GB2312" w:hAnsi="仿宋_GB2312" w:cs="仿宋_GB2312" w:eastAsia="仿宋_GB2312"/>
              </w:rPr>
              <w:t>所投产品如属于医疗器械，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医疗器械注册证或医疗器械备案凭证</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 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分项报价表 中小企业声明函 商务条款偏离表 资格证明文件.docx 投标方案说明书 其他资料 投标函 残疾人福利性单位声明函 标的清单 投标文件封面 供应商承诺书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分项报价表 中小企业声明函 商务条款偏离表 资格证明文件.docx 投标方案说明书 其他资料 投标函 残疾人福利性单位声明函 标的清单 投标文件封面 供应商承诺书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分项报价表 中小企业声明函 商务条款偏离表 资格证明文件.docx 投标方案说明书 其他资料 投标函 残疾人福利性单位声明函 标的清单 投标文件封面 供应商承诺书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开标一览表 分项报价表 中小企业声明函 商务条款偏离表 资格证明文件.docx 投标方案说明书 其他资料 投标函 残疾人福利性单位声明函 标的清单 投标文件封面 供应商承诺书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（▲指明证明页码）</w:t>
            </w:r>
          </w:p>
        </w:tc>
        <w:tc>
          <w:tcPr>
            <w:tcW w:type="dxa" w:w="2492"/>
          </w:tcPr>
          <w:p>
            <w:pPr>
              <w:pStyle w:val="null3"/>
            </w:pPr>
            <w:r>
              <w:rPr>
                <w:rFonts w:ascii="仿宋_GB2312" w:hAnsi="仿宋_GB2312" w:cs="仿宋_GB2312" w:eastAsia="仿宋_GB2312"/>
              </w:rPr>
              <w:t>1、投标设备（产品）技术参数、规格型号、性能等技术说明资料，产品彩页（如有）、所投产品检测报告表述清楚明确、充分、全面，满足或优于招标文件要求得25分；2、低于招标文件技术参数，一般参数（共200项）每负偏离1项扣0.065分，▲项参数（共12项）每负偏离1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供应商提供的产品供应渠道（产品来源渠道合法的证明文件：包括但不限于销售协议、代理协议、原厂授权等）、关键零部件及备品备件等配备情况，质量标准符合行业和国家相关规定。 1、产品供应渠道合法，关键零部件及备品备件配备完整，证明文件齐全详细，得6分； 2、产品供应渠道合法，关键零部件及备品备件配备较完整，证明文件较齐全详细，得4分； 产品供应渠道合法，关键零部件及备品备件配备不完整，证明文件粗略不齐全，得2分；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包括项目实施规划、组织协调方案、供货进度计划、安装调试方案、质量保障及处理措施等，根据实施方案响应情况，完整且符合实际要求得10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针对特殊应急情况、产品质量问题退货、换货方案、退换承诺，4项内容进行评审，内容详细完整有针对性，每项计1分，最高4分；内容粗略简单缺乏针对性，扣0.5分；未提供的，得0分。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投标人有完善的管理体系，针对本项目拟投入人员（工作人员情况，配备人员的类似项目实施经验）进行赋分。分工合理、责任明确，能确保项目顺利实施得6分；分工较合理、责任较明确，能相对确保项目顺利实施得4分；分工不合理、责任不明确，不能确保项目顺利实施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完善的售后服务方案，内容包含售后服务流程、服务响应时间、售后人员安排、售后服务承诺。根据售后服务方案响应情况，完整且符合实际要求得5分，以上5个分项每缺少一项内容扣1分，有某一项不完整或不符合实际要求或不满足售后服务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培训方案，内容包含培训计划、培训时间、培训内容、培训方式等，至少能够保障最终验收时使用人员熟练操作、维护和正常使用。根据培训方案响应情况，完整且符合实际要求的4分，以上分项每缺少一项内容扣1分，有某一项不完整或不符合实际要求或不满足培训要求或套用其他项目内容的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提供所投产品近3年（2022年1月至投标截止日）的业绩，每提供1份得2分，最高得10分；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