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225EE">
      <w:pPr>
        <w:spacing w:line="720" w:lineRule="exact"/>
        <w:ind w:firstLine="522" w:firstLineChars="100"/>
        <w:jc w:val="center"/>
        <w:rPr>
          <w:rFonts w:hint="eastAsia" w:ascii="仿宋" w:hAnsi="仿宋" w:eastAsia="仿宋" w:cs="仿宋"/>
          <w:b/>
          <w:color w:val="auto"/>
          <w:sz w:val="52"/>
          <w:szCs w:val="72"/>
          <w:lang w:eastAsia="zh-CN"/>
        </w:rPr>
      </w:pPr>
      <w:r>
        <w:rPr>
          <w:rFonts w:hint="eastAsia" w:ascii="仿宋" w:hAnsi="仿宋" w:eastAsia="仿宋" w:cs="仿宋"/>
          <w:b/>
          <w:color w:val="auto"/>
          <w:sz w:val="52"/>
          <w:szCs w:val="72"/>
          <w:lang w:eastAsia="zh-CN"/>
        </w:rPr>
        <w:t>陕西省人民医院医疗设备（YYZB2024-06）采购项目</w:t>
      </w:r>
    </w:p>
    <w:p w14:paraId="5D328609">
      <w:pPr>
        <w:tabs>
          <w:tab w:val="left" w:pos="7153"/>
        </w:tabs>
        <w:ind w:firstLine="2240" w:firstLineChars="800"/>
        <w:rPr>
          <w:rFonts w:ascii="仿宋" w:hAnsi="仿宋" w:eastAsia="仿宋" w:cs="仿宋"/>
          <w:color w:val="auto"/>
          <w:sz w:val="30"/>
          <w:szCs w:val="30"/>
        </w:rPr>
      </w:pPr>
      <w:r>
        <w:rPr>
          <w:rFonts w:hint="eastAsia" w:ascii="仿宋" w:hAnsi="仿宋" w:eastAsia="仿宋" w:cs="仿宋"/>
          <w:color w:val="auto"/>
          <w:sz w:val="28"/>
          <w:szCs w:val="28"/>
        </w:rPr>
        <w:t>（</w:t>
      </w:r>
      <w:r>
        <w:rPr>
          <w:rFonts w:hint="eastAsia" w:ascii="仿宋" w:hAnsi="仿宋" w:eastAsia="仿宋" w:cs="仿宋"/>
          <w:color w:val="auto"/>
          <w:sz w:val="30"/>
          <w:szCs w:val="30"/>
        </w:rPr>
        <w:t>项目编号：</w:t>
      </w:r>
      <w:r>
        <w:rPr>
          <w:rFonts w:hint="eastAsia" w:ascii="仿宋" w:hAnsi="仿宋" w:eastAsia="仿宋" w:cs="仿宋"/>
          <w:color w:val="auto"/>
          <w:sz w:val="30"/>
          <w:szCs w:val="30"/>
          <w:lang w:eastAsia="zh-CN"/>
        </w:rPr>
        <w:t>HXGJXM2025-ZC-GK1008</w:t>
      </w:r>
      <w:r>
        <w:rPr>
          <w:rFonts w:hint="eastAsia" w:ascii="仿宋" w:hAnsi="仿宋" w:eastAsia="仿宋" w:cs="仿宋"/>
          <w:color w:val="auto"/>
          <w:sz w:val="30"/>
          <w:szCs w:val="30"/>
        </w:rPr>
        <w:t>）</w:t>
      </w:r>
    </w:p>
    <w:p w14:paraId="1EFDF371">
      <w:pPr>
        <w:rPr>
          <w:rFonts w:ascii="仿宋" w:hAnsi="仿宋" w:eastAsia="仿宋" w:cs="仿宋"/>
          <w:color w:val="auto"/>
          <w:sz w:val="30"/>
          <w:szCs w:val="30"/>
        </w:rPr>
      </w:pPr>
    </w:p>
    <w:p w14:paraId="663A59B7">
      <w:pPr>
        <w:jc w:val="center"/>
        <w:rPr>
          <w:rFonts w:ascii="仿宋" w:hAnsi="仿宋" w:eastAsia="仿宋" w:cs="仿宋"/>
          <w:color w:val="auto"/>
          <w:sz w:val="30"/>
          <w:szCs w:val="30"/>
        </w:rPr>
      </w:pPr>
    </w:p>
    <w:p w14:paraId="37418DC8">
      <w:pPr>
        <w:jc w:val="center"/>
        <w:rPr>
          <w:rFonts w:ascii="仿宋" w:hAnsi="仿宋" w:eastAsia="仿宋" w:cs="仿宋"/>
          <w:color w:val="auto"/>
          <w:sz w:val="30"/>
          <w:szCs w:val="30"/>
        </w:rPr>
      </w:pPr>
    </w:p>
    <w:p w14:paraId="6B8E8553">
      <w:pPr>
        <w:jc w:val="center"/>
        <w:rPr>
          <w:rFonts w:ascii="仿宋" w:hAnsi="仿宋" w:eastAsia="仿宋" w:cs="仿宋"/>
          <w:color w:val="auto"/>
          <w:sz w:val="30"/>
          <w:szCs w:val="30"/>
        </w:rPr>
      </w:pPr>
    </w:p>
    <w:p w14:paraId="0C032A11">
      <w:pPr>
        <w:jc w:val="center"/>
        <w:rPr>
          <w:rFonts w:ascii="仿宋" w:hAnsi="仿宋" w:eastAsia="仿宋" w:cs="仿宋"/>
          <w:color w:val="auto"/>
          <w:sz w:val="30"/>
          <w:szCs w:val="30"/>
        </w:rPr>
      </w:pPr>
    </w:p>
    <w:p w14:paraId="625F91B2">
      <w:pPr>
        <w:jc w:val="center"/>
        <w:rPr>
          <w:rFonts w:ascii="仿宋" w:hAnsi="仿宋" w:eastAsia="仿宋" w:cs="仿宋"/>
          <w:color w:val="auto"/>
          <w:sz w:val="30"/>
          <w:szCs w:val="30"/>
        </w:rPr>
      </w:pPr>
    </w:p>
    <w:p w14:paraId="2DEFC75C">
      <w:pPr>
        <w:pStyle w:val="2"/>
        <w:rPr>
          <w:rFonts w:ascii="仿宋" w:hAnsi="仿宋" w:eastAsia="仿宋" w:cs="仿宋"/>
          <w:color w:val="auto"/>
          <w:sz w:val="30"/>
          <w:szCs w:val="30"/>
        </w:rPr>
      </w:pPr>
    </w:p>
    <w:p w14:paraId="404F5347">
      <w:pPr>
        <w:pStyle w:val="2"/>
        <w:rPr>
          <w:rFonts w:ascii="仿宋" w:hAnsi="仿宋" w:eastAsia="仿宋" w:cs="仿宋"/>
          <w:color w:val="auto"/>
          <w:sz w:val="30"/>
          <w:szCs w:val="30"/>
        </w:rPr>
      </w:pPr>
    </w:p>
    <w:p w14:paraId="255CB93A">
      <w:pPr>
        <w:ind w:firstLine="2080" w:firstLineChars="650"/>
        <w:rPr>
          <w:rFonts w:ascii="仿宋" w:hAnsi="仿宋" w:eastAsia="仿宋" w:cs="仿宋"/>
          <w:color w:val="auto"/>
          <w:sz w:val="32"/>
          <w:szCs w:val="32"/>
        </w:rPr>
      </w:pPr>
      <w:r>
        <w:rPr>
          <w:rFonts w:hint="eastAsia" w:ascii="仿宋" w:hAnsi="仿宋" w:eastAsia="仿宋" w:cs="仿宋"/>
          <w:color w:val="auto"/>
          <w:sz w:val="32"/>
          <w:szCs w:val="32"/>
        </w:rPr>
        <w:t>甲  方：陕西省人民医院</w:t>
      </w:r>
    </w:p>
    <w:p w14:paraId="1CEC4720">
      <w:pPr>
        <w:tabs>
          <w:tab w:val="left" w:pos="480"/>
        </w:tabs>
        <w:spacing w:line="44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         乙  方： </w:t>
      </w:r>
    </w:p>
    <w:p w14:paraId="4494C74B">
      <w:pPr>
        <w:tabs>
          <w:tab w:val="left" w:pos="480"/>
        </w:tabs>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 xml:space="preserve">       </w:t>
      </w:r>
    </w:p>
    <w:p w14:paraId="41DEC646">
      <w:pPr>
        <w:jc w:val="center"/>
        <w:rPr>
          <w:rFonts w:ascii="仿宋" w:hAnsi="仿宋" w:eastAsia="仿宋" w:cs="仿宋"/>
          <w:color w:val="auto"/>
          <w:sz w:val="32"/>
          <w:szCs w:val="32"/>
        </w:rPr>
      </w:pPr>
    </w:p>
    <w:p w14:paraId="2A6CF200">
      <w:pPr>
        <w:pStyle w:val="2"/>
        <w:rPr>
          <w:rFonts w:ascii="仿宋" w:hAnsi="仿宋" w:eastAsia="仿宋" w:cs="仿宋"/>
          <w:color w:val="auto"/>
        </w:rPr>
      </w:pPr>
    </w:p>
    <w:p w14:paraId="1E10BBF9">
      <w:pPr>
        <w:jc w:val="center"/>
        <w:rPr>
          <w:rFonts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 xml:space="preserve">年    月       </w:t>
      </w:r>
    </w:p>
    <w:p w14:paraId="44094B48">
      <w:pPr>
        <w:jc w:val="center"/>
        <w:rPr>
          <w:rFonts w:ascii="仿宋" w:hAnsi="仿宋" w:eastAsia="仿宋" w:cs="仿宋"/>
          <w:color w:val="auto"/>
          <w:sz w:val="32"/>
          <w:szCs w:val="32"/>
        </w:rPr>
      </w:pPr>
      <w:r>
        <w:rPr>
          <w:rFonts w:hint="eastAsia" w:ascii="仿宋" w:hAnsi="仿宋" w:eastAsia="仿宋" w:cs="仿宋"/>
          <w:color w:val="auto"/>
          <w:sz w:val="32"/>
          <w:szCs w:val="32"/>
        </w:rPr>
        <w:t>中国  西安</w:t>
      </w:r>
    </w:p>
    <w:p w14:paraId="19002D2D">
      <w:pPr>
        <w:rPr>
          <w:rFonts w:ascii="仿宋" w:hAnsi="仿宋" w:eastAsia="仿宋" w:cs="仿宋"/>
          <w:b/>
          <w:color w:val="auto"/>
          <w:sz w:val="36"/>
          <w:szCs w:val="58"/>
        </w:rPr>
      </w:pPr>
      <w:r>
        <w:rPr>
          <w:rFonts w:hint="eastAsia" w:ascii="仿宋" w:hAnsi="仿宋" w:eastAsia="仿宋" w:cs="仿宋"/>
          <w:b/>
          <w:color w:val="auto"/>
          <w:sz w:val="36"/>
          <w:szCs w:val="58"/>
        </w:rPr>
        <w:br w:type="page"/>
      </w:r>
    </w:p>
    <w:p w14:paraId="7944789B">
      <w:pPr>
        <w:tabs>
          <w:tab w:val="center" w:pos="4592"/>
          <w:tab w:val="left" w:pos="8025"/>
        </w:tabs>
        <w:spacing w:line="440" w:lineRule="exact"/>
        <w:ind w:firstLine="3975" w:firstLineChars="1100"/>
        <w:rPr>
          <w:rFonts w:ascii="仿宋" w:hAnsi="仿宋" w:eastAsia="仿宋" w:cs="仿宋"/>
          <w:b/>
          <w:color w:val="auto"/>
          <w:sz w:val="36"/>
          <w:szCs w:val="72"/>
        </w:rPr>
      </w:pPr>
      <w:r>
        <w:rPr>
          <w:rFonts w:hint="eastAsia" w:ascii="仿宋" w:hAnsi="仿宋" w:eastAsia="仿宋" w:cs="仿宋"/>
          <w:b/>
          <w:color w:val="auto"/>
          <w:sz w:val="36"/>
          <w:szCs w:val="58"/>
        </w:rPr>
        <w:t>供货合同</w:t>
      </w:r>
    </w:p>
    <w:p w14:paraId="7235EC30">
      <w:pPr>
        <w:spacing w:line="340" w:lineRule="exact"/>
        <w:ind w:firstLine="600" w:firstLineChars="200"/>
        <w:rPr>
          <w:rFonts w:ascii="仿宋" w:hAnsi="仿宋" w:eastAsia="仿宋" w:cs="仿宋"/>
          <w:color w:val="auto"/>
          <w:sz w:val="30"/>
          <w:szCs w:val="30"/>
        </w:rPr>
      </w:pPr>
    </w:p>
    <w:p w14:paraId="091BE046">
      <w:pPr>
        <w:spacing w:line="440" w:lineRule="exact"/>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甲  方：</w:t>
      </w:r>
      <w:r>
        <w:rPr>
          <w:rFonts w:hint="eastAsia" w:ascii="仿宋" w:hAnsi="仿宋" w:eastAsia="仿宋" w:cs="仿宋"/>
          <w:color w:val="auto"/>
          <w:sz w:val="24"/>
          <w:lang w:eastAsia="zh-CN"/>
        </w:rPr>
        <w:t xml:space="preserve">陕西省人民医院  </w:t>
      </w:r>
    </w:p>
    <w:p w14:paraId="0808C4D4">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 xml:space="preserve">乙  方： </w:t>
      </w:r>
    </w:p>
    <w:p w14:paraId="04598809">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就甲方所需设备，按照政府采购程序，确定乙方为</w:t>
      </w:r>
      <w:r>
        <w:rPr>
          <w:rFonts w:hint="eastAsia" w:ascii="仿宋" w:hAnsi="仿宋" w:eastAsia="仿宋" w:cs="仿宋"/>
          <w:color w:val="auto"/>
          <w:sz w:val="24"/>
          <w:u w:val="single"/>
          <w:lang w:eastAsia="zh-CN"/>
        </w:rPr>
        <w:t>医疗设备（YYZB2024-06）采购项目</w:t>
      </w:r>
      <w:r>
        <w:rPr>
          <w:rFonts w:hint="eastAsia" w:ascii="仿宋" w:hAnsi="仿宋" w:eastAsia="仿宋" w:cs="仿宋"/>
          <w:color w:val="auto"/>
          <w:sz w:val="24"/>
        </w:rPr>
        <w:t>中标供应商。依据《中华人民共和国政府采购法》、《中华人民共和国民法典》、《中华人民共和国招标投标法》,经甲、乙双方协商，鉴定方确认达成如下条款。</w:t>
      </w:r>
    </w:p>
    <w:p w14:paraId="08A2CA37">
      <w:pPr>
        <w:spacing w:line="440" w:lineRule="exact"/>
        <w:ind w:firstLine="482" w:firstLineChars="200"/>
        <w:rPr>
          <w:rFonts w:ascii="仿宋" w:hAnsi="仿宋" w:eastAsia="仿宋" w:cs="仿宋"/>
          <w:color w:val="auto"/>
          <w:sz w:val="24"/>
        </w:rPr>
      </w:pPr>
      <w:r>
        <w:rPr>
          <w:rFonts w:hint="eastAsia" w:ascii="仿宋" w:hAnsi="仿宋" w:eastAsia="仿宋" w:cs="仿宋"/>
          <w:b/>
          <w:color w:val="auto"/>
          <w:sz w:val="24"/>
        </w:rPr>
        <w:t>一、合同标的物内容及数量</w:t>
      </w:r>
    </w:p>
    <w:tbl>
      <w:tblPr>
        <w:tblStyle w:val="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373"/>
        <w:gridCol w:w="1226"/>
        <w:gridCol w:w="1137"/>
        <w:gridCol w:w="1155"/>
        <w:gridCol w:w="869"/>
        <w:gridCol w:w="1398"/>
        <w:gridCol w:w="1231"/>
        <w:gridCol w:w="466"/>
      </w:tblGrid>
      <w:tr w14:paraId="78B1E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0F51B8A1">
            <w:pPr>
              <w:tabs>
                <w:tab w:val="left" w:pos="480"/>
              </w:tabs>
              <w:spacing w:line="440" w:lineRule="exact"/>
              <w:jc w:val="center"/>
              <w:rPr>
                <w:rFonts w:ascii="仿宋" w:hAnsi="仿宋" w:eastAsia="仿宋" w:cs="仿宋"/>
                <w:color w:val="auto"/>
                <w:szCs w:val="21"/>
              </w:rPr>
            </w:pPr>
            <w:r>
              <w:rPr>
                <w:rFonts w:hint="eastAsia" w:ascii="仿宋" w:hAnsi="仿宋" w:eastAsia="仿宋" w:cs="仿宋"/>
                <w:color w:val="auto"/>
                <w:szCs w:val="21"/>
              </w:rPr>
              <w:t>序号</w:t>
            </w:r>
          </w:p>
        </w:tc>
        <w:tc>
          <w:tcPr>
            <w:tcW w:w="740" w:type="pct"/>
            <w:tcBorders>
              <w:top w:val="single" w:color="auto" w:sz="4" w:space="0"/>
              <w:left w:val="single" w:color="auto" w:sz="4" w:space="0"/>
              <w:bottom w:val="single" w:color="auto" w:sz="4" w:space="0"/>
              <w:right w:val="single" w:color="auto" w:sz="4" w:space="0"/>
            </w:tcBorders>
            <w:vAlign w:val="center"/>
          </w:tcPr>
          <w:p w14:paraId="77FA6CBD">
            <w:pPr>
              <w:tabs>
                <w:tab w:val="left" w:pos="480"/>
              </w:tabs>
              <w:spacing w:line="440" w:lineRule="exact"/>
              <w:jc w:val="center"/>
              <w:rPr>
                <w:rFonts w:ascii="仿宋" w:hAnsi="仿宋" w:eastAsia="仿宋" w:cs="仿宋"/>
                <w:color w:val="auto"/>
                <w:szCs w:val="21"/>
              </w:rPr>
            </w:pPr>
            <w:r>
              <w:rPr>
                <w:rFonts w:hint="eastAsia" w:ascii="仿宋" w:hAnsi="仿宋" w:eastAsia="仿宋" w:cs="仿宋"/>
                <w:color w:val="auto"/>
                <w:szCs w:val="21"/>
                <w:lang w:val="en-US" w:eastAsia="zh-CN"/>
              </w:rPr>
              <w:t>产品</w:t>
            </w:r>
            <w:r>
              <w:rPr>
                <w:rFonts w:hint="eastAsia" w:ascii="仿宋" w:hAnsi="仿宋" w:eastAsia="仿宋" w:cs="仿宋"/>
                <w:color w:val="auto"/>
                <w:szCs w:val="21"/>
              </w:rPr>
              <w:t>名称</w:t>
            </w:r>
          </w:p>
        </w:tc>
        <w:tc>
          <w:tcPr>
            <w:tcW w:w="661" w:type="pct"/>
            <w:tcBorders>
              <w:top w:val="single" w:color="auto" w:sz="4" w:space="0"/>
              <w:left w:val="single" w:color="auto" w:sz="4" w:space="0"/>
              <w:bottom w:val="single" w:color="auto" w:sz="4" w:space="0"/>
              <w:right w:val="single" w:color="auto" w:sz="4" w:space="0"/>
            </w:tcBorders>
            <w:vAlign w:val="center"/>
          </w:tcPr>
          <w:p w14:paraId="5657AD51">
            <w:pPr>
              <w:tabs>
                <w:tab w:val="left" w:pos="480"/>
              </w:tabs>
              <w:spacing w:line="440" w:lineRule="exact"/>
              <w:jc w:val="center"/>
              <w:rPr>
                <w:rFonts w:hint="default" w:ascii="仿宋" w:hAnsi="仿宋" w:eastAsia="仿宋" w:cs="仿宋"/>
                <w:color w:val="auto"/>
                <w:szCs w:val="21"/>
                <w:lang w:val="en-US" w:eastAsia="zh-CN"/>
              </w:rPr>
            </w:pPr>
            <w:r>
              <w:rPr>
                <w:rFonts w:hint="eastAsia" w:ascii="仿宋" w:hAnsi="仿宋" w:eastAsia="仿宋" w:cs="仿宋"/>
                <w:color w:val="auto"/>
                <w:szCs w:val="21"/>
              </w:rPr>
              <w:t>规格型号</w:t>
            </w:r>
            <w:r>
              <w:rPr>
                <w:rFonts w:hint="eastAsia" w:ascii="仿宋" w:hAnsi="仿宋" w:eastAsia="仿宋" w:cs="仿宋"/>
                <w:color w:val="auto"/>
                <w:szCs w:val="21"/>
                <w:lang w:val="en-US" w:eastAsia="zh-CN"/>
              </w:rPr>
              <w:t>或有效期</w:t>
            </w:r>
          </w:p>
        </w:tc>
        <w:tc>
          <w:tcPr>
            <w:tcW w:w="613" w:type="pct"/>
            <w:tcBorders>
              <w:top w:val="single" w:color="auto" w:sz="4" w:space="0"/>
              <w:left w:val="single" w:color="auto" w:sz="4" w:space="0"/>
              <w:bottom w:val="single" w:color="auto" w:sz="4" w:space="0"/>
              <w:right w:val="single" w:color="auto" w:sz="4" w:space="0"/>
            </w:tcBorders>
            <w:vAlign w:val="center"/>
          </w:tcPr>
          <w:p w14:paraId="46A00D2C">
            <w:pPr>
              <w:tabs>
                <w:tab w:val="left" w:pos="480"/>
              </w:tabs>
              <w:spacing w:line="440" w:lineRule="exact"/>
              <w:jc w:val="center"/>
              <w:rPr>
                <w:rFonts w:hint="default" w:ascii="仿宋" w:hAnsi="仿宋" w:eastAsia="仿宋" w:cs="仿宋"/>
                <w:color w:val="auto"/>
                <w:szCs w:val="21"/>
                <w:lang w:val="en-US" w:eastAsia="zh-CN"/>
              </w:rPr>
            </w:pPr>
            <w:r>
              <w:rPr>
                <w:rFonts w:hint="eastAsia" w:ascii="仿宋" w:hAnsi="仿宋" w:eastAsia="仿宋" w:cs="仿宋"/>
                <w:color w:val="auto"/>
                <w:szCs w:val="21"/>
              </w:rPr>
              <w:t>生产厂家</w:t>
            </w:r>
            <w:r>
              <w:rPr>
                <w:rFonts w:hint="eastAsia" w:ascii="仿宋" w:hAnsi="仿宋" w:eastAsia="仿宋" w:cs="仿宋"/>
                <w:color w:val="auto"/>
                <w:szCs w:val="21"/>
                <w:lang w:eastAsia="zh-CN"/>
              </w:rPr>
              <w:t>、</w:t>
            </w:r>
            <w:r>
              <w:rPr>
                <w:rFonts w:hint="eastAsia" w:ascii="仿宋" w:hAnsi="仿宋" w:eastAsia="仿宋" w:cs="仿宋"/>
                <w:color w:val="auto"/>
                <w:szCs w:val="21"/>
                <w:lang w:val="en-US" w:eastAsia="zh-CN"/>
              </w:rPr>
              <w:t>产地</w:t>
            </w:r>
          </w:p>
        </w:tc>
        <w:tc>
          <w:tcPr>
            <w:tcW w:w="622" w:type="pct"/>
            <w:tcBorders>
              <w:top w:val="single" w:color="auto" w:sz="4" w:space="0"/>
              <w:left w:val="single" w:color="auto" w:sz="4" w:space="0"/>
              <w:bottom w:val="single" w:color="auto" w:sz="4" w:space="0"/>
              <w:right w:val="single" w:color="auto" w:sz="4" w:space="0"/>
            </w:tcBorders>
            <w:vAlign w:val="center"/>
          </w:tcPr>
          <w:p w14:paraId="681AEEE2">
            <w:pPr>
              <w:tabs>
                <w:tab w:val="left" w:pos="480"/>
              </w:tabs>
              <w:spacing w:line="440" w:lineRule="exact"/>
              <w:jc w:val="center"/>
              <w:rPr>
                <w:rFonts w:ascii="仿宋" w:hAnsi="仿宋" w:eastAsia="仿宋" w:cs="仿宋"/>
                <w:color w:val="auto"/>
                <w:szCs w:val="21"/>
              </w:rPr>
            </w:pPr>
            <w:r>
              <w:rPr>
                <w:rFonts w:hint="eastAsia" w:ascii="仿宋" w:hAnsi="仿宋" w:eastAsia="仿宋" w:cs="仿宋"/>
                <w:color w:val="auto"/>
                <w:szCs w:val="21"/>
              </w:rPr>
              <w:t>计量单位</w:t>
            </w:r>
          </w:p>
        </w:tc>
        <w:tc>
          <w:tcPr>
            <w:tcW w:w="468" w:type="pct"/>
            <w:tcBorders>
              <w:top w:val="single" w:color="auto" w:sz="4" w:space="0"/>
              <w:left w:val="single" w:color="auto" w:sz="4" w:space="0"/>
              <w:bottom w:val="single" w:color="auto" w:sz="4" w:space="0"/>
              <w:right w:val="single" w:color="auto" w:sz="4" w:space="0"/>
            </w:tcBorders>
            <w:vAlign w:val="center"/>
          </w:tcPr>
          <w:p w14:paraId="15174F8D">
            <w:pPr>
              <w:tabs>
                <w:tab w:val="left" w:pos="480"/>
              </w:tabs>
              <w:spacing w:line="440" w:lineRule="exact"/>
              <w:jc w:val="center"/>
              <w:rPr>
                <w:rFonts w:ascii="仿宋" w:hAnsi="仿宋" w:eastAsia="仿宋" w:cs="仿宋"/>
                <w:color w:val="auto"/>
                <w:szCs w:val="21"/>
              </w:rPr>
            </w:pPr>
            <w:r>
              <w:rPr>
                <w:rFonts w:hint="eastAsia" w:ascii="仿宋" w:hAnsi="仿宋" w:eastAsia="仿宋" w:cs="仿宋"/>
                <w:color w:val="auto"/>
                <w:szCs w:val="21"/>
              </w:rPr>
              <w:t>数量</w:t>
            </w:r>
          </w:p>
        </w:tc>
        <w:tc>
          <w:tcPr>
            <w:tcW w:w="753" w:type="pct"/>
            <w:tcBorders>
              <w:top w:val="single" w:color="auto" w:sz="4" w:space="0"/>
              <w:left w:val="single" w:color="auto" w:sz="4" w:space="0"/>
              <w:bottom w:val="single" w:color="auto" w:sz="4" w:space="0"/>
              <w:right w:val="single" w:color="auto" w:sz="4" w:space="0"/>
            </w:tcBorders>
            <w:vAlign w:val="center"/>
          </w:tcPr>
          <w:p w14:paraId="496CD54C">
            <w:pPr>
              <w:tabs>
                <w:tab w:val="left" w:pos="480"/>
              </w:tabs>
              <w:spacing w:line="440" w:lineRule="exact"/>
              <w:jc w:val="center"/>
              <w:rPr>
                <w:rFonts w:ascii="仿宋" w:hAnsi="仿宋" w:eastAsia="仿宋" w:cs="仿宋"/>
                <w:color w:val="auto"/>
                <w:szCs w:val="21"/>
              </w:rPr>
            </w:pPr>
            <w:r>
              <w:rPr>
                <w:rFonts w:hint="eastAsia" w:ascii="仿宋" w:hAnsi="仿宋" w:eastAsia="仿宋" w:cs="仿宋"/>
                <w:color w:val="auto"/>
                <w:szCs w:val="21"/>
              </w:rPr>
              <w:t>单价</w:t>
            </w:r>
          </w:p>
          <w:p w14:paraId="21682FCC">
            <w:pPr>
              <w:tabs>
                <w:tab w:val="left" w:pos="480"/>
              </w:tabs>
              <w:spacing w:line="440" w:lineRule="exact"/>
              <w:jc w:val="center"/>
              <w:rPr>
                <w:rFonts w:ascii="仿宋" w:hAnsi="仿宋" w:eastAsia="仿宋" w:cs="仿宋"/>
                <w:color w:val="auto"/>
                <w:szCs w:val="21"/>
              </w:rPr>
            </w:pPr>
            <w:r>
              <w:rPr>
                <w:rFonts w:hint="eastAsia" w:ascii="仿宋" w:hAnsi="仿宋" w:eastAsia="仿宋" w:cs="仿宋"/>
                <w:color w:val="auto"/>
                <w:szCs w:val="21"/>
              </w:rPr>
              <w:t>（元）</w:t>
            </w:r>
          </w:p>
        </w:tc>
        <w:tc>
          <w:tcPr>
            <w:tcW w:w="663" w:type="pct"/>
            <w:tcBorders>
              <w:top w:val="single" w:color="auto" w:sz="4" w:space="0"/>
              <w:left w:val="single" w:color="auto" w:sz="4" w:space="0"/>
              <w:bottom w:val="single" w:color="auto" w:sz="4" w:space="0"/>
              <w:right w:val="single" w:color="auto" w:sz="4" w:space="0"/>
            </w:tcBorders>
            <w:vAlign w:val="center"/>
          </w:tcPr>
          <w:p w14:paraId="1072C898">
            <w:pPr>
              <w:tabs>
                <w:tab w:val="left" w:pos="480"/>
              </w:tabs>
              <w:spacing w:line="440" w:lineRule="exact"/>
              <w:jc w:val="center"/>
              <w:rPr>
                <w:rFonts w:ascii="仿宋" w:hAnsi="仿宋" w:eastAsia="仿宋" w:cs="仿宋"/>
                <w:color w:val="auto"/>
                <w:szCs w:val="21"/>
              </w:rPr>
            </w:pPr>
            <w:r>
              <w:rPr>
                <w:rFonts w:hint="eastAsia" w:ascii="仿宋" w:hAnsi="仿宋" w:eastAsia="仿宋" w:cs="仿宋"/>
                <w:color w:val="auto"/>
                <w:szCs w:val="21"/>
              </w:rPr>
              <w:t>金额</w:t>
            </w:r>
          </w:p>
          <w:p w14:paraId="7645F132">
            <w:pPr>
              <w:tabs>
                <w:tab w:val="left" w:pos="480"/>
              </w:tabs>
              <w:spacing w:line="440" w:lineRule="exact"/>
              <w:jc w:val="center"/>
              <w:rPr>
                <w:rFonts w:ascii="仿宋" w:hAnsi="仿宋" w:eastAsia="仿宋" w:cs="仿宋"/>
                <w:color w:val="auto"/>
                <w:szCs w:val="21"/>
              </w:rPr>
            </w:pPr>
            <w:r>
              <w:rPr>
                <w:rFonts w:hint="eastAsia" w:ascii="仿宋" w:hAnsi="仿宋" w:eastAsia="仿宋" w:cs="仿宋"/>
                <w:color w:val="auto"/>
                <w:szCs w:val="21"/>
              </w:rPr>
              <w:t>（元）</w:t>
            </w:r>
          </w:p>
        </w:tc>
        <w:tc>
          <w:tcPr>
            <w:tcW w:w="248" w:type="pct"/>
            <w:tcBorders>
              <w:top w:val="single" w:color="auto" w:sz="4" w:space="0"/>
              <w:left w:val="single" w:color="auto" w:sz="4" w:space="0"/>
              <w:bottom w:val="single" w:color="auto" w:sz="4" w:space="0"/>
              <w:right w:val="single" w:color="auto" w:sz="4" w:space="0"/>
            </w:tcBorders>
            <w:vAlign w:val="center"/>
          </w:tcPr>
          <w:p w14:paraId="608CD6AC">
            <w:pPr>
              <w:tabs>
                <w:tab w:val="left" w:pos="1072"/>
              </w:tabs>
              <w:spacing w:line="440" w:lineRule="exact"/>
              <w:jc w:val="center"/>
              <w:rPr>
                <w:rFonts w:ascii="仿宋" w:hAnsi="仿宋" w:eastAsia="仿宋" w:cs="仿宋"/>
                <w:color w:val="auto"/>
                <w:szCs w:val="21"/>
              </w:rPr>
            </w:pPr>
            <w:r>
              <w:rPr>
                <w:rFonts w:hint="eastAsia" w:ascii="仿宋" w:hAnsi="仿宋" w:eastAsia="仿宋" w:cs="仿宋"/>
                <w:color w:val="auto"/>
                <w:szCs w:val="21"/>
              </w:rPr>
              <w:t>备注</w:t>
            </w:r>
          </w:p>
        </w:tc>
      </w:tr>
      <w:tr w14:paraId="70565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103100AE">
            <w:pPr>
              <w:tabs>
                <w:tab w:val="left" w:pos="480"/>
              </w:tabs>
              <w:spacing w:line="440" w:lineRule="exact"/>
              <w:jc w:val="center"/>
              <w:rPr>
                <w:rFonts w:ascii="仿宋" w:hAnsi="仿宋" w:eastAsia="仿宋" w:cs="仿宋"/>
                <w:color w:val="auto"/>
                <w:szCs w:val="21"/>
              </w:rPr>
            </w:pPr>
          </w:p>
        </w:tc>
        <w:tc>
          <w:tcPr>
            <w:tcW w:w="740" w:type="pct"/>
            <w:tcBorders>
              <w:top w:val="single" w:color="auto" w:sz="4" w:space="0"/>
              <w:left w:val="single" w:color="auto" w:sz="4" w:space="0"/>
              <w:bottom w:val="single" w:color="auto" w:sz="4" w:space="0"/>
              <w:right w:val="single" w:color="auto" w:sz="4" w:space="0"/>
            </w:tcBorders>
            <w:vAlign w:val="center"/>
          </w:tcPr>
          <w:p w14:paraId="5342C865">
            <w:pPr>
              <w:tabs>
                <w:tab w:val="left" w:pos="480"/>
              </w:tabs>
              <w:spacing w:line="440" w:lineRule="exact"/>
              <w:jc w:val="center"/>
              <w:rPr>
                <w:rFonts w:ascii="仿宋" w:hAnsi="仿宋" w:eastAsia="仿宋" w:cs="仿宋"/>
                <w:color w:val="auto"/>
                <w:szCs w:val="21"/>
              </w:rPr>
            </w:pPr>
          </w:p>
        </w:tc>
        <w:tc>
          <w:tcPr>
            <w:tcW w:w="661" w:type="pct"/>
            <w:tcBorders>
              <w:top w:val="single" w:color="auto" w:sz="4" w:space="0"/>
              <w:left w:val="single" w:color="auto" w:sz="4" w:space="0"/>
              <w:bottom w:val="single" w:color="auto" w:sz="4" w:space="0"/>
              <w:right w:val="single" w:color="auto" w:sz="4" w:space="0"/>
            </w:tcBorders>
            <w:vAlign w:val="center"/>
          </w:tcPr>
          <w:p w14:paraId="770D4B87">
            <w:pPr>
              <w:tabs>
                <w:tab w:val="left" w:pos="480"/>
              </w:tabs>
              <w:spacing w:line="440" w:lineRule="exact"/>
              <w:jc w:val="center"/>
              <w:rPr>
                <w:rFonts w:ascii="仿宋" w:hAnsi="仿宋" w:eastAsia="仿宋" w:cs="仿宋"/>
                <w:color w:val="auto"/>
                <w:szCs w:val="21"/>
              </w:rPr>
            </w:pPr>
          </w:p>
        </w:tc>
        <w:tc>
          <w:tcPr>
            <w:tcW w:w="613" w:type="pct"/>
            <w:tcBorders>
              <w:top w:val="single" w:color="auto" w:sz="4" w:space="0"/>
              <w:left w:val="single" w:color="auto" w:sz="4" w:space="0"/>
              <w:bottom w:val="single" w:color="auto" w:sz="4" w:space="0"/>
              <w:right w:val="single" w:color="auto" w:sz="4" w:space="0"/>
            </w:tcBorders>
            <w:vAlign w:val="center"/>
          </w:tcPr>
          <w:p w14:paraId="595CB3ED">
            <w:pPr>
              <w:tabs>
                <w:tab w:val="left" w:pos="480"/>
              </w:tabs>
              <w:spacing w:line="440" w:lineRule="exact"/>
              <w:jc w:val="center"/>
              <w:rPr>
                <w:rFonts w:ascii="仿宋" w:hAnsi="仿宋" w:eastAsia="仿宋" w:cs="仿宋"/>
                <w:color w:val="auto"/>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48CB5951">
            <w:pPr>
              <w:tabs>
                <w:tab w:val="left" w:pos="480"/>
              </w:tabs>
              <w:spacing w:line="440" w:lineRule="exact"/>
              <w:jc w:val="center"/>
              <w:rPr>
                <w:rFonts w:ascii="仿宋" w:hAnsi="仿宋" w:eastAsia="仿宋" w:cs="仿宋"/>
                <w:color w:val="auto"/>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6601C11A">
            <w:pPr>
              <w:tabs>
                <w:tab w:val="left" w:pos="480"/>
              </w:tabs>
              <w:spacing w:line="440" w:lineRule="exact"/>
              <w:jc w:val="center"/>
              <w:rPr>
                <w:rFonts w:ascii="仿宋" w:hAnsi="仿宋" w:eastAsia="仿宋" w:cs="仿宋"/>
                <w:color w:val="auto"/>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4A3DA315">
            <w:pPr>
              <w:tabs>
                <w:tab w:val="left" w:pos="480"/>
              </w:tabs>
              <w:spacing w:line="440" w:lineRule="exact"/>
              <w:ind w:firstLine="420" w:firstLineChars="200"/>
              <w:rPr>
                <w:rFonts w:ascii="仿宋" w:hAnsi="仿宋" w:eastAsia="仿宋" w:cs="仿宋"/>
                <w:color w:val="auto"/>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04135FE1">
            <w:pPr>
              <w:tabs>
                <w:tab w:val="left" w:pos="480"/>
              </w:tabs>
              <w:spacing w:line="440" w:lineRule="exact"/>
              <w:jc w:val="center"/>
              <w:rPr>
                <w:rFonts w:ascii="仿宋" w:hAnsi="仿宋" w:eastAsia="仿宋" w:cs="仿宋"/>
                <w:color w:val="auto"/>
                <w:szCs w:val="21"/>
              </w:rPr>
            </w:pPr>
          </w:p>
        </w:tc>
        <w:tc>
          <w:tcPr>
            <w:tcW w:w="248" w:type="pct"/>
            <w:tcBorders>
              <w:top w:val="single" w:color="auto" w:sz="4" w:space="0"/>
              <w:left w:val="single" w:color="auto" w:sz="4" w:space="0"/>
              <w:bottom w:val="single" w:color="auto" w:sz="4" w:space="0"/>
              <w:right w:val="single" w:color="auto" w:sz="4" w:space="0"/>
            </w:tcBorders>
            <w:vAlign w:val="center"/>
          </w:tcPr>
          <w:p w14:paraId="248E203C">
            <w:pPr>
              <w:tabs>
                <w:tab w:val="left" w:pos="1072"/>
              </w:tabs>
              <w:spacing w:line="440" w:lineRule="exact"/>
              <w:jc w:val="center"/>
              <w:rPr>
                <w:rFonts w:ascii="仿宋" w:hAnsi="仿宋" w:eastAsia="仿宋" w:cs="仿宋"/>
                <w:color w:val="auto"/>
                <w:szCs w:val="21"/>
              </w:rPr>
            </w:pPr>
          </w:p>
        </w:tc>
      </w:tr>
      <w:tr w14:paraId="4A453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54659DF5">
            <w:pPr>
              <w:tabs>
                <w:tab w:val="left" w:pos="480"/>
              </w:tabs>
              <w:spacing w:line="440" w:lineRule="exact"/>
              <w:jc w:val="center"/>
              <w:rPr>
                <w:rFonts w:ascii="仿宋" w:hAnsi="仿宋" w:eastAsia="仿宋" w:cs="仿宋"/>
                <w:color w:val="auto"/>
                <w:szCs w:val="21"/>
              </w:rPr>
            </w:pPr>
          </w:p>
        </w:tc>
        <w:tc>
          <w:tcPr>
            <w:tcW w:w="740" w:type="pct"/>
            <w:tcBorders>
              <w:top w:val="single" w:color="auto" w:sz="4" w:space="0"/>
              <w:left w:val="single" w:color="auto" w:sz="4" w:space="0"/>
              <w:bottom w:val="single" w:color="auto" w:sz="4" w:space="0"/>
              <w:right w:val="single" w:color="auto" w:sz="4" w:space="0"/>
            </w:tcBorders>
            <w:vAlign w:val="center"/>
          </w:tcPr>
          <w:p w14:paraId="3B9656E7">
            <w:pPr>
              <w:tabs>
                <w:tab w:val="left" w:pos="480"/>
              </w:tabs>
              <w:spacing w:line="440" w:lineRule="exact"/>
              <w:jc w:val="center"/>
              <w:rPr>
                <w:rFonts w:ascii="仿宋" w:hAnsi="仿宋" w:eastAsia="仿宋" w:cs="仿宋"/>
                <w:color w:val="auto"/>
                <w:szCs w:val="21"/>
              </w:rPr>
            </w:pPr>
          </w:p>
        </w:tc>
        <w:tc>
          <w:tcPr>
            <w:tcW w:w="661" w:type="pct"/>
            <w:tcBorders>
              <w:top w:val="single" w:color="auto" w:sz="4" w:space="0"/>
              <w:left w:val="single" w:color="auto" w:sz="4" w:space="0"/>
              <w:bottom w:val="single" w:color="auto" w:sz="4" w:space="0"/>
              <w:right w:val="single" w:color="auto" w:sz="4" w:space="0"/>
            </w:tcBorders>
            <w:vAlign w:val="center"/>
          </w:tcPr>
          <w:p w14:paraId="7228DF0A">
            <w:pPr>
              <w:tabs>
                <w:tab w:val="left" w:pos="480"/>
              </w:tabs>
              <w:spacing w:line="440" w:lineRule="exact"/>
              <w:jc w:val="center"/>
              <w:rPr>
                <w:rFonts w:ascii="仿宋" w:hAnsi="仿宋" w:eastAsia="仿宋" w:cs="仿宋"/>
                <w:color w:val="auto"/>
                <w:szCs w:val="21"/>
              </w:rPr>
            </w:pPr>
          </w:p>
        </w:tc>
        <w:tc>
          <w:tcPr>
            <w:tcW w:w="613" w:type="pct"/>
            <w:tcBorders>
              <w:top w:val="single" w:color="auto" w:sz="4" w:space="0"/>
              <w:left w:val="single" w:color="auto" w:sz="4" w:space="0"/>
              <w:bottom w:val="single" w:color="auto" w:sz="4" w:space="0"/>
              <w:right w:val="single" w:color="auto" w:sz="4" w:space="0"/>
            </w:tcBorders>
            <w:vAlign w:val="center"/>
          </w:tcPr>
          <w:p w14:paraId="13F49329">
            <w:pPr>
              <w:tabs>
                <w:tab w:val="left" w:pos="480"/>
              </w:tabs>
              <w:spacing w:line="440" w:lineRule="exact"/>
              <w:jc w:val="center"/>
              <w:rPr>
                <w:rFonts w:ascii="仿宋" w:hAnsi="仿宋" w:eastAsia="仿宋" w:cs="仿宋"/>
                <w:color w:val="auto"/>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314251D6">
            <w:pPr>
              <w:tabs>
                <w:tab w:val="left" w:pos="480"/>
              </w:tabs>
              <w:spacing w:line="440" w:lineRule="exact"/>
              <w:jc w:val="center"/>
              <w:rPr>
                <w:rFonts w:ascii="仿宋" w:hAnsi="仿宋" w:eastAsia="仿宋" w:cs="仿宋"/>
                <w:color w:val="auto"/>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31BEB1ED">
            <w:pPr>
              <w:tabs>
                <w:tab w:val="left" w:pos="480"/>
              </w:tabs>
              <w:spacing w:line="440" w:lineRule="exact"/>
              <w:jc w:val="center"/>
              <w:rPr>
                <w:rFonts w:ascii="仿宋" w:hAnsi="仿宋" w:eastAsia="仿宋" w:cs="仿宋"/>
                <w:color w:val="auto"/>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6B60A49A">
            <w:pPr>
              <w:tabs>
                <w:tab w:val="left" w:pos="480"/>
              </w:tabs>
              <w:spacing w:line="440" w:lineRule="exact"/>
              <w:ind w:firstLine="420" w:firstLineChars="200"/>
              <w:rPr>
                <w:rFonts w:ascii="仿宋" w:hAnsi="仿宋" w:eastAsia="仿宋" w:cs="仿宋"/>
                <w:color w:val="auto"/>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563566E7">
            <w:pPr>
              <w:tabs>
                <w:tab w:val="left" w:pos="480"/>
              </w:tabs>
              <w:spacing w:line="440" w:lineRule="exact"/>
              <w:jc w:val="center"/>
              <w:rPr>
                <w:rFonts w:ascii="仿宋" w:hAnsi="仿宋" w:eastAsia="仿宋" w:cs="仿宋"/>
                <w:color w:val="auto"/>
                <w:szCs w:val="21"/>
              </w:rPr>
            </w:pPr>
          </w:p>
        </w:tc>
        <w:tc>
          <w:tcPr>
            <w:tcW w:w="248" w:type="pct"/>
            <w:tcBorders>
              <w:top w:val="single" w:color="auto" w:sz="4" w:space="0"/>
              <w:left w:val="single" w:color="auto" w:sz="4" w:space="0"/>
              <w:bottom w:val="single" w:color="auto" w:sz="4" w:space="0"/>
              <w:right w:val="single" w:color="auto" w:sz="4" w:space="0"/>
            </w:tcBorders>
            <w:vAlign w:val="center"/>
          </w:tcPr>
          <w:p w14:paraId="5C653C68">
            <w:pPr>
              <w:tabs>
                <w:tab w:val="left" w:pos="1072"/>
              </w:tabs>
              <w:spacing w:line="440" w:lineRule="exact"/>
              <w:jc w:val="center"/>
              <w:rPr>
                <w:rFonts w:ascii="仿宋" w:hAnsi="仿宋" w:eastAsia="仿宋" w:cs="仿宋"/>
                <w:color w:val="auto"/>
                <w:szCs w:val="21"/>
              </w:rPr>
            </w:pPr>
          </w:p>
        </w:tc>
      </w:tr>
      <w:tr w14:paraId="338C3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14:paraId="4AC7A5AD">
            <w:pPr>
              <w:tabs>
                <w:tab w:val="left" w:pos="480"/>
                <w:tab w:val="left" w:pos="6132"/>
              </w:tabs>
              <w:spacing w:line="440" w:lineRule="exact"/>
              <w:rPr>
                <w:rFonts w:ascii="仿宋" w:hAnsi="仿宋" w:eastAsia="仿宋" w:cs="仿宋"/>
                <w:color w:val="auto"/>
                <w:szCs w:val="21"/>
              </w:rPr>
            </w:pPr>
            <w:r>
              <w:rPr>
                <w:rFonts w:hint="eastAsia" w:ascii="仿宋" w:hAnsi="仿宋" w:eastAsia="仿宋" w:cs="仿宋"/>
                <w:color w:val="auto"/>
                <w:szCs w:val="21"/>
              </w:rPr>
              <w:t>合计（人民币）大写：人民币    元整（¥    ）</w:t>
            </w:r>
            <w:r>
              <w:rPr>
                <w:rFonts w:hint="eastAsia" w:ascii="仿宋" w:hAnsi="仿宋" w:eastAsia="仿宋" w:cs="仿宋"/>
                <w:color w:val="auto"/>
                <w:szCs w:val="21"/>
              </w:rPr>
              <w:tab/>
            </w:r>
          </w:p>
        </w:tc>
      </w:tr>
    </w:tbl>
    <w:p w14:paraId="0275A22A">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乙方保证甲方在使用中标设备（服务）时，不承担任何涉及知识产权法律诉讼的责任。如第三方就设备（服务）的知识产权提出异议，由乙方负责解决，并承担全部费用和赔偿责任；如因此影响到甲方的正常使用，甲方有权单方解除本合同，乙方应无条件退还已收取的全部合同货款，并赔偿由此给甲方造成的全部直接和间接损失。</w:t>
      </w:r>
    </w:p>
    <w:p w14:paraId="2132C376">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二、合同价款</w:t>
      </w:r>
    </w:p>
    <w:p w14:paraId="54083CB9">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1、合同总价款为人民币（大写）人民币</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元整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DBBCB57">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2、合同总价包括：</w:t>
      </w:r>
      <w:r>
        <w:rPr>
          <w:rFonts w:hint="eastAsia" w:ascii="仿宋" w:hAnsi="仿宋" w:eastAsia="仿宋" w:cs="仿宋"/>
          <w:color w:val="auto"/>
          <w:sz w:val="24"/>
          <w:lang w:val="en-US" w:eastAsia="zh-CN"/>
        </w:rPr>
        <w:t>产品</w:t>
      </w:r>
      <w:r>
        <w:rPr>
          <w:rFonts w:hint="eastAsia" w:ascii="仿宋" w:hAnsi="仿宋" w:eastAsia="仿宋" w:cs="仿宋"/>
          <w:color w:val="auto"/>
          <w:sz w:val="24"/>
        </w:rPr>
        <w:t>费、运输费（含保险费）、搬运费、安装调试费、检测验收费、培训及其它费用。</w:t>
      </w:r>
    </w:p>
    <w:p w14:paraId="1257A1B2">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3、合同总价一次性包死，不受市场价格变化因素的影响。</w:t>
      </w:r>
    </w:p>
    <w:p w14:paraId="5EBB03F0">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4、乙方需提供与生产企业签订的保修合同后,甲方按合同第三条约定支付合同款项,否则甲方有权拒付合同款项。(本条适用于保修期大于1年的项目)</w:t>
      </w:r>
    </w:p>
    <w:p w14:paraId="66F62E03">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三、款项结算</w:t>
      </w:r>
    </w:p>
    <w:p w14:paraId="17213314">
      <w:pPr>
        <w:tabs>
          <w:tab w:val="left" w:pos="480"/>
        </w:tabs>
        <w:spacing w:line="460" w:lineRule="exact"/>
        <w:ind w:firstLine="480" w:firstLineChars="200"/>
        <w:textAlignment w:val="baseline"/>
        <w:rPr>
          <w:color w:val="auto"/>
          <w:highlight w:val="none"/>
        </w:rPr>
      </w:pPr>
      <w:r>
        <w:rPr>
          <w:rStyle w:val="7"/>
          <w:rFonts w:hint="eastAsia" w:ascii="仿宋" w:hAnsi="仿宋" w:eastAsia="仿宋" w:cs="仿宋"/>
          <w:color w:val="auto"/>
          <w:sz w:val="24"/>
        </w:rPr>
        <w:t>1、付款</w:t>
      </w:r>
      <w:r>
        <w:rPr>
          <w:rStyle w:val="7"/>
          <w:rFonts w:hint="eastAsia" w:ascii="仿宋" w:hAnsi="仿宋" w:eastAsia="仿宋" w:cs="仿宋"/>
          <w:color w:val="auto"/>
          <w:sz w:val="24"/>
          <w:highlight w:val="none"/>
        </w:rPr>
        <w:t>：</w:t>
      </w:r>
      <w:r>
        <w:rPr>
          <w:rFonts w:hint="eastAsia" w:ascii="仿宋" w:hAnsi="仿宋" w:eastAsia="仿宋" w:cs="仿宋"/>
          <w:color w:val="auto"/>
          <w:sz w:val="24"/>
          <w:szCs w:val="24"/>
          <w:highlight w:val="none"/>
        </w:rPr>
        <w:t>全部设备验收合格第13个月支付100%货款。</w:t>
      </w:r>
    </w:p>
    <w:p w14:paraId="67B37F7D">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14:paraId="510F2573">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3、支付方式：银行转帐、分期付款。</w:t>
      </w:r>
    </w:p>
    <w:p w14:paraId="1105E494">
      <w:pPr>
        <w:tabs>
          <w:tab w:val="left" w:pos="480"/>
        </w:tabs>
        <w:spacing w:line="460" w:lineRule="exact"/>
        <w:ind w:firstLine="480" w:firstLineChars="200"/>
        <w:textAlignment w:val="baseline"/>
        <w:rPr>
          <w:rStyle w:val="7"/>
          <w:rFonts w:ascii="仿宋" w:hAnsi="仿宋" w:eastAsia="仿宋" w:cs="仿宋"/>
          <w:color w:val="auto"/>
          <w:sz w:val="24"/>
        </w:rPr>
      </w:pPr>
      <w:r>
        <w:rPr>
          <w:rFonts w:hint="eastAsia" w:ascii="仿宋" w:hAnsi="仿宋" w:eastAsia="仿宋" w:cs="仿宋"/>
          <w:color w:val="auto"/>
          <w:sz w:val="24"/>
        </w:rPr>
        <w:t>4、乙方如提供虚假发票，乙方需承担由此引起的一切经济责任及法律责任。</w:t>
      </w:r>
      <w:r>
        <w:rPr>
          <w:rStyle w:val="7"/>
          <w:rFonts w:hint="eastAsia" w:ascii="仿宋" w:hAnsi="仿宋" w:eastAsia="仿宋" w:cs="仿宋"/>
          <w:color w:val="auto"/>
          <w:sz w:val="24"/>
        </w:rPr>
        <w:t>因此给甲方造成损失的，由乙方负责赔偿。</w:t>
      </w:r>
    </w:p>
    <w:p w14:paraId="0D687A0D">
      <w:pPr>
        <w:tabs>
          <w:tab w:val="left" w:pos="480"/>
        </w:tabs>
        <w:spacing w:line="460" w:lineRule="exact"/>
        <w:ind w:firstLine="480" w:firstLineChars="200"/>
        <w:textAlignment w:val="baseline"/>
        <w:rPr>
          <w:rStyle w:val="7"/>
          <w:rFonts w:ascii="仿宋" w:hAnsi="仿宋" w:eastAsia="仿宋" w:cs="仿宋"/>
          <w:color w:val="auto"/>
          <w:sz w:val="24"/>
        </w:rPr>
      </w:pPr>
      <w:r>
        <w:rPr>
          <w:rStyle w:val="7"/>
          <w:rFonts w:hint="eastAsia" w:ascii="仿宋" w:hAnsi="仿宋" w:eastAsia="仿宋" w:cs="仿宋"/>
          <w:color w:val="auto"/>
          <w:sz w:val="24"/>
        </w:rPr>
        <w:t>5、乙方账户信息：</w:t>
      </w:r>
    </w:p>
    <w:p w14:paraId="152AD6B6">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 xml:space="preserve">开户银行： </w:t>
      </w:r>
    </w:p>
    <w:p w14:paraId="53E6036E">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帐    号：</w:t>
      </w:r>
    </w:p>
    <w:p w14:paraId="47C30A72">
      <w:pPr>
        <w:spacing w:line="440" w:lineRule="exact"/>
        <w:ind w:firstLine="482" w:firstLineChars="200"/>
        <w:rPr>
          <w:rFonts w:ascii="仿宋" w:hAnsi="仿宋" w:eastAsia="仿宋" w:cs="仿宋"/>
          <w:color w:val="auto"/>
          <w:sz w:val="24"/>
        </w:rPr>
      </w:pPr>
      <w:r>
        <w:rPr>
          <w:rFonts w:hint="eastAsia" w:ascii="仿宋" w:hAnsi="仿宋" w:eastAsia="仿宋" w:cs="仿宋"/>
          <w:b/>
          <w:bCs/>
          <w:color w:val="auto"/>
          <w:sz w:val="24"/>
        </w:rPr>
        <w:t>四、双方权利和义务</w:t>
      </w:r>
    </w:p>
    <w:p w14:paraId="2C80693B">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1、甲方的权利和义务</w:t>
      </w:r>
    </w:p>
    <w:p w14:paraId="24B1E42C">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1.1 按需提供。</w:t>
      </w:r>
    </w:p>
    <w:p w14:paraId="10814AD8">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1.2 提供乙方所需。</w:t>
      </w:r>
    </w:p>
    <w:p w14:paraId="27DBD10D">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2、乙方的权利和义务</w:t>
      </w:r>
    </w:p>
    <w:p w14:paraId="07EE94D4">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2.1 按照国家、行业标准和规定，安全文明施工。</w:t>
      </w:r>
    </w:p>
    <w:p w14:paraId="03D79A0F">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2.2 负责成品的加工、制作和售后服务。</w:t>
      </w:r>
    </w:p>
    <w:p w14:paraId="269489BE">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2.3 负责拆除及所有无关附件等进行清运，做到工完清场，拆除及清运费用包含在本次项目中，不再增加任何费用。在此过程中造成的一切损失由乙方承担，由此给甲方造成任何损失的，乙方负责赔偿。</w:t>
      </w:r>
    </w:p>
    <w:p w14:paraId="34E2CC46">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2.4 设备更换过程中，与屋面现有的管道、阀门对接时，对原有的管道、阀门及配件以及控制线路，负责更换，确保对接后设备正常运行，更换费用全部包含在本次项目中，不再增加任何费用。在此过程中造成的一切损失由乙方承担，由此给甲方造成任何损失的，乙方负责赔偿。</w:t>
      </w:r>
    </w:p>
    <w:p w14:paraId="134F19DC">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2.5 在施工过程中，做好安全防护措施，在施工区范围内做好围挡和醒目的标识标牌，防止高空坠物对人身造成伤害，确保医院内工作人员和就医患者的安全。施工过程中，造成的所有人员伤亡及经济损失，乙方承担全部赔偿责任。若给甲方造成损失的，乙方负责赔偿。</w:t>
      </w:r>
    </w:p>
    <w:p w14:paraId="5DDA9A75">
      <w:pPr>
        <w:tabs>
          <w:tab w:val="left" w:pos="480"/>
        </w:tabs>
        <w:spacing w:line="440" w:lineRule="exact"/>
        <w:ind w:firstLine="482" w:firstLineChars="200"/>
        <w:rPr>
          <w:rFonts w:ascii="仿宋" w:hAnsi="仿宋" w:eastAsia="仿宋" w:cs="仿宋"/>
          <w:color w:val="auto"/>
          <w:sz w:val="24"/>
        </w:rPr>
      </w:pPr>
      <w:r>
        <w:rPr>
          <w:rFonts w:hint="eastAsia" w:ascii="仿宋" w:hAnsi="仿宋" w:eastAsia="仿宋" w:cs="仿宋"/>
          <w:b/>
          <w:color w:val="auto"/>
          <w:sz w:val="24"/>
        </w:rPr>
        <w:t>五、交货条件：</w:t>
      </w:r>
    </w:p>
    <w:p w14:paraId="057C62A7">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1、交货地点：甲方指定地点。</w:t>
      </w:r>
    </w:p>
    <w:p w14:paraId="0CA8837A">
      <w:pPr>
        <w:tabs>
          <w:tab w:val="left" w:pos="480"/>
        </w:tabs>
        <w:spacing w:line="440" w:lineRule="exact"/>
        <w:ind w:firstLine="480" w:firstLineChars="200"/>
        <w:rPr>
          <w:rFonts w:hint="eastAsia" w:eastAsia="仿宋"/>
          <w:color w:val="auto"/>
          <w:highlight w:val="none"/>
          <w:lang w:val="en-US" w:eastAsia="zh-CN"/>
        </w:rPr>
      </w:pPr>
      <w:r>
        <w:rPr>
          <w:rFonts w:hint="eastAsia" w:ascii="仿宋" w:hAnsi="仿宋" w:eastAsia="仿宋" w:cs="仿宋"/>
          <w:color w:val="auto"/>
          <w:sz w:val="24"/>
        </w:rPr>
        <w:t>2、交货</w:t>
      </w:r>
      <w:r>
        <w:rPr>
          <w:rFonts w:hint="eastAsia" w:ascii="仿宋" w:hAnsi="仿宋" w:eastAsia="仿宋" w:cs="仿宋"/>
          <w:color w:val="auto"/>
          <w:sz w:val="24"/>
          <w:highlight w:val="none"/>
        </w:rPr>
        <w:t>期：</w:t>
      </w:r>
      <w:r>
        <w:rPr>
          <w:rFonts w:hint="eastAsia" w:ascii="仿宋" w:hAnsi="仿宋" w:eastAsia="仿宋" w:cs="仿宋"/>
          <w:color w:val="auto"/>
          <w:sz w:val="24"/>
          <w:szCs w:val="24"/>
          <w:highlight w:val="none"/>
          <w:lang w:val="en-US" w:eastAsia="zh-CN"/>
        </w:rPr>
        <w:t>接甲方通知后 90日历日内完成交付、安装及调试。</w:t>
      </w:r>
    </w:p>
    <w:p w14:paraId="49465366">
      <w:pPr>
        <w:tabs>
          <w:tab w:val="left" w:pos="480"/>
        </w:tabs>
        <w:spacing w:line="440" w:lineRule="exact"/>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六、运输</w:t>
      </w:r>
    </w:p>
    <w:p w14:paraId="2DDB37B0">
      <w:pPr>
        <w:tabs>
          <w:tab w:val="left" w:pos="480"/>
        </w:tabs>
        <w:spacing w:line="44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1、运输及安装由乙方负责，运杂费已包含在合同总价内，包括从设备供应地点到安装地点所含的运输费、装卸费、仓储费、保险费、安装费等。乙方负责清运设备外包装等材料。</w:t>
      </w:r>
    </w:p>
    <w:p w14:paraId="3F8BB289">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2、运输方式由乙方自行选择，但必须保证按期交货。</w:t>
      </w:r>
    </w:p>
    <w:p w14:paraId="61B901EF">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七、质量保证</w:t>
      </w:r>
    </w:p>
    <w:p w14:paraId="2979B86F">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乙方所供设备必须执行下列条款：</w:t>
      </w:r>
    </w:p>
    <w:p w14:paraId="676B255B">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1、乙方提供的医疗设备及其包装必须符合《医疗器械监督管理条例》等医疗器械 法规的要求，并按要求向甲方提供全部有关资质文件。乙方如提供资质文件有虚假或伪造行为，甲方有权单方面解除合同，合同自书面解除通知到达乙方之日起解除，甲方停止支付乙方为甲方供货的所有货款，同时乙方返还甲方已支付货款，乙方要承担由此引起的一切经济及法律责任, 并应赔偿由此给甲方造成的经济损失，并按合同总价的30%支付违约金。</w:t>
      </w:r>
    </w:p>
    <w:p w14:paraId="75B721FA">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2、保证技术指标先进、质量性能可靠、进货渠道正规，配置合理，设备全新且未经使用，全面满足甲方要求，并附设备(产品)合格证和相关部门认证。</w:t>
      </w:r>
    </w:p>
    <w:p w14:paraId="0FDDCA9B">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3、符合国家有关规范要求，确保达到最佳运行状态。甲、乙双方应共同对本合同 产品的质量实行跟踪记录。甲方在使用乙方提供的设备中，若出现因设备问题导致的人员损伤、财产损失，乙方及生产厂商应承担全部责任。</w:t>
      </w:r>
    </w:p>
    <w:p w14:paraId="3F3B727C">
      <w:pPr>
        <w:pStyle w:val="8"/>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w:t>
      </w:r>
      <w:r>
        <w:rPr>
          <w:rFonts w:hint="eastAsia" w:ascii="仿宋" w:hAnsi="仿宋" w:eastAsia="仿宋" w:cs="仿宋"/>
          <w:color w:val="auto"/>
          <w:sz w:val="24"/>
          <w:szCs w:val="24"/>
          <w:lang w:val="en-US" w:eastAsia="zh-CN"/>
        </w:rPr>
        <w:t>设备质保期：验收合格通过之日起1年。</w:t>
      </w:r>
      <w:r>
        <w:rPr>
          <w:rFonts w:hint="eastAsia" w:ascii="仿宋" w:hAnsi="仿宋" w:eastAsia="仿宋" w:cs="仿宋"/>
          <w:color w:val="auto"/>
          <w:sz w:val="24"/>
        </w:rPr>
        <w:t>免费保修期内，同一主要部件出现质量问题经过两次维修后仍无法 正常使用，应当更换同型号、同规格的产品，售后服务响应时间（质保期内）</w:t>
      </w:r>
      <w:r>
        <w:rPr>
          <w:rFonts w:hint="eastAsia" w:ascii="仿宋" w:hAnsi="仿宋" w:eastAsia="仿宋" w:cs="仿宋"/>
          <w:color w:val="auto"/>
          <w:sz w:val="24"/>
          <w:lang w:eastAsia="zh-CN"/>
        </w:rPr>
        <w:t>，</w:t>
      </w:r>
      <w:r>
        <w:rPr>
          <w:rFonts w:hint="eastAsia" w:ascii="仿宋" w:hAnsi="仿宋" w:eastAsia="仿宋" w:cs="仿宋"/>
          <w:color w:val="auto"/>
          <w:sz w:val="24"/>
        </w:rPr>
        <w:t>即时响应（包括电话响应）；电话响应无法解决 4 小时内到达现场。修复时间 4 小时内解决；如在 4 小时内无法修复，则提供部件冗余服务或采取应急措施，提供相同产品或不低于故障产品规格档次的备用产品供采购人使用，以确保货物的正常使用。</w:t>
      </w:r>
    </w:p>
    <w:p w14:paraId="7FE45EB1">
      <w:pPr>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八、售后服务</w:t>
      </w:r>
    </w:p>
    <w:p w14:paraId="01D4F843">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rPr>
        <w:t>乙方所供设备提供以下售后服务：</w:t>
      </w:r>
    </w:p>
    <w:p w14:paraId="05231E91">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rPr>
        <w:t>1、质保期内：</w:t>
      </w:r>
    </w:p>
    <w:p w14:paraId="0C4102B2">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rPr>
        <w:t>1.1发生质量问题，接到甲方通知后，应按合同第七(4)条执行，派出专业的维修人员 到现场进行检测维修，发生的全部费用由乙方承担，若需送回生产厂，乙方承担往返费用；</w:t>
      </w:r>
    </w:p>
    <w:p w14:paraId="0954DE42">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rPr>
        <w:t>1.2新设备自开箱使用三个月内，如非甲方人为原因出现任何质量或运转不正常等问题，乙方应在2日内无条件提供设备退换服务，并承担由此产生的一切费用；在新换设备到来并验收合格之前，若甲方由此产生损失，乙方应支付赔偿费，赔偿费按日计算，每日赔偿费按该设备日平均收入的70%计算；</w:t>
      </w:r>
    </w:p>
    <w:p w14:paraId="3FC5FEBB">
      <w:pPr>
        <w:spacing w:line="46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1.3 定期派技术人员到现场走访，给予检查维护；</w:t>
      </w:r>
    </w:p>
    <w:p w14:paraId="2D62ABC9">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highlight w:val="none"/>
        </w:rPr>
        <w:t>1.4 排除故障的期限不得超过48小时。否则甲方有权单方面指定第三方维修，维 修费用由乙方承担，乙方15日内付清甲方垫资，逾期按银行同期贷款利率支付资金占用费。</w:t>
      </w:r>
    </w:p>
    <w:p w14:paraId="7A09CC19">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rPr>
        <w:t>2、质保期结束前，乙方应对所供设备进行系统测试，全面保养维护，维护内容包括：检查所有设备的各类连接件等，确保设备正常运行。</w:t>
      </w:r>
    </w:p>
    <w:p w14:paraId="7F366BA0">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rPr>
        <w:t>3、质保期满后，乙方应保证以质保期间配套零件和专用耗材价格提供维护和保养 服务，当发生故障时，乙方应按质保期内响应的服务标准进行维护处理。</w:t>
      </w:r>
    </w:p>
    <w:p w14:paraId="5DCE2F5A">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rPr>
        <w:t>4、乙方不得以转让、部分转让、分包或与第三方合作等方式履行本合同义务。如有违反，甲方有权解除合同，乙方除承担返还合同全部已付款项外，还应按合同总额30%承担违约金。</w:t>
      </w:r>
    </w:p>
    <w:p w14:paraId="076F7922">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rPr>
        <w:t>5、乙方免费提供设备使用中必要的培训及指导，直至使用人员能正确熟练操作使用本设备。</w:t>
      </w:r>
    </w:p>
    <w:p w14:paraId="7A007A5C">
      <w:pPr>
        <w:spacing w:line="460" w:lineRule="exact"/>
        <w:ind w:firstLine="480" w:firstLineChars="200"/>
        <w:rPr>
          <w:rFonts w:ascii="仿宋" w:hAnsi="仿宋" w:eastAsia="仿宋" w:cs="仿宋"/>
          <w:color w:val="auto"/>
          <w:sz w:val="24"/>
        </w:rPr>
      </w:pPr>
      <w:r>
        <w:rPr>
          <w:rFonts w:hint="eastAsia" w:ascii="仿宋" w:hAnsi="仿宋" w:eastAsia="仿宋" w:cs="仿宋"/>
          <w:color w:val="auto"/>
          <w:sz w:val="24"/>
        </w:rPr>
        <w:t>6、乙方保证设备每年 95%以上的正常开机率(按365天计算)，如未达到95%的开机率，按实际未达天数进行赔偿，每日赔偿费按设备日平均收入的70%支付。</w:t>
      </w:r>
    </w:p>
    <w:p w14:paraId="68289D85">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九、技术与服务</w:t>
      </w:r>
    </w:p>
    <w:p w14:paraId="6B0A484D">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1、需提供的技术资料：</w:t>
      </w:r>
    </w:p>
    <w:p w14:paraId="14CD90A1">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1.1 设备合格证；</w:t>
      </w:r>
    </w:p>
    <w:p w14:paraId="0CE30FD4">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1.2 设备使用说明书 (中文)；</w:t>
      </w:r>
    </w:p>
    <w:p w14:paraId="6D7C4E9A">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1.3 检验测试报告；</w:t>
      </w:r>
    </w:p>
    <w:p w14:paraId="1C4FE63E">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1.4 检验检疫证明和进口报关单或免检证明(进口设备)</w:t>
      </w:r>
    </w:p>
    <w:p w14:paraId="41E6A980">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1.5 其它资料。</w:t>
      </w:r>
    </w:p>
    <w:p w14:paraId="52E73BF6">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2、服务承诺：以招标文件、</w:t>
      </w:r>
      <w:r>
        <w:rPr>
          <w:rFonts w:hint="eastAsia" w:ascii="仿宋" w:hAnsi="仿宋" w:eastAsia="仿宋" w:cs="仿宋"/>
          <w:color w:val="auto"/>
          <w:sz w:val="24"/>
          <w:lang w:val="en-US" w:eastAsia="zh-CN"/>
        </w:rPr>
        <w:t>投标</w:t>
      </w:r>
      <w:r>
        <w:rPr>
          <w:rFonts w:hint="eastAsia" w:ascii="仿宋" w:hAnsi="仿宋" w:eastAsia="仿宋" w:cs="仿宋"/>
          <w:color w:val="auto"/>
          <w:sz w:val="24"/>
        </w:rPr>
        <w:t>文件、澄清表&lt;函&gt;、合同和随设备的相关文件为准。</w:t>
      </w:r>
    </w:p>
    <w:p w14:paraId="49681135">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3、优惠承诺：本项目整机原厂保修</w:t>
      </w:r>
      <w:r>
        <w:rPr>
          <w:rFonts w:hint="eastAsia" w:ascii="仿宋" w:hAnsi="仿宋" w:eastAsia="仿宋" w:cs="仿宋"/>
          <w:color w:val="auto"/>
          <w:sz w:val="24"/>
          <w:lang w:val="en-US" w:eastAsia="zh-CN"/>
        </w:rPr>
        <w:t>1</w:t>
      </w:r>
      <w:r>
        <w:rPr>
          <w:rFonts w:hint="eastAsia" w:ascii="仿宋" w:hAnsi="仿宋" w:eastAsia="仿宋" w:cs="仿宋"/>
          <w:color w:val="auto"/>
          <w:sz w:val="24"/>
        </w:rPr>
        <w:t>年（含第三方产品）。维修响应时间不超过 2 小时，上门维修时间不超过 24 小时。出保后由厂家提供终身维修、维护。</w:t>
      </w:r>
    </w:p>
    <w:p w14:paraId="6A560AC1">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十、验收</w:t>
      </w:r>
    </w:p>
    <w:p w14:paraId="6B2615DF">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1、设备及设备附件到达甲方指定地点后，甲方根据合同要求，在乙方和甲方相关负责人双方同时在场的情况下，进行外观验收，确认产地、规格、型号和数量。</w:t>
      </w:r>
    </w:p>
    <w:p w14:paraId="45FF6919">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2、设备安装、调试并正常运行后，由乙方进行自检，合格后能够正常使用时通知甲方。</w:t>
      </w:r>
    </w:p>
    <w:p w14:paraId="2DE21633">
      <w:pPr>
        <w:spacing w:line="440" w:lineRule="exact"/>
        <w:ind w:right="-92" w:rightChars="-44" w:firstLine="480" w:firstLineChars="200"/>
        <w:rPr>
          <w:rFonts w:ascii="仿宋" w:hAnsi="仿宋" w:eastAsia="仿宋" w:cs="仿宋"/>
          <w:color w:val="auto"/>
          <w:sz w:val="24"/>
        </w:rPr>
      </w:pPr>
      <w:r>
        <w:rPr>
          <w:rFonts w:hint="eastAsia" w:ascii="仿宋" w:hAnsi="仿宋" w:eastAsia="仿宋" w:cs="仿宋"/>
          <w:color w:val="auto"/>
          <w:sz w:val="24"/>
        </w:rPr>
        <w:t>3、甲方确认乙方的自检内容后，组织乙方进行系统验收(必要时甲方可委托具有相关资质的第三方检测机构/技术专家对设备进行系统验收，需要国家法定检验部门进行检验或验收的由乙方负责联系) ，验收合格后，填写政府采购项目履约验收单(验收单) 作为对设备的最终认可。</w:t>
      </w:r>
    </w:p>
    <w:p w14:paraId="23BDA1E4">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4、乙方向甲方提交设备实施过程中的所有资料，以便甲方日后管理和维护。</w:t>
      </w:r>
    </w:p>
    <w:p w14:paraId="203DD2AB">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5、验收依据：</w:t>
      </w:r>
    </w:p>
    <w:p w14:paraId="079822C8">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5.1 招标文件、</w:t>
      </w:r>
      <w:r>
        <w:rPr>
          <w:rFonts w:hint="eastAsia" w:ascii="仿宋" w:hAnsi="仿宋" w:eastAsia="仿宋" w:cs="仿宋"/>
          <w:color w:val="auto"/>
          <w:sz w:val="24"/>
          <w:lang w:val="en-US" w:eastAsia="zh-CN"/>
        </w:rPr>
        <w:t>投标</w:t>
      </w:r>
      <w:r>
        <w:rPr>
          <w:rFonts w:hint="eastAsia" w:ascii="仿宋" w:hAnsi="仿宋" w:eastAsia="仿宋" w:cs="仿宋"/>
          <w:color w:val="auto"/>
          <w:sz w:val="24"/>
        </w:rPr>
        <w:t>文件、澄清表&lt;函&gt;；</w:t>
      </w:r>
    </w:p>
    <w:p w14:paraId="15CD5FD3">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5.2 本合同及附件文本；</w:t>
      </w:r>
    </w:p>
    <w:p w14:paraId="57B2267E">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5.3 合同签订时国家及行业现行的标准和技术规范。</w:t>
      </w:r>
    </w:p>
    <w:p w14:paraId="6311E2C2">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十一、违约责任</w:t>
      </w:r>
    </w:p>
    <w:p w14:paraId="30CD1847">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1、按《中华人民共和国民法典》中的相关条款执行。</w:t>
      </w:r>
    </w:p>
    <w:p w14:paraId="784AA8A8">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乙方逾期不提供设备(及服务)的，每逾期一日应向甲方支付合同总价1%的违约金，逾期3日的，甲方有权单方面解除合同，合同自乙方收到甲方的解除通知时自动解除。合同解除后，乙方除应退还已收取的甲方全部货款外，甲方停止支付乙方为甲方供货的所有货款，同时乙方返还甲方已支付货款，并按合同总价的 30%支付违约金，还应赔偿甲方因此 所造成的一切直接和间接损失。</w:t>
      </w:r>
    </w:p>
    <w:p w14:paraId="4CA144F1">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3、未按合同要求提供设备或设备质量不能满足招标文件技术要求，除了按照延迟 时间计算违约金外，乙方必须在10天内无条件更换设备，提高技术，完善质量并承担由此产生的一切费用，否则，甲方有权解除合同，合同自书面解除通知到达乙方之日起解除。乙方应赔偿解除合同给甲方造成的全部损失(包括但不限于重新采购产生的费用、合同未履行导致设备不能按规定交付使用可能产生的租赁费以及其他由此造成对于第三方的违约损失) ，并按照合同总价的 30%支付违约金。同时，按《中华人民共和国政府采购法》和《陕西省政府采购供应商管理办法》对乙方的违约行为报监管机构进行相应的处罚。</w:t>
      </w:r>
    </w:p>
    <w:p w14:paraId="216A0837">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十二、合同争议解决的方式</w:t>
      </w:r>
    </w:p>
    <w:p w14:paraId="576BF769">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本合同在履行过程中发生的争议，由甲、乙双方当事人协商解决，协商不成的依法向甲方所在地人民法院起诉。</w:t>
      </w:r>
    </w:p>
    <w:p w14:paraId="7CAC5544">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十三、合同生效</w:t>
      </w:r>
    </w:p>
    <w:p w14:paraId="3F2626A2">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本合同一式捌份，甲方执陆份、乙方执壹份、鉴证方执壹份。本合同经甲、乙双方法定代表人及鉴证方签字并盖章后生效，合同执行完毕后，自动失效（合同的服务承诺则长期有效）。</w:t>
      </w:r>
    </w:p>
    <w:p w14:paraId="7FF836B3">
      <w:pPr>
        <w:tabs>
          <w:tab w:val="left" w:pos="480"/>
        </w:tabs>
        <w:spacing w:line="440" w:lineRule="exact"/>
        <w:ind w:firstLine="482" w:firstLineChars="200"/>
        <w:rPr>
          <w:rFonts w:ascii="仿宋" w:hAnsi="仿宋" w:eastAsia="仿宋" w:cs="仿宋"/>
          <w:b/>
          <w:color w:val="auto"/>
          <w:sz w:val="24"/>
        </w:rPr>
      </w:pPr>
      <w:r>
        <w:rPr>
          <w:rFonts w:hint="eastAsia" w:ascii="仿宋" w:hAnsi="仿宋" w:eastAsia="仿宋" w:cs="仿宋"/>
          <w:b/>
          <w:color w:val="auto"/>
          <w:sz w:val="24"/>
        </w:rPr>
        <w:t>十四、其他事项</w:t>
      </w:r>
    </w:p>
    <w:p w14:paraId="4AEA8FE7">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1、鉴证方作为集中采购代理机构对合同进行确认。</w:t>
      </w:r>
    </w:p>
    <w:p w14:paraId="6552D6A8">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2、招标文件、</w:t>
      </w:r>
      <w:r>
        <w:rPr>
          <w:rFonts w:hint="eastAsia" w:ascii="仿宋" w:hAnsi="仿宋" w:eastAsia="仿宋" w:cs="仿宋"/>
          <w:color w:val="auto"/>
          <w:sz w:val="24"/>
          <w:lang w:val="en-US" w:eastAsia="zh-CN"/>
        </w:rPr>
        <w:t>投标</w:t>
      </w:r>
      <w:r>
        <w:rPr>
          <w:rFonts w:hint="eastAsia" w:ascii="仿宋" w:hAnsi="仿宋" w:eastAsia="仿宋" w:cs="仿宋"/>
          <w:color w:val="auto"/>
          <w:sz w:val="24"/>
        </w:rPr>
        <w:t>文件、澄清表(函)、成交通知书、合同附件均为合同不可分割的部分。</w:t>
      </w:r>
    </w:p>
    <w:p w14:paraId="2E09C39C">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3、合同未尽事宜，由甲、乙双方协商，签订补充协议作为合同补充，与本合同具有同等法律效力。补充合同与原合同约定不一致的，以补充协议为准。</w:t>
      </w:r>
    </w:p>
    <w:p w14:paraId="5D330DE2">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4、合同一经签订，不得擅自变更、中止或终止合同。对确需变更、调整或中止、终止合同的，应按规定履行相应的手续。</w:t>
      </w:r>
    </w:p>
    <w:p w14:paraId="2CB1A009">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十五、项目联系人及方式</w:t>
      </w:r>
    </w:p>
    <w:p w14:paraId="52201C1A">
      <w:pPr>
        <w:spacing w:line="440" w:lineRule="exact"/>
        <w:ind w:firstLine="720" w:firstLineChars="300"/>
        <w:rPr>
          <w:rFonts w:ascii="仿宋" w:hAnsi="仿宋" w:eastAsia="仿宋" w:cs="仿宋"/>
          <w:color w:val="auto"/>
          <w:sz w:val="24"/>
        </w:rPr>
      </w:pPr>
      <w:r>
        <w:rPr>
          <w:rFonts w:hint="eastAsia" w:ascii="仿宋" w:hAnsi="仿宋" w:eastAsia="仿宋" w:cs="仿宋"/>
          <w:color w:val="auto"/>
          <w:sz w:val="24"/>
        </w:rPr>
        <w:t xml:space="preserve">甲方项目联系人：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乙方项目联系人： </w:t>
      </w:r>
    </w:p>
    <w:p w14:paraId="37DACDCC">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 xml:space="preserve">  联系电话：</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联系电话：</w:t>
      </w:r>
    </w:p>
    <w:p w14:paraId="6322E0C8">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 xml:space="preserve">  邮箱：                         邮箱：</w:t>
      </w:r>
    </w:p>
    <w:p w14:paraId="075AA774">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双方确定，在本合同有效期内，甲方指定</w:t>
      </w:r>
      <w:r>
        <w:rPr>
          <w:rFonts w:hint="eastAsia" w:ascii="仿宋" w:hAnsi="仿宋" w:eastAsia="仿宋" w:cs="仿宋"/>
          <w:color w:val="auto"/>
          <w:sz w:val="24"/>
          <w:u w:val="single"/>
        </w:rPr>
        <w:t xml:space="preserve">     </w:t>
      </w:r>
      <w:r>
        <w:rPr>
          <w:rFonts w:hint="eastAsia" w:ascii="仿宋" w:hAnsi="仿宋" w:eastAsia="仿宋" w:cs="仿宋"/>
          <w:color w:val="auto"/>
          <w:sz w:val="24"/>
        </w:rPr>
        <w:t>为甲方项目联系人，乙方指定</w:t>
      </w:r>
      <w:r>
        <w:rPr>
          <w:rFonts w:hint="eastAsia" w:ascii="仿宋" w:hAnsi="仿宋" w:eastAsia="仿宋" w:cs="仿宋"/>
          <w:color w:val="auto"/>
          <w:sz w:val="24"/>
          <w:u w:val="single"/>
        </w:rPr>
        <w:t xml:space="preserve">     </w:t>
      </w:r>
      <w:r>
        <w:rPr>
          <w:rFonts w:hint="eastAsia" w:ascii="仿宋" w:hAnsi="仿宋" w:eastAsia="仿宋" w:cs="仿宋"/>
          <w:color w:val="auto"/>
          <w:sz w:val="24"/>
        </w:rPr>
        <w:t>为乙方项目联系人。一方变更项目联系人的，应当及时以书面形式通知另一方。未及时通知并影响本合同履行或造成损失的，应承担相应的责任。</w:t>
      </w:r>
    </w:p>
    <w:p w14:paraId="53ECB681">
      <w:pPr>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本合同按照中华人民共和国的现行法律进行解释。</w:t>
      </w:r>
    </w:p>
    <w:p w14:paraId="25C17CEC">
      <w:pPr>
        <w:tabs>
          <w:tab w:val="left" w:pos="480"/>
        </w:tabs>
        <w:spacing w:line="440" w:lineRule="exact"/>
        <w:ind w:firstLine="480" w:firstLineChars="200"/>
        <w:rPr>
          <w:rFonts w:ascii="仿宋" w:hAnsi="仿宋" w:eastAsia="仿宋" w:cs="仿宋"/>
          <w:color w:val="auto"/>
          <w:sz w:val="24"/>
        </w:rPr>
      </w:pPr>
      <w:r>
        <w:rPr>
          <w:rFonts w:hint="eastAsia" w:ascii="仿宋" w:hAnsi="仿宋" w:eastAsia="仿宋" w:cs="仿宋"/>
          <w:color w:val="auto"/>
          <w:sz w:val="24"/>
        </w:rPr>
        <w:t>（以下无正文）</w:t>
      </w:r>
    </w:p>
    <w:p w14:paraId="4D0A356A">
      <w:pPr>
        <w:rPr>
          <w:rFonts w:ascii="仿宋" w:hAnsi="仿宋" w:eastAsia="仿宋" w:cs="仿宋"/>
          <w:color w:val="auto"/>
          <w:sz w:val="24"/>
        </w:rPr>
      </w:pPr>
      <w:r>
        <w:rPr>
          <w:rFonts w:hint="eastAsia" w:ascii="仿宋" w:hAnsi="仿宋" w:eastAsia="仿宋" w:cs="仿宋"/>
          <w:bCs/>
          <w:color w:val="auto"/>
          <w:sz w:val="24"/>
        </w:rPr>
        <w:br w:type="page"/>
      </w:r>
    </w:p>
    <w:p w14:paraId="0CBA48FD">
      <w:pPr>
        <w:pStyle w:val="2"/>
        <w:spacing w:line="380" w:lineRule="exact"/>
        <w:ind w:left="0" w:firstLine="0"/>
        <w:rPr>
          <w:rFonts w:ascii="仿宋" w:hAnsi="仿宋" w:eastAsia="仿宋" w:cs="仿宋"/>
          <w:color w:val="auto"/>
          <w:sz w:val="24"/>
          <w:szCs w:val="24"/>
        </w:rPr>
      </w:pPr>
      <w:r>
        <w:rPr>
          <w:rFonts w:hint="eastAsia" w:ascii="仿宋" w:hAnsi="仿宋" w:eastAsia="仿宋" w:cs="仿宋"/>
          <w:color w:val="auto"/>
          <w:sz w:val="24"/>
          <w:szCs w:val="24"/>
        </w:rPr>
        <w:t>附件</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：装箱单</w:t>
      </w:r>
    </w:p>
    <w:p w14:paraId="21988ADB">
      <w:pPr>
        <w:textAlignment w:val="baseline"/>
        <w:rPr>
          <w:rFonts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2</w:t>
      </w:r>
      <w:r>
        <w:rPr>
          <w:rFonts w:hint="eastAsia" w:ascii="仿宋" w:hAnsi="仿宋" w:eastAsia="仿宋" w:cs="仿宋"/>
          <w:color w:val="auto"/>
          <w:sz w:val="24"/>
        </w:rPr>
        <w:t>：备品备件报价表</w:t>
      </w:r>
    </w:p>
    <w:p w14:paraId="515EC525">
      <w:pPr>
        <w:tabs>
          <w:tab w:val="left" w:pos="480"/>
        </w:tabs>
        <w:spacing w:line="380" w:lineRule="exact"/>
        <w:rPr>
          <w:rFonts w:ascii="仿宋" w:hAnsi="仿宋" w:eastAsia="仿宋" w:cs="仿宋"/>
          <w:color w:val="auto"/>
          <w:sz w:val="24"/>
        </w:rPr>
      </w:pPr>
    </w:p>
    <w:p w14:paraId="7B8413EC">
      <w:pPr>
        <w:tabs>
          <w:tab w:val="left" w:pos="480"/>
        </w:tabs>
        <w:spacing w:line="380" w:lineRule="exact"/>
        <w:rPr>
          <w:rFonts w:ascii="仿宋" w:hAnsi="仿宋" w:eastAsia="仿宋" w:cs="仿宋"/>
          <w:color w:val="auto"/>
          <w:sz w:val="24"/>
        </w:rPr>
      </w:pPr>
      <w:r>
        <w:rPr>
          <w:rFonts w:hint="eastAsia" w:ascii="仿宋" w:hAnsi="仿宋" w:eastAsia="仿宋" w:cs="仿宋"/>
          <w:color w:val="auto"/>
          <w:spacing w:val="240"/>
          <w:kern w:val="0"/>
          <w:sz w:val="24"/>
          <w:fitText w:val="960" w:id="1430090201"/>
        </w:rPr>
        <w:t>甲</w:t>
      </w:r>
      <w:r>
        <w:rPr>
          <w:rFonts w:hint="eastAsia" w:ascii="仿宋" w:hAnsi="仿宋" w:eastAsia="仿宋" w:cs="仿宋"/>
          <w:color w:val="auto"/>
          <w:spacing w:val="0"/>
          <w:kern w:val="0"/>
          <w:sz w:val="24"/>
          <w:fitText w:val="960" w:id="1430090201"/>
        </w:rPr>
        <w:t>方</w:t>
      </w:r>
      <w:r>
        <w:rPr>
          <w:rFonts w:hint="eastAsia" w:ascii="仿宋" w:hAnsi="仿宋" w:eastAsia="仿宋" w:cs="仿宋"/>
          <w:color w:val="auto"/>
          <w:sz w:val="24"/>
        </w:rPr>
        <w:t>（法人公章）              乙    方（法人公章）</w:t>
      </w:r>
    </w:p>
    <w:p w14:paraId="7529109B">
      <w:pPr>
        <w:tabs>
          <w:tab w:val="left" w:pos="480"/>
        </w:tabs>
        <w:spacing w:line="380" w:lineRule="exact"/>
        <w:rPr>
          <w:rFonts w:ascii="仿宋" w:hAnsi="仿宋" w:eastAsia="仿宋" w:cs="仿宋"/>
          <w:color w:val="auto"/>
          <w:sz w:val="24"/>
        </w:rPr>
      </w:pPr>
      <w:r>
        <w:rPr>
          <w:rFonts w:hint="eastAsia" w:ascii="仿宋" w:hAnsi="仿宋" w:eastAsia="仿宋" w:cs="仿宋"/>
          <w:color w:val="auto"/>
          <w:sz w:val="24"/>
        </w:rPr>
        <w:t>单位名称：</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lang w:eastAsia="zh-CN"/>
        </w:rPr>
        <w:t xml:space="preserve">  </w:t>
      </w:r>
      <w:r>
        <w:rPr>
          <w:rFonts w:hint="eastAsia" w:ascii="仿宋" w:hAnsi="仿宋" w:eastAsia="仿宋" w:cs="仿宋"/>
          <w:color w:val="auto"/>
          <w:sz w:val="24"/>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单位名称： </w:t>
      </w:r>
    </w:p>
    <w:p w14:paraId="45A0CA43">
      <w:pPr>
        <w:tabs>
          <w:tab w:val="left" w:pos="480"/>
          <w:tab w:val="left" w:pos="3969"/>
        </w:tabs>
        <w:spacing w:line="380" w:lineRule="exact"/>
        <w:jc w:val="left"/>
        <w:rPr>
          <w:rFonts w:ascii="仿宋" w:hAnsi="仿宋" w:eastAsia="仿宋" w:cs="仿宋"/>
          <w:color w:val="auto"/>
          <w:sz w:val="24"/>
        </w:rPr>
      </w:pPr>
      <w:r>
        <w:rPr>
          <w:rFonts w:hint="eastAsia" w:ascii="仿宋" w:hAnsi="仿宋" w:eastAsia="仿宋" w:cs="仿宋"/>
          <w:color w:val="auto"/>
          <w:spacing w:val="240"/>
          <w:kern w:val="0"/>
          <w:sz w:val="24"/>
          <w:fitText w:val="960" w:id="1538002811"/>
        </w:rPr>
        <w:t>地</w:t>
      </w:r>
      <w:r>
        <w:rPr>
          <w:rFonts w:hint="eastAsia" w:ascii="仿宋" w:hAnsi="仿宋" w:eastAsia="仿宋" w:cs="仿宋"/>
          <w:color w:val="auto"/>
          <w:spacing w:val="0"/>
          <w:kern w:val="0"/>
          <w:sz w:val="24"/>
          <w:fitText w:val="960" w:id="1538002811"/>
        </w:rPr>
        <w:t>址</w:t>
      </w:r>
      <w:r>
        <w:rPr>
          <w:rFonts w:hint="eastAsia" w:ascii="仿宋" w:hAnsi="仿宋" w:eastAsia="仿宋" w:cs="仿宋"/>
          <w:color w:val="auto"/>
          <w:sz w:val="24"/>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pacing w:val="240"/>
          <w:kern w:val="0"/>
          <w:sz w:val="24"/>
          <w:fitText w:val="960" w:id="1561742793"/>
        </w:rPr>
        <w:t>地</w:t>
      </w:r>
      <w:r>
        <w:rPr>
          <w:rFonts w:hint="eastAsia" w:ascii="仿宋" w:hAnsi="仿宋" w:eastAsia="仿宋" w:cs="仿宋"/>
          <w:color w:val="auto"/>
          <w:spacing w:val="0"/>
          <w:kern w:val="0"/>
          <w:sz w:val="24"/>
          <w:fitText w:val="960" w:id="1561742793"/>
        </w:rPr>
        <w:t>址</w:t>
      </w:r>
      <w:r>
        <w:rPr>
          <w:rFonts w:hint="eastAsia" w:ascii="仿宋" w:hAnsi="仿宋" w:eastAsia="仿宋" w:cs="仿宋"/>
          <w:color w:val="auto"/>
          <w:sz w:val="24"/>
        </w:rPr>
        <w:t>：</w:t>
      </w:r>
    </w:p>
    <w:p w14:paraId="01F8A60D">
      <w:pPr>
        <w:tabs>
          <w:tab w:val="left" w:pos="480"/>
        </w:tabs>
        <w:spacing w:line="380" w:lineRule="exact"/>
        <w:rPr>
          <w:rFonts w:ascii="仿宋" w:hAnsi="仿宋" w:eastAsia="仿宋" w:cs="仿宋"/>
          <w:color w:val="auto"/>
          <w:sz w:val="24"/>
        </w:rPr>
      </w:pPr>
      <w:r>
        <w:rPr>
          <w:rFonts w:hint="eastAsia" w:ascii="仿宋" w:hAnsi="仿宋" w:eastAsia="仿宋" w:cs="仿宋"/>
          <w:color w:val="auto"/>
          <w:sz w:val="24"/>
        </w:rPr>
        <w:t xml:space="preserve">法定代表人：（签字）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法定代表人：（签字）</w:t>
      </w:r>
    </w:p>
    <w:p w14:paraId="0A946B8A">
      <w:pPr>
        <w:tabs>
          <w:tab w:val="left" w:pos="480"/>
        </w:tabs>
        <w:spacing w:line="380" w:lineRule="exact"/>
        <w:rPr>
          <w:rFonts w:ascii="仿宋" w:hAnsi="仿宋" w:eastAsia="仿宋" w:cs="仿宋"/>
          <w:color w:val="auto"/>
          <w:sz w:val="24"/>
        </w:rPr>
      </w:pPr>
      <w:r>
        <w:rPr>
          <w:rFonts w:hint="eastAsia" w:ascii="仿宋" w:hAnsi="仿宋" w:eastAsia="仿宋" w:cs="仿宋"/>
          <w:color w:val="auto"/>
          <w:sz w:val="24"/>
        </w:rPr>
        <w:t>主管院长：（签字）</w:t>
      </w:r>
    </w:p>
    <w:p w14:paraId="4AAF1001">
      <w:pPr>
        <w:tabs>
          <w:tab w:val="left" w:pos="480"/>
        </w:tabs>
        <w:spacing w:line="380" w:lineRule="exact"/>
        <w:rPr>
          <w:rFonts w:ascii="仿宋" w:hAnsi="仿宋" w:eastAsia="仿宋" w:cs="仿宋"/>
          <w:color w:val="auto"/>
          <w:sz w:val="24"/>
        </w:rPr>
      </w:pPr>
      <w:r>
        <w:rPr>
          <w:rFonts w:hint="eastAsia" w:ascii="仿宋" w:hAnsi="仿宋" w:eastAsia="仿宋" w:cs="仿宋"/>
          <w:color w:val="auto"/>
          <w:spacing w:val="60"/>
          <w:kern w:val="0"/>
          <w:sz w:val="24"/>
          <w:fitText w:val="960" w:id="1443168561"/>
        </w:rPr>
        <w:t>代理</w:t>
      </w:r>
      <w:r>
        <w:rPr>
          <w:rFonts w:hint="eastAsia" w:ascii="仿宋" w:hAnsi="仿宋" w:eastAsia="仿宋" w:cs="仿宋"/>
          <w:color w:val="auto"/>
          <w:spacing w:val="0"/>
          <w:kern w:val="0"/>
          <w:sz w:val="24"/>
          <w:fitText w:val="960" w:id="1443168561"/>
        </w:rPr>
        <w:t>人</w:t>
      </w:r>
      <w:r>
        <w:rPr>
          <w:rFonts w:hint="eastAsia" w:ascii="仿宋" w:hAnsi="仿宋" w:eastAsia="仿宋" w:cs="仿宋"/>
          <w:color w:val="auto"/>
          <w:sz w:val="24"/>
        </w:rPr>
        <w:t xml:space="preserve">：（签字）               </w:t>
      </w:r>
      <w:r>
        <w:rPr>
          <w:rFonts w:hint="eastAsia" w:ascii="仿宋" w:hAnsi="仿宋" w:eastAsia="仿宋" w:cs="仿宋"/>
          <w:color w:val="auto"/>
          <w:sz w:val="24"/>
          <w:lang w:val="en-US" w:eastAsia="zh-CN"/>
        </w:rPr>
        <w:t xml:space="preserve"> </w:t>
      </w:r>
      <w:r>
        <w:rPr>
          <w:rFonts w:hint="eastAsia" w:ascii="仿宋" w:hAnsi="仿宋" w:eastAsia="仿宋" w:cs="仿宋"/>
          <w:color w:val="auto"/>
          <w:spacing w:val="60"/>
          <w:kern w:val="0"/>
          <w:sz w:val="24"/>
          <w:fitText w:val="960" w:id="278015631"/>
        </w:rPr>
        <w:t>代理</w:t>
      </w:r>
      <w:r>
        <w:rPr>
          <w:rFonts w:hint="eastAsia" w:ascii="仿宋" w:hAnsi="仿宋" w:eastAsia="仿宋" w:cs="仿宋"/>
          <w:color w:val="auto"/>
          <w:spacing w:val="0"/>
          <w:kern w:val="0"/>
          <w:sz w:val="24"/>
          <w:fitText w:val="960" w:id="278015631"/>
        </w:rPr>
        <w:t>人</w:t>
      </w:r>
      <w:r>
        <w:rPr>
          <w:rFonts w:hint="eastAsia" w:ascii="仿宋" w:hAnsi="仿宋" w:eastAsia="仿宋" w:cs="仿宋"/>
          <w:color w:val="auto"/>
          <w:sz w:val="24"/>
        </w:rPr>
        <w:t>：（签字）</w:t>
      </w:r>
    </w:p>
    <w:p w14:paraId="5731BE50">
      <w:pPr>
        <w:tabs>
          <w:tab w:val="left" w:pos="480"/>
        </w:tabs>
        <w:spacing w:line="380" w:lineRule="exact"/>
        <w:rPr>
          <w:rFonts w:ascii="仿宋" w:hAnsi="仿宋" w:eastAsia="仿宋" w:cs="仿宋"/>
          <w:color w:val="auto"/>
          <w:sz w:val="24"/>
        </w:rPr>
      </w:pPr>
      <w:r>
        <w:rPr>
          <w:rFonts w:hint="eastAsia" w:ascii="仿宋" w:hAnsi="仿宋" w:eastAsia="仿宋" w:cs="仿宋"/>
          <w:color w:val="auto"/>
          <w:spacing w:val="60"/>
          <w:kern w:val="0"/>
          <w:sz w:val="24"/>
          <w:fitText w:val="960" w:id="2074809746"/>
        </w:rPr>
        <w:t>经办</w:t>
      </w:r>
      <w:r>
        <w:rPr>
          <w:rFonts w:hint="eastAsia" w:ascii="仿宋" w:hAnsi="仿宋" w:eastAsia="仿宋" w:cs="仿宋"/>
          <w:color w:val="auto"/>
          <w:spacing w:val="0"/>
          <w:kern w:val="0"/>
          <w:sz w:val="24"/>
          <w:fitText w:val="960" w:id="2074809746"/>
        </w:rPr>
        <w:t>人</w:t>
      </w:r>
      <w:r>
        <w:rPr>
          <w:rFonts w:hint="eastAsia" w:ascii="仿宋" w:hAnsi="仿宋" w:eastAsia="仿宋" w:cs="仿宋"/>
          <w:color w:val="auto"/>
          <w:sz w:val="24"/>
        </w:rPr>
        <w:t>：（签字）</w:t>
      </w:r>
    </w:p>
    <w:p w14:paraId="47817045">
      <w:pPr>
        <w:tabs>
          <w:tab w:val="left" w:pos="480"/>
        </w:tabs>
        <w:spacing w:line="380" w:lineRule="exact"/>
        <w:rPr>
          <w:rFonts w:ascii="仿宋" w:hAnsi="仿宋" w:eastAsia="仿宋" w:cs="仿宋"/>
          <w:color w:val="auto"/>
          <w:sz w:val="24"/>
        </w:rPr>
      </w:pPr>
      <w:r>
        <w:rPr>
          <w:rFonts w:hint="eastAsia" w:ascii="仿宋" w:hAnsi="仿宋" w:eastAsia="仿宋" w:cs="仿宋"/>
          <w:color w:val="auto"/>
          <w:sz w:val="24"/>
        </w:rPr>
        <w:t xml:space="preserve">联系电话：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联系电话：</w:t>
      </w:r>
    </w:p>
    <w:p w14:paraId="13762667">
      <w:pPr>
        <w:tabs>
          <w:tab w:val="left" w:pos="480"/>
        </w:tabs>
        <w:spacing w:line="380" w:lineRule="exact"/>
        <w:rPr>
          <w:rFonts w:ascii="仿宋" w:hAnsi="仿宋" w:eastAsia="仿宋" w:cs="仿宋"/>
          <w:color w:val="auto"/>
          <w:sz w:val="24"/>
        </w:rPr>
      </w:pPr>
      <w:r>
        <w:rPr>
          <w:rFonts w:hint="eastAsia" w:ascii="仿宋" w:hAnsi="仿宋" w:eastAsia="仿宋" w:cs="仿宋"/>
          <w:color w:val="auto"/>
          <w:sz w:val="24"/>
        </w:rPr>
        <w:t>签订日期：202</w:t>
      </w:r>
      <w:r>
        <w:rPr>
          <w:rFonts w:hint="eastAsia" w:ascii="仿宋" w:hAnsi="仿宋" w:eastAsia="仿宋" w:cs="仿宋"/>
          <w:color w:val="auto"/>
          <w:sz w:val="24"/>
          <w:lang w:val="en-US" w:eastAsia="zh-CN"/>
        </w:rPr>
        <w:t>5</w:t>
      </w:r>
      <w:r>
        <w:rPr>
          <w:rFonts w:hint="eastAsia" w:ascii="仿宋" w:hAnsi="仿宋" w:eastAsia="仿宋" w:cs="仿宋"/>
          <w:color w:val="auto"/>
          <w:sz w:val="24"/>
        </w:rPr>
        <w:t xml:space="preserve"> 年  月  日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签订日期：202</w:t>
      </w:r>
      <w:r>
        <w:rPr>
          <w:rFonts w:hint="eastAsia" w:ascii="仿宋" w:hAnsi="仿宋" w:eastAsia="仿宋" w:cs="仿宋"/>
          <w:color w:val="auto"/>
          <w:sz w:val="24"/>
          <w:lang w:val="en-US" w:eastAsia="zh-CN"/>
        </w:rPr>
        <w:t>5</w:t>
      </w:r>
      <w:r>
        <w:rPr>
          <w:rFonts w:hint="eastAsia" w:ascii="仿宋" w:hAnsi="仿宋" w:eastAsia="仿宋" w:cs="仿宋"/>
          <w:color w:val="auto"/>
          <w:sz w:val="24"/>
        </w:rPr>
        <w:t>年  月  日</w:t>
      </w:r>
    </w:p>
    <w:p w14:paraId="75817626">
      <w:pPr>
        <w:jc w:val="left"/>
        <w:rPr>
          <w:rFonts w:ascii="仿宋" w:hAnsi="仿宋" w:eastAsia="仿宋" w:cs="仿宋"/>
          <w:color w:val="auto"/>
          <w:sz w:val="24"/>
        </w:rPr>
      </w:pPr>
    </w:p>
    <w:p w14:paraId="33D76796">
      <w:pPr>
        <w:rPr>
          <w:rFonts w:hint="eastAsia" w:ascii="仿宋" w:hAnsi="仿宋" w:eastAsia="仿宋" w:cs="仿宋"/>
          <w:color w:val="auto"/>
          <w:sz w:val="24"/>
        </w:rPr>
      </w:pPr>
      <w:r>
        <w:rPr>
          <w:rFonts w:hint="eastAsia" w:ascii="仿宋" w:hAnsi="仿宋" w:eastAsia="仿宋" w:cs="仿宋"/>
          <w:color w:val="auto"/>
          <w:sz w:val="24"/>
        </w:rPr>
        <w:br w:type="page"/>
      </w:r>
    </w:p>
    <w:p w14:paraId="68E5D42C">
      <w:pPr>
        <w:rPr>
          <w:rFonts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1</w:t>
      </w:r>
      <w:r>
        <w:rPr>
          <w:rFonts w:hint="eastAsia" w:ascii="仿宋" w:hAnsi="仿宋" w:eastAsia="仿宋" w:cs="仿宋"/>
          <w:color w:val="auto"/>
          <w:sz w:val="24"/>
        </w:rPr>
        <w:t>：</w:t>
      </w:r>
    </w:p>
    <w:p w14:paraId="5E27CF5A">
      <w:pPr>
        <w:spacing w:before="327" w:line="226" w:lineRule="auto"/>
        <w:ind w:left="3581"/>
        <w:rPr>
          <w:rFonts w:ascii="仿宋" w:hAnsi="仿宋" w:eastAsia="仿宋" w:cs="仿宋"/>
          <w:color w:val="auto"/>
          <w:sz w:val="35"/>
          <w:szCs w:val="35"/>
        </w:rPr>
      </w:pPr>
      <w:r>
        <w:rPr>
          <w:rFonts w:hint="eastAsia" w:ascii="仿宋" w:hAnsi="仿宋" w:eastAsia="仿宋" w:cs="仿宋"/>
          <w:color w:val="auto"/>
          <w:sz w:val="35"/>
          <w:szCs w:val="35"/>
          <w14:textOutline w14:w="6540" w14:cap="sq" w14:cmpd="sng" w14:algn="ctr">
            <w14:solidFill>
              <w14:srgbClr w14:val="000000"/>
            </w14:solidFill>
            <w14:prstDash w14:val="solid"/>
            <w14:bevel/>
          </w14:textOutline>
        </w:rPr>
        <w:t>配置清单</w:t>
      </w:r>
    </w:p>
    <w:tbl>
      <w:tblPr>
        <w:tblStyle w:val="4"/>
        <w:tblW w:w="9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2161"/>
        <w:gridCol w:w="1538"/>
        <w:gridCol w:w="795"/>
        <w:gridCol w:w="1804"/>
        <w:gridCol w:w="1125"/>
        <w:gridCol w:w="969"/>
      </w:tblGrid>
      <w:tr w14:paraId="61196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1A7291C4">
            <w:pPr>
              <w:pStyle w:val="6"/>
              <w:spacing w:line="320" w:lineRule="exact"/>
              <w:jc w:val="center"/>
              <w:rPr>
                <w:rFonts w:ascii="仿宋" w:hAnsi="仿宋" w:eastAsia="仿宋" w:cs="仿宋"/>
                <w:color w:val="auto"/>
                <w:kern w:val="2"/>
              </w:rPr>
            </w:pPr>
            <w:r>
              <w:rPr>
                <w:rFonts w:hint="eastAsia" w:ascii="仿宋" w:hAnsi="仿宋" w:eastAsia="仿宋" w:cs="仿宋"/>
                <w:color w:val="auto"/>
                <w:kern w:val="2"/>
              </w:rPr>
              <w:t>序号</w:t>
            </w:r>
          </w:p>
        </w:tc>
        <w:tc>
          <w:tcPr>
            <w:tcW w:w="2161" w:type="dxa"/>
            <w:vAlign w:val="center"/>
          </w:tcPr>
          <w:p w14:paraId="2AEF34FC">
            <w:pPr>
              <w:pStyle w:val="6"/>
              <w:spacing w:line="320" w:lineRule="exact"/>
              <w:jc w:val="center"/>
              <w:rPr>
                <w:rFonts w:ascii="仿宋" w:hAnsi="仿宋" w:eastAsia="仿宋" w:cs="仿宋"/>
                <w:color w:val="auto"/>
                <w:kern w:val="2"/>
              </w:rPr>
            </w:pPr>
            <w:r>
              <w:rPr>
                <w:rFonts w:hint="eastAsia" w:ascii="仿宋" w:hAnsi="仿宋" w:eastAsia="仿宋" w:cs="仿宋"/>
                <w:color w:val="auto"/>
                <w:kern w:val="2"/>
              </w:rPr>
              <w:t>配置</w:t>
            </w:r>
          </w:p>
          <w:p w14:paraId="663652F5">
            <w:pPr>
              <w:pStyle w:val="6"/>
              <w:spacing w:line="320" w:lineRule="exact"/>
              <w:jc w:val="center"/>
              <w:rPr>
                <w:rFonts w:ascii="仿宋" w:hAnsi="仿宋" w:eastAsia="仿宋" w:cs="仿宋"/>
                <w:color w:val="auto"/>
                <w:kern w:val="2"/>
              </w:rPr>
            </w:pPr>
            <w:r>
              <w:rPr>
                <w:rFonts w:hint="eastAsia" w:ascii="仿宋" w:hAnsi="仿宋" w:eastAsia="仿宋" w:cs="仿宋"/>
                <w:color w:val="auto"/>
                <w:kern w:val="2"/>
              </w:rPr>
              <w:t>产品名称</w:t>
            </w:r>
          </w:p>
        </w:tc>
        <w:tc>
          <w:tcPr>
            <w:tcW w:w="1538" w:type="dxa"/>
            <w:vAlign w:val="center"/>
          </w:tcPr>
          <w:p w14:paraId="2AA74BDF">
            <w:pPr>
              <w:pStyle w:val="6"/>
              <w:spacing w:line="320" w:lineRule="exact"/>
              <w:jc w:val="center"/>
              <w:rPr>
                <w:rFonts w:ascii="仿宋" w:hAnsi="仿宋" w:eastAsia="仿宋" w:cs="仿宋"/>
                <w:color w:val="auto"/>
                <w:kern w:val="2"/>
              </w:rPr>
            </w:pPr>
            <w:r>
              <w:rPr>
                <w:rFonts w:hint="eastAsia" w:ascii="仿宋" w:hAnsi="仿宋" w:eastAsia="仿宋" w:cs="仿宋"/>
                <w:color w:val="auto"/>
                <w:kern w:val="2"/>
              </w:rPr>
              <w:t>型号和规格</w:t>
            </w:r>
          </w:p>
        </w:tc>
        <w:tc>
          <w:tcPr>
            <w:tcW w:w="795" w:type="dxa"/>
            <w:vAlign w:val="center"/>
          </w:tcPr>
          <w:p w14:paraId="044178E5">
            <w:pPr>
              <w:pStyle w:val="6"/>
              <w:spacing w:line="320" w:lineRule="exact"/>
              <w:jc w:val="center"/>
              <w:rPr>
                <w:rFonts w:ascii="仿宋" w:hAnsi="仿宋" w:eastAsia="仿宋" w:cs="仿宋"/>
                <w:color w:val="auto"/>
                <w:kern w:val="2"/>
              </w:rPr>
            </w:pPr>
            <w:r>
              <w:rPr>
                <w:rFonts w:hint="eastAsia" w:ascii="仿宋" w:hAnsi="仿宋" w:eastAsia="仿宋" w:cs="仿宋"/>
                <w:color w:val="auto"/>
                <w:kern w:val="2"/>
              </w:rPr>
              <w:t>数量</w:t>
            </w:r>
          </w:p>
        </w:tc>
        <w:tc>
          <w:tcPr>
            <w:tcW w:w="1804" w:type="dxa"/>
            <w:vAlign w:val="center"/>
          </w:tcPr>
          <w:p w14:paraId="5310AFBC">
            <w:pPr>
              <w:pStyle w:val="6"/>
              <w:spacing w:line="320" w:lineRule="exact"/>
              <w:jc w:val="center"/>
              <w:rPr>
                <w:rFonts w:ascii="仿宋" w:hAnsi="仿宋" w:eastAsia="仿宋" w:cs="仿宋"/>
                <w:color w:val="auto"/>
                <w:kern w:val="2"/>
              </w:rPr>
            </w:pPr>
            <w:r>
              <w:rPr>
                <w:rFonts w:hint="eastAsia" w:ascii="仿宋" w:hAnsi="仿宋" w:eastAsia="仿宋" w:cs="仿宋"/>
                <w:color w:val="auto"/>
                <w:kern w:val="2"/>
              </w:rPr>
              <w:t>原产地和制造商名称</w:t>
            </w:r>
          </w:p>
        </w:tc>
        <w:tc>
          <w:tcPr>
            <w:tcW w:w="1125" w:type="dxa"/>
            <w:vAlign w:val="center"/>
          </w:tcPr>
          <w:p w14:paraId="0F9FA1FB">
            <w:pPr>
              <w:pStyle w:val="6"/>
              <w:spacing w:line="320" w:lineRule="exact"/>
              <w:jc w:val="center"/>
              <w:rPr>
                <w:rFonts w:ascii="仿宋" w:hAnsi="仿宋" w:eastAsia="仿宋" w:cs="仿宋"/>
                <w:color w:val="auto"/>
                <w:kern w:val="2"/>
              </w:rPr>
            </w:pPr>
            <w:r>
              <w:rPr>
                <w:rFonts w:hint="eastAsia" w:ascii="仿宋" w:hAnsi="仿宋" w:eastAsia="仿宋" w:cs="仿宋"/>
                <w:color w:val="auto"/>
                <w:kern w:val="2"/>
              </w:rPr>
              <w:t>品 牌</w:t>
            </w:r>
          </w:p>
        </w:tc>
        <w:tc>
          <w:tcPr>
            <w:tcW w:w="969" w:type="dxa"/>
            <w:vAlign w:val="center"/>
          </w:tcPr>
          <w:p w14:paraId="5FDD836E">
            <w:pPr>
              <w:pStyle w:val="6"/>
              <w:spacing w:line="320" w:lineRule="exact"/>
              <w:jc w:val="center"/>
              <w:rPr>
                <w:rFonts w:ascii="仿宋" w:hAnsi="仿宋" w:eastAsia="仿宋" w:cs="仿宋"/>
                <w:color w:val="auto"/>
                <w:kern w:val="2"/>
              </w:rPr>
            </w:pPr>
            <w:r>
              <w:rPr>
                <w:rFonts w:hint="eastAsia" w:ascii="仿宋" w:hAnsi="仿宋" w:eastAsia="仿宋" w:cs="仿宋"/>
                <w:color w:val="auto"/>
                <w:kern w:val="2"/>
              </w:rPr>
              <w:t>备注</w:t>
            </w:r>
          </w:p>
        </w:tc>
      </w:tr>
      <w:tr w14:paraId="1AEB3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2" w:hRule="atLeast"/>
          <w:jc w:val="center"/>
        </w:trPr>
        <w:tc>
          <w:tcPr>
            <w:tcW w:w="614" w:type="dxa"/>
            <w:vAlign w:val="center"/>
          </w:tcPr>
          <w:p w14:paraId="447AF60C">
            <w:pPr>
              <w:pStyle w:val="6"/>
              <w:spacing w:line="320" w:lineRule="exact"/>
              <w:jc w:val="center"/>
              <w:rPr>
                <w:rFonts w:ascii="仿宋" w:hAnsi="仿宋" w:eastAsia="仿宋" w:cs="仿宋"/>
                <w:color w:val="auto"/>
                <w:kern w:val="2"/>
              </w:rPr>
            </w:pPr>
          </w:p>
        </w:tc>
        <w:tc>
          <w:tcPr>
            <w:tcW w:w="2161" w:type="dxa"/>
            <w:vAlign w:val="center"/>
          </w:tcPr>
          <w:p w14:paraId="5D8D59DC">
            <w:pPr>
              <w:pStyle w:val="6"/>
              <w:spacing w:line="320" w:lineRule="exact"/>
              <w:jc w:val="center"/>
              <w:rPr>
                <w:rFonts w:ascii="仿宋" w:hAnsi="仿宋" w:eastAsia="仿宋" w:cs="仿宋"/>
                <w:color w:val="auto"/>
                <w:kern w:val="2"/>
              </w:rPr>
            </w:pPr>
          </w:p>
        </w:tc>
        <w:tc>
          <w:tcPr>
            <w:tcW w:w="1538" w:type="dxa"/>
            <w:vAlign w:val="center"/>
          </w:tcPr>
          <w:p w14:paraId="42419AE8">
            <w:pPr>
              <w:pStyle w:val="6"/>
              <w:spacing w:line="320" w:lineRule="exact"/>
              <w:jc w:val="center"/>
              <w:rPr>
                <w:rFonts w:ascii="仿宋" w:hAnsi="仿宋" w:eastAsia="仿宋" w:cs="仿宋"/>
                <w:color w:val="auto"/>
                <w:kern w:val="2"/>
              </w:rPr>
            </w:pPr>
          </w:p>
        </w:tc>
        <w:tc>
          <w:tcPr>
            <w:tcW w:w="795" w:type="dxa"/>
            <w:vAlign w:val="center"/>
          </w:tcPr>
          <w:p w14:paraId="398AAD05">
            <w:pPr>
              <w:pStyle w:val="6"/>
              <w:spacing w:line="320" w:lineRule="exact"/>
              <w:jc w:val="center"/>
              <w:rPr>
                <w:rFonts w:ascii="仿宋" w:hAnsi="仿宋" w:eastAsia="仿宋" w:cs="仿宋"/>
                <w:color w:val="auto"/>
                <w:kern w:val="2"/>
              </w:rPr>
            </w:pPr>
          </w:p>
        </w:tc>
        <w:tc>
          <w:tcPr>
            <w:tcW w:w="1804" w:type="dxa"/>
            <w:vAlign w:val="center"/>
          </w:tcPr>
          <w:p w14:paraId="6CF4D0B9">
            <w:pPr>
              <w:pStyle w:val="6"/>
              <w:spacing w:line="320" w:lineRule="exact"/>
              <w:jc w:val="center"/>
              <w:rPr>
                <w:rFonts w:ascii="仿宋" w:hAnsi="仿宋" w:eastAsia="仿宋" w:cs="仿宋"/>
                <w:color w:val="auto"/>
                <w:kern w:val="2"/>
              </w:rPr>
            </w:pPr>
          </w:p>
        </w:tc>
        <w:tc>
          <w:tcPr>
            <w:tcW w:w="1125" w:type="dxa"/>
            <w:vAlign w:val="center"/>
          </w:tcPr>
          <w:p w14:paraId="06E7A68C">
            <w:pPr>
              <w:pStyle w:val="6"/>
              <w:spacing w:line="320" w:lineRule="exact"/>
              <w:jc w:val="center"/>
              <w:rPr>
                <w:rFonts w:ascii="仿宋" w:hAnsi="仿宋" w:eastAsia="仿宋" w:cs="仿宋"/>
                <w:color w:val="auto"/>
                <w:kern w:val="2"/>
              </w:rPr>
            </w:pPr>
          </w:p>
        </w:tc>
        <w:tc>
          <w:tcPr>
            <w:tcW w:w="969" w:type="dxa"/>
            <w:vAlign w:val="center"/>
          </w:tcPr>
          <w:p w14:paraId="0445C081">
            <w:pPr>
              <w:pStyle w:val="6"/>
              <w:spacing w:line="320" w:lineRule="exact"/>
              <w:jc w:val="center"/>
              <w:rPr>
                <w:rFonts w:ascii="仿宋" w:hAnsi="仿宋" w:eastAsia="仿宋" w:cs="仿宋"/>
                <w:color w:val="auto"/>
                <w:kern w:val="2"/>
              </w:rPr>
            </w:pPr>
          </w:p>
        </w:tc>
      </w:tr>
      <w:tr w14:paraId="11597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14" w:type="dxa"/>
            <w:vAlign w:val="center"/>
          </w:tcPr>
          <w:p w14:paraId="63E6F145">
            <w:pPr>
              <w:pStyle w:val="6"/>
              <w:spacing w:line="320" w:lineRule="exact"/>
              <w:jc w:val="center"/>
              <w:rPr>
                <w:rFonts w:ascii="仿宋" w:hAnsi="仿宋" w:eastAsia="仿宋" w:cs="仿宋"/>
                <w:color w:val="auto"/>
                <w:kern w:val="2"/>
              </w:rPr>
            </w:pPr>
          </w:p>
        </w:tc>
        <w:tc>
          <w:tcPr>
            <w:tcW w:w="2161" w:type="dxa"/>
            <w:vAlign w:val="center"/>
          </w:tcPr>
          <w:p w14:paraId="629D66CC">
            <w:pPr>
              <w:pStyle w:val="6"/>
              <w:spacing w:line="320" w:lineRule="exact"/>
              <w:jc w:val="center"/>
              <w:rPr>
                <w:rFonts w:ascii="仿宋" w:hAnsi="仿宋" w:eastAsia="仿宋" w:cs="仿宋"/>
                <w:color w:val="auto"/>
                <w:kern w:val="2"/>
              </w:rPr>
            </w:pPr>
          </w:p>
        </w:tc>
        <w:tc>
          <w:tcPr>
            <w:tcW w:w="1538" w:type="dxa"/>
            <w:vAlign w:val="center"/>
          </w:tcPr>
          <w:p w14:paraId="4F29C4B5">
            <w:pPr>
              <w:pStyle w:val="6"/>
              <w:spacing w:line="320" w:lineRule="exact"/>
              <w:jc w:val="center"/>
              <w:rPr>
                <w:rFonts w:ascii="仿宋" w:hAnsi="仿宋" w:eastAsia="仿宋" w:cs="仿宋"/>
                <w:color w:val="auto"/>
                <w:kern w:val="2"/>
              </w:rPr>
            </w:pPr>
          </w:p>
        </w:tc>
        <w:tc>
          <w:tcPr>
            <w:tcW w:w="795" w:type="dxa"/>
            <w:vAlign w:val="center"/>
          </w:tcPr>
          <w:p w14:paraId="40CDED8B">
            <w:pPr>
              <w:pStyle w:val="6"/>
              <w:spacing w:line="320" w:lineRule="exact"/>
              <w:jc w:val="center"/>
              <w:rPr>
                <w:rFonts w:ascii="仿宋" w:hAnsi="仿宋" w:eastAsia="仿宋" w:cs="仿宋"/>
                <w:color w:val="auto"/>
                <w:kern w:val="2"/>
              </w:rPr>
            </w:pPr>
          </w:p>
        </w:tc>
        <w:tc>
          <w:tcPr>
            <w:tcW w:w="1804" w:type="dxa"/>
            <w:vAlign w:val="center"/>
          </w:tcPr>
          <w:p w14:paraId="0B33A329">
            <w:pPr>
              <w:pStyle w:val="6"/>
              <w:spacing w:line="320" w:lineRule="exact"/>
              <w:jc w:val="center"/>
              <w:rPr>
                <w:rFonts w:ascii="仿宋" w:hAnsi="仿宋" w:eastAsia="仿宋" w:cs="仿宋"/>
                <w:color w:val="auto"/>
                <w:kern w:val="2"/>
              </w:rPr>
            </w:pPr>
          </w:p>
        </w:tc>
        <w:tc>
          <w:tcPr>
            <w:tcW w:w="1125" w:type="dxa"/>
            <w:vAlign w:val="center"/>
          </w:tcPr>
          <w:p w14:paraId="7B0690E5">
            <w:pPr>
              <w:pStyle w:val="6"/>
              <w:spacing w:line="320" w:lineRule="exact"/>
              <w:jc w:val="center"/>
              <w:rPr>
                <w:rFonts w:ascii="仿宋" w:hAnsi="仿宋" w:eastAsia="仿宋" w:cs="仿宋"/>
                <w:color w:val="auto"/>
                <w:kern w:val="2"/>
              </w:rPr>
            </w:pPr>
          </w:p>
        </w:tc>
        <w:tc>
          <w:tcPr>
            <w:tcW w:w="969" w:type="dxa"/>
            <w:vAlign w:val="center"/>
          </w:tcPr>
          <w:p w14:paraId="6711CDF5">
            <w:pPr>
              <w:pStyle w:val="6"/>
              <w:spacing w:line="320" w:lineRule="exact"/>
              <w:jc w:val="center"/>
              <w:rPr>
                <w:rFonts w:ascii="仿宋" w:hAnsi="仿宋" w:eastAsia="仿宋" w:cs="仿宋"/>
                <w:color w:val="auto"/>
                <w:kern w:val="2"/>
              </w:rPr>
            </w:pPr>
          </w:p>
        </w:tc>
      </w:tr>
    </w:tbl>
    <w:p w14:paraId="34D94E46">
      <w:pPr>
        <w:spacing w:before="78" w:line="219" w:lineRule="auto"/>
        <w:ind w:left="42"/>
        <w:rPr>
          <w:rFonts w:ascii="仿宋" w:hAnsi="仿宋" w:eastAsia="仿宋" w:cs="仿宋"/>
          <w:color w:val="auto"/>
          <w:sz w:val="24"/>
        </w:rPr>
      </w:pPr>
    </w:p>
    <w:p w14:paraId="5A189B4B">
      <w:pPr>
        <w:jc w:val="left"/>
        <w:rPr>
          <w:rFonts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2</w:t>
      </w:r>
      <w:r>
        <w:rPr>
          <w:rFonts w:hint="eastAsia" w:ascii="仿宋" w:hAnsi="仿宋" w:eastAsia="仿宋" w:cs="仿宋"/>
          <w:color w:val="auto"/>
          <w:sz w:val="24"/>
        </w:rPr>
        <w:t>：</w:t>
      </w:r>
    </w:p>
    <w:p w14:paraId="06223D12">
      <w:pPr>
        <w:spacing w:before="98" w:line="218" w:lineRule="auto"/>
        <w:ind w:left="44"/>
        <w:rPr>
          <w:rFonts w:ascii="仿宋" w:hAnsi="仿宋" w:eastAsia="仿宋" w:cs="仿宋"/>
          <w:color w:val="auto"/>
          <w:sz w:val="30"/>
          <w:szCs w:val="30"/>
        </w:rPr>
      </w:pPr>
      <w:r>
        <w:rPr>
          <w:rFonts w:hint="eastAsia" w:ascii="仿宋" w:hAnsi="仿宋" w:eastAsia="仿宋" w:cs="仿宋"/>
          <w:color w:val="auto"/>
          <w:sz w:val="24"/>
        </w:rPr>
        <w:t xml:space="preserve">                    </w:t>
      </w:r>
      <w:r>
        <w:rPr>
          <w:rFonts w:hint="eastAsia" w:ascii="仿宋" w:hAnsi="仿宋" w:eastAsia="仿宋" w:cs="仿宋"/>
          <w:color w:val="auto"/>
          <w:sz w:val="30"/>
          <w:szCs w:val="30"/>
          <w14:textOutline w14:w="5448" w14:cap="sq" w14:cmpd="sng" w14:algn="ctr">
            <w14:solidFill>
              <w14:srgbClr w14:val="000000"/>
            </w14:solidFill>
            <w14:prstDash w14:val="solid"/>
            <w14:bevel/>
          </w14:textOutline>
        </w:rPr>
        <w:t>备品备件报价表</w:t>
      </w:r>
    </w:p>
    <w:p w14:paraId="2F990606">
      <w:pPr>
        <w:spacing w:before="34"/>
        <w:rPr>
          <w:rFonts w:ascii="仿宋" w:hAnsi="仿宋" w:eastAsia="仿宋" w:cs="仿宋"/>
          <w:color w:val="auto"/>
        </w:rPr>
      </w:pPr>
    </w:p>
    <w:p w14:paraId="1BDF87AC">
      <w:pPr>
        <w:spacing w:before="34"/>
        <w:rPr>
          <w:rFonts w:ascii="仿宋" w:hAnsi="仿宋" w:eastAsia="仿宋" w:cs="仿宋"/>
          <w:color w:val="auto"/>
        </w:rPr>
      </w:pPr>
    </w:p>
    <w:p w14:paraId="428E00DE">
      <w:pPr>
        <w:spacing w:before="34"/>
        <w:rPr>
          <w:rFonts w:ascii="仿宋" w:hAnsi="仿宋" w:eastAsia="仿宋" w:cs="仿宋"/>
          <w:color w:val="auto"/>
        </w:rPr>
      </w:pPr>
    </w:p>
    <w:tbl>
      <w:tblPr>
        <w:tblStyle w:val="10"/>
        <w:tblW w:w="8515" w:type="dxa"/>
        <w:tblInd w:w="13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73"/>
        <w:gridCol w:w="2121"/>
        <w:gridCol w:w="1079"/>
        <w:gridCol w:w="809"/>
        <w:gridCol w:w="1269"/>
        <w:gridCol w:w="1264"/>
      </w:tblGrid>
      <w:tr w14:paraId="75575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973" w:type="dxa"/>
          </w:tcPr>
          <w:p w14:paraId="7AD3321B">
            <w:pPr>
              <w:pStyle w:val="9"/>
              <w:spacing w:before="135" w:line="219" w:lineRule="auto"/>
              <w:ind w:left="496"/>
              <w:rPr>
                <w:rFonts w:ascii="仿宋" w:hAnsi="仿宋" w:eastAsia="仿宋" w:cs="仿宋"/>
                <w:color w:val="auto"/>
                <w:sz w:val="24"/>
                <w:szCs w:val="24"/>
              </w:rPr>
            </w:pPr>
            <w:r>
              <w:rPr>
                <w:rFonts w:hint="eastAsia" w:ascii="仿宋" w:hAnsi="仿宋" w:eastAsia="仿宋" w:cs="仿宋"/>
                <w:color w:val="auto"/>
                <w:sz w:val="24"/>
                <w:szCs w:val="24"/>
              </w:rPr>
              <w:t>配件名称</w:t>
            </w:r>
          </w:p>
        </w:tc>
        <w:tc>
          <w:tcPr>
            <w:tcW w:w="2121" w:type="dxa"/>
          </w:tcPr>
          <w:p w14:paraId="3C4BC7FF">
            <w:pPr>
              <w:pStyle w:val="9"/>
              <w:spacing w:before="134" w:line="221" w:lineRule="auto"/>
              <w:ind w:left="825"/>
              <w:rPr>
                <w:rFonts w:ascii="仿宋" w:hAnsi="仿宋" w:eastAsia="仿宋" w:cs="仿宋"/>
                <w:color w:val="auto"/>
                <w:sz w:val="24"/>
                <w:szCs w:val="24"/>
              </w:rPr>
            </w:pPr>
            <w:r>
              <w:rPr>
                <w:rFonts w:hint="eastAsia" w:ascii="仿宋" w:hAnsi="仿宋" w:eastAsia="仿宋" w:cs="仿宋"/>
                <w:color w:val="auto"/>
                <w:sz w:val="24"/>
                <w:szCs w:val="24"/>
              </w:rPr>
              <w:t>型号</w:t>
            </w:r>
          </w:p>
        </w:tc>
        <w:tc>
          <w:tcPr>
            <w:tcW w:w="1079" w:type="dxa"/>
          </w:tcPr>
          <w:p w14:paraId="0E81E13B">
            <w:pPr>
              <w:pStyle w:val="9"/>
              <w:spacing w:before="135" w:line="219" w:lineRule="auto"/>
              <w:ind w:left="299"/>
              <w:rPr>
                <w:rFonts w:ascii="仿宋" w:hAnsi="仿宋" w:eastAsia="仿宋" w:cs="仿宋"/>
                <w:color w:val="auto"/>
                <w:sz w:val="24"/>
                <w:szCs w:val="24"/>
              </w:rPr>
            </w:pPr>
            <w:r>
              <w:rPr>
                <w:rFonts w:hint="eastAsia" w:ascii="仿宋" w:hAnsi="仿宋" w:eastAsia="仿宋" w:cs="仿宋"/>
                <w:color w:val="auto"/>
                <w:sz w:val="24"/>
                <w:szCs w:val="24"/>
              </w:rPr>
              <w:t>数量</w:t>
            </w:r>
          </w:p>
        </w:tc>
        <w:tc>
          <w:tcPr>
            <w:tcW w:w="809" w:type="dxa"/>
          </w:tcPr>
          <w:p w14:paraId="5CB3472C">
            <w:pPr>
              <w:pStyle w:val="9"/>
              <w:spacing w:before="135" w:line="220" w:lineRule="auto"/>
              <w:ind w:left="165"/>
              <w:rPr>
                <w:rFonts w:ascii="仿宋" w:hAnsi="仿宋" w:eastAsia="仿宋" w:cs="仿宋"/>
                <w:color w:val="auto"/>
                <w:sz w:val="24"/>
                <w:szCs w:val="24"/>
              </w:rPr>
            </w:pPr>
            <w:r>
              <w:rPr>
                <w:rFonts w:hint="eastAsia" w:ascii="仿宋" w:hAnsi="仿宋" w:eastAsia="仿宋" w:cs="仿宋"/>
                <w:color w:val="auto"/>
                <w:sz w:val="24"/>
                <w:szCs w:val="24"/>
              </w:rPr>
              <w:t>单位</w:t>
            </w:r>
          </w:p>
        </w:tc>
        <w:tc>
          <w:tcPr>
            <w:tcW w:w="1269" w:type="dxa"/>
          </w:tcPr>
          <w:p w14:paraId="30E54589">
            <w:pPr>
              <w:pStyle w:val="9"/>
              <w:spacing w:before="134" w:line="218" w:lineRule="auto"/>
              <w:ind w:left="24"/>
              <w:rPr>
                <w:rFonts w:ascii="仿宋" w:hAnsi="仿宋" w:eastAsia="仿宋" w:cs="仿宋"/>
                <w:color w:val="auto"/>
                <w:sz w:val="24"/>
                <w:szCs w:val="24"/>
              </w:rPr>
            </w:pPr>
            <w:r>
              <w:rPr>
                <w:rFonts w:hint="eastAsia" w:ascii="仿宋" w:hAnsi="仿宋" w:eastAsia="仿宋" w:cs="仿宋"/>
                <w:color w:val="auto"/>
                <w:sz w:val="24"/>
                <w:szCs w:val="24"/>
              </w:rPr>
              <w:t>单价（元）</w:t>
            </w:r>
          </w:p>
        </w:tc>
        <w:tc>
          <w:tcPr>
            <w:tcW w:w="1264" w:type="dxa"/>
          </w:tcPr>
          <w:p w14:paraId="7C549748">
            <w:pPr>
              <w:pStyle w:val="9"/>
              <w:spacing w:before="134" w:line="221" w:lineRule="auto"/>
              <w:ind w:left="392"/>
              <w:rPr>
                <w:rFonts w:ascii="仿宋" w:hAnsi="仿宋" w:eastAsia="仿宋" w:cs="仿宋"/>
                <w:color w:val="auto"/>
                <w:sz w:val="24"/>
                <w:szCs w:val="24"/>
              </w:rPr>
            </w:pPr>
            <w:r>
              <w:rPr>
                <w:rFonts w:hint="eastAsia" w:ascii="仿宋" w:hAnsi="仿宋" w:eastAsia="仿宋" w:cs="仿宋"/>
                <w:color w:val="auto"/>
                <w:sz w:val="24"/>
                <w:szCs w:val="24"/>
              </w:rPr>
              <w:t>备注</w:t>
            </w:r>
          </w:p>
        </w:tc>
      </w:tr>
      <w:tr w14:paraId="54DB8D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973" w:type="dxa"/>
          </w:tcPr>
          <w:p w14:paraId="547D15F7">
            <w:pPr>
              <w:pStyle w:val="9"/>
              <w:spacing w:before="135" w:line="219" w:lineRule="auto"/>
              <w:ind w:left="496"/>
              <w:rPr>
                <w:rFonts w:hint="eastAsia" w:ascii="仿宋" w:hAnsi="仿宋" w:eastAsia="仿宋" w:cs="仿宋"/>
                <w:color w:val="auto"/>
                <w:sz w:val="24"/>
                <w:szCs w:val="24"/>
              </w:rPr>
            </w:pPr>
          </w:p>
        </w:tc>
        <w:tc>
          <w:tcPr>
            <w:tcW w:w="2121" w:type="dxa"/>
          </w:tcPr>
          <w:p w14:paraId="2B64FB51">
            <w:pPr>
              <w:pStyle w:val="9"/>
              <w:spacing w:before="134" w:line="221" w:lineRule="auto"/>
              <w:ind w:left="825"/>
              <w:rPr>
                <w:rFonts w:hint="eastAsia" w:ascii="仿宋" w:hAnsi="仿宋" w:eastAsia="仿宋" w:cs="仿宋"/>
                <w:color w:val="auto"/>
                <w:sz w:val="24"/>
                <w:szCs w:val="24"/>
              </w:rPr>
            </w:pPr>
          </w:p>
        </w:tc>
        <w:tc>
          <w:tcPr>
            <w:tcW w:w="1079" w:type="dxa"/>
          </w:tcPr>
          <w:p w14:paraId="7C3DC6F2">
            <w:pPr>
              <w:pStyle w:val="9"/>
              <w:spacing w:before="135" w:line="219" w:lineRule="auto"/>
              <w:ind w:left="299"/>
              <w:rPr>
                <w:rFonts w:hint="eastAsia" w:ascii="仿宋" w:hAnsi="仿宋" w:eastAsia="仿宋" w:cs="仿宋"/>
                <w:color w:val="auto"/>
                <w:sz w:val="24"/>
                <w:szCs w:val="24"/>
              </w:rPr>
            </w:pPr>
          </w:p>
        </w:tc>
        <w:tc>
          <w:tcPr>
            <w:tcW w:w="809" w:type="dxa"/>
          </w:tcPr>
          <w:p w14:paraId="49C659BC">
            <w:pPr>
              <w:pStyle w:val="9"/>
              <w:spacing w:before="135" w:line="220" w:lineRule="auto"/>
              <w:ind w:left="165"/>
              <w:rPr>
                <w:rFonts w:hint="eastAsia" w:ascii="仿宋" w:hAnsi="仿宋" w:eastAsia="仿宋" w:cs="仿宋"/>
                <w:color w:val="auto"/>
                <w:sz w:val="24"/>
                <w:szCs w:val="24"/>
              </w:rPr>
            </w:pPr>
          </w:p>
        </w:tc>
        <w:tc>
          <w:tcPr>
            <w:tcW w:w="1269" w:type="dxa"/>
          </w:tcPr>
          <w:p w14:paraId="0FF5673A">
            <w:pPr>
              <w:pStyle w:val="9"/>
              <w:spacing w:before="134" w:line="218" w:lineRule="auto"/>
              <w:ind w:left="24"/>
              <w:rPr>
                <w:rFonts w:hint="eastAsia" w:ascii="仿宋" w:hAnsi="仿宋" w:eastAsia="仿宋" w:cs="仿宋"/>
                <w:color w:val="auto"/>
                <w:sz w:val="24"/>
                <w:szCs w:val="24"/>
              </w:rPr>
            </w:pPr>
          </w:p>
        </w:tc>
        <w:tc>
          <w:tcPr>
            <w:tcW w:w="1264" w:type="dxa"/>
          </w:tcPr>
          <w:p w14:paraId="34F6F54F">
            <w:pPr>
              <w:pStyle w:val="9"/>
              <w:spacing w:before="134" w:line="221" w:lineRule="auto"/>
              <w:ind w:left="392"/>
              <w:rPr>
                <w:rFonts w:hint="eastAsia" w:ascii="仿宋" w:hAnsi="仿宋" w:eastAsia="仿宋" w:cs="仿宋"/>
                <w:color w:val="auto"/>
                <w:sz w:val="24"/>
                <w:szCs w:val="24"/>
              </w:rPr>
            </w:pPr>
          </w:p>
        </w:tc>
      </w:tr>
      <w:tr w14:paraId="714E8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973" w:type="dxa"/>
          </w:tcPr>
          <w:p w14:paraId="544F9D11">
            <w:pPr>
              <w:pStyle w:val="9"/>
              <w:spacing w:before="135" w:line="219" w:lineRule="auto"/>
              <w:ind w:left="496"/>
              <w:rPr>
                <w:rFonts w:hint="eastAsia" w:ascii="仿宋" w:hAnsi="仿宋" w:eastAsia="仿宋" w:cs="仿宋"/>
                <w:color w:val="auto"/>
                <w:sz w:val="24"/>
                <w:szCs w:val="24"/>
              </w:rPr>
            </w:pPr>
          </w:p>
        </w:tc>
        <w:tc>
          <w:tcPr>
            <w:tcW w:w="2121" w:type="dxa"/>
          </w:tcPr>
          <w:p w14:paraId="02E39991">
            <w:pPr>
              <w:pStyle w:val="9"/>
              <w:spacing w:before="134" w:line="221" w:lineRule="auto"/>
              <w:ind w:left="825"/>
              <w:rPr>
                <w:rFonts w:hint="eastAsia" w:ascii="仿宋" w:hAnsi="仿宋" w:eastAsia="仿宋" w:cs="仿宋"/>
                <w:color w:val="auto"/>
                <w:sz w:val="24"/>
                <w:szCs w:val="24"/>
              </w:rPr>
            </w:pPr>
          </w:p>
        </w:tc>
        <w:tc>
          <w:tcPr>
            <w:tcW w:w="1079" w:type="dxa"/>
          </w:tcPr>
          <w:p w14:paraId="3C51D376">
            <w:pPr>
              <w:pStyle w:val="9"/>
              <w:spacing w:before="135" w:line="219" w:lineRule="auto"/>
              <w:ind w:left="299"/>
              <w:rPr>
                <w:rFonts w:hint="eastAsia" w:ascii="仿宋" w:hAnsi="仿宋" w:eastAsia="仿宋" w:cs="仿宋"/>
                <w:color w:val="auto"/>
                <w:sz w:val="24"/>
                <w:szCs w:val="24"/>
              </w:rPr>
            </w:pPr>
          </w:p>
        </w:tc>
        <w:tc>
          <w:tcPr>
            <w:tcW w:w="809" w:type="dxa"/>
          </w:tcPr>
          <w:p w14:paraId="26EA13C6">
            <w:pPr>
              <w:pStyle w:val="9"/>
              <w:spacing w:before="135" w:line="220" w:lineRule="auto"/>
              <w:ind w:left="165"/>
              <w:rPr>
                <w:rFonts w:hint="eastAsia" w:ascii="仿宋" w:hAnsi="仿宋" w:eastAsia="仿宋" w:cs="仿宋"/>
                <w:color w:val="auto"/>
                <w:sz w:val="24"/>
                <w:szCs w:val="24"/>
              </w:rPr>
            </w:pPr>
          </w:p>
        </w:tc>
        <w:tc>
          <w:tcPr>
            <w:tcW w:w="1269" w:type="dxa"/>
          </w:tcPr>
          <w:p w14:paraId="5FDB8D02">
            <w:pPr>
              <w:pStyle w:val="9"/>
              <w:spacing w:before="134" w:line="218" w:lineRule="auto"/>
              <w:ind w:left="24"/>
              <w:rPr>
                <w:rFonts w:hint="eastAsia" w:ascii="仿宋" w:hAnsi="仿宋" w:eastAsia="仿宋" w:cs="仿宋"/>
                <w:color w:val="auto"/>
                <w:sz w:val="24"/>
                <w:szCs w:val="24"/>
              </w:rPr>
            </w:pPr>
          </w:p>
        </w:tc>
        <w:tc>
          <w:tcPr>
            <w:tcW w:w="1264" w:type="dxa"/>
          </w:tcPr>
          <w:p w14:paraId="393A170D">
            <w:pPr>
              <w:pStyle w:val="9"/>
              <w:spacing w:before="134" w:line="221" w:lineRule="auto"/>
              <w:ind w:left="392"/>
              <w:rPr>
                <w:rFonts w:hint="eastAsia" w:ascii="仿宋" w:hAnsi="仿宋" w:eastAsia="仿宋" w:cs="仿宋"/>
                <w:color w:val="auto"/>
                <w:sz w:val="24"/>
                <w:szCs w:val="24"/>
              </w:rPr>
            </w:pPr>
          </w:p>
        </w:tc>
      </w:tr>
    </w:tbl>
    <w:p w14:paraId="63758023">
      <w:pPr>
        <w:rPr>
          <w:rFonts w:ascii="仿宋" w:hAnsi="仿宋" w:eastAsia="仿宋" w:cs="仿宋"/>
          <w:color w:val="auto"/>
        </w:rPr>
      </w:pPr>
    </w:p>
    <w:p w14:paraId="2E5F2421">
      <w:pPr>
        <w:rPr>
          <w:rFonts w:ascii="仿宋" w:hAnsi="仿宋" w:eastAsia="仿宋" w:cs="仿宋"/>
          <w:color w:val="auto"/>
          <w:u w:val="single"/>
          <w:lang w:eastAsia="zh-Hans"/>
        </w:rPr>
      </w:pPr>
    </w:p>
    <w:p w14:paraId="3731A708"/>
    <w:p w14:paraId="3D5793D6">
      <w:bookmarkStart w:id="0" w:name="_GoBack"/>
      <w:bookmarkEnd w:id="0"/>
    </w:p>
    <w:sectPr>
      <w:footerReference r:id="rId3" w:type="default"/>
      <w:pgSz w:w="11906" w:h="16838"/>
      <w:pgMar w:top="1440" w:right="1417" w:bottom="1440" w:left="141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960CA">
    <w:pPr>
      <w:tabs>
        <w:tab w:val="left" w:pos="5646"/>
      </w:tabs>
      <w:rPr>
        <w:rFonts w:ascii="仿宋" w:hAnsi="仿宋" w:eastAsia="仿宋" w:cs="仿宋"/>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80D0F1">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B80D0F1">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3E1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3">
    <w:name w:val="footer"/>
    <w:basedOn w:val="1"/>
    <w:unhideWhenUsed/>
    <w:qFormat/>
    <w:uiPriority w:val="99"/>
    <w:pPr>
      <w:tabs>
        <w:tab w:val="center" w:pos="4153"/>
        <w:tab w:val="right" w:pos="8306"/>
      </w:tabs>
      <w:snapToGrid w:val="0"/>
      <w:spacing w:line="240" w:lineRule="atLeast"/>
    </w:pPr>
    <w:rPr>
      <w:sz w:val="18"/>
      <w:szCs w:val="18"/>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7">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paragraph" w:customStyle="1" w:styleId="9">
    <w:name w:val="Table Text"/>
    <w:basedOn w:val="1"/>
    <w:semiHidden/>
    <w:qFormat/>
    <w:uiPriority w:val="0"/>
    <w:rPr>
      <w:rFonts w:ascii="宋体" w:hAnsi="宋体" w:eastAsia="宋体" w:cs="宋体"/>
      <w:sz w:val="19"/>
      <w:szCs w:val="19"/>
      <w:lang w:eastAsia="en-US"/>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2025-02-21T07:24:20Z</dcterms:created>
  <dc:creator>Administrator</dc:creator>
  <cp:lastModifiedBy>1</cp:lastModifiedBy>
  <dcterms:modified xsi:type="dcterms:W3CDTF">2025-02-21T07:24:55Z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2CA03A2FB49742398AFC02838E239CD6_12</vt:lpwstr>
  </property>
</Properties>
</file>