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7210F">
      <w:pPr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技术规格偏离表</w:t>
      </w:r>
    </w:p>
    <w:p w14:paraId="5BEAA69A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项目编号：                                     </w:t>
      </w:r>
    </w:p>
    <w:tbl>
      <w:tblPr>
        <w:tblStyle w:val="3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1066"/>
        <w:gridCol w:w="2250"/>
        <w:gridCol w:w="2247"/>
        <w:gridCol w:w="888"/>
        <w:gridCol w:w="1444"/>
      </w:tblGrid>
      <w:tr w14:paraId="3C8604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366" w:type="pct"/>
            <w:noWrap w:val="0"/>
            <w:vAlign w:val="center"/>
          </w:tcPr>
          <w:p w14:paraId="68CCE405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25" w:type="pct"/>
            <w:noWrap w:val="0"/>
            <w:vAlign w:val="center"/>
          </w:tcPr>
          <w:p w14:paraId="498DFEC1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3876702B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1320" w:type="pct"/>
            <w:noWrap w:val="0"/>
            <w:vAlign w:val="center"/>
          </w:tcPr>
          <w:p w14:paraId="3F494BC8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招标文件</w:t>
            </w:r>
          </w:p>
          <w:p w14:paraId="39A05CB3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规格及技术需求</w:t>
            </w:r>
          </w:p>
        </w:tc>
        <w:tc>
          <w:tcPr>
            <w:tcW w:w="1318" w:type="pct"/>
            <w:noWrap w:val="0"/>
            <w:vAlign w:val="center"/>
          </w:tcPr>
          <w:p w14:paraId="4B627EC2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投标文件</w:t>
            </w:r>
          </w:p>
          <w:p w14:paraId="51B6AEF8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规格及技术参数</w:t>
            </w:r>
          </w:p>
        </w:tc>
        <w:tc>
          <w:tcPr>
            <w:tcW w:w="521" w:type="pct"/>
            <w:noWrap w:val="0"/>
            <w:vAlign w:val="center"/>
          </w:tcPr>
          <w:p w14:paraId="07BBAA80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847" w:type="pct"/>
            <w:noWrap w:val="0"/>
            <w:vAlign w:val="center"/>
          </w:tcPr>
          <w:p w14:paraId="20D3BD20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  <w:p w14:paraId="73F27D85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及其影响</w:t>
            </w:r>
          </w:p>
        </w:tc>
      </w:tr>
      <w:tr w14:paraId="16D6DE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366" w:type="pct"/>
            <w:noWrap w:val="0"/>
            <w:vAlign w:val="top"/>
          </w:tcPr>
          <w:p w14:paraId="6A438AB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top"/>
          </w:tcPr>
          <w:p w14:paraId="5ADE9DA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0" w:type="pct"/>
            <w:noWrap w:val="0"/>
            <w:vAlign w:val="top"/>
          </w:tcPr>
          <w:p w14:paraId="410C71C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top"/>
          </w:tcPr>
          <w:p w14:paraId="4CACED5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pct"/>
            <w:noWrap w:val="0"/>
            <w:vAlign w:val="top"/>
          </w:tcPr>
          <w:p w14:paraId="1657389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7" w:type="pct"/>
            <w:noWrap w:val="0"/>
            <w:vAlign w:val="top"/>
          </w:tcPr>
          <w:p w14:paraId="5C93B30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3B126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366" w:type="pct"/>
            <w:noWrap w:val="0"/>
            <w:vAlign w:val="top"/>
          </w:tcPr>
          <w:p w14:paraId="4700013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top"/>
          </w:tcPr>
          <w:p w14:paraId="50595A2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0" w:type="pct"/>
            <w:noWrap w:val="0"/>
            <w:vAlign w:val="top"/>
          </w:tcPr>
          <w:p w14:paraId="0A583CE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top"/>
          </w:tcPr>
          <w:p w14:paraId="7B7971B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pct"/>
            <w:noWrap w:val="0"/>
            <w:vAlign w:val="top"/>
          </w:tcPr>
          <w:p w14:paraId="111D389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7" w:type="pct"/>
            <w:noWrap w:val="0"/>
            <w:vAlign w:val="top"/>
          </w:tcPr>
          <w:p w14:paraId="4910E07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EB002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366" w:type="pct"/>
            <w:noWrap w:val="0"/>
            <w:vAlign w:val="top"/>
          </w:tcPr>
          <w:p w14:paraId="36AD477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top"/>
          </w:tcPr>
          <w:p w14:paraId="7939616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0" w:type="pct"/>
            <w:noWrap w:val="0"/>
            <w:vAlign w:val="top"/>
          </w:tcPr>
          <w:p w14:paraId="36654A3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top"/>
          </w:tcPr>
          <w:p w14:paraId="30ADB6A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pct"/>
            <w:noWrap w:val="0"/>
            <w:vAlign w:val="top"/>
          </w:tcPr>
          <w:p w14:paraId="0E8E276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7" w:type="pct"/>
            <w:noWrap w:val="0"/>
            <w:vAlign w:val="top"/>
          </w:tcPr>
          <w:p w14:paraId="11649B7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1DAED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366" w:type="pct"/>
            <w:noWrap w:val="0"/>
            <w:vAlign w:val="top"/>
          </w:tcPr>
          <w:p w14:paraId="3401BAC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top"/>
          </w:tcPr>
          <w:p w14:paraId="441E90B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0" w:type="pct"/>
            <w:noWrap w:val="0"/>
            <w:vAlign w:val="top"/>
          </w:tcPr>
          <w:p w14:paraId="7B8AE9F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top"/>
          </w:tcPr>
          <w:p w14:paraId="46DC275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pct"/>
            <w:noWrap w:val="0"/>
            <w:vAlign w:val="top"/>
          </w:tcPr>
          <w:p w14:paraId="6B520EA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7" w:type="pct"/>
            <w:noWrap w:val="0"/>
            <w:vAlign w:val="top"/>
          </w:tcPr>
          <w:p w14:paraId="6232BD7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C62B8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366" w:type="pct"/>
            <w:noWrap w:val="0"/>
            <w:vAlign w:val="top"/>
          </w:tcPr>
          <w:p w14:paraId="23C13E2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top"/>
          </w:tcPr>
          <w:p w14:paraId="070A883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0" w:type="pct"/>
            <w:noWrap w:val="0"/>
            <w:vAlign w:val="top"/>
          </w:tcPr>
          <w:p w14:paraId="01AF4A7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top"/>
          </w:tcPr>
          <w:p w14:paraId="38B57E4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pct"/>
            <w:noWrap w:val="0"/>
            <w:vAlign w:val="top"/>
          </w:tcPr>
          <w:p w14:paraId="2A0FEE3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7" w:type="pct"/>
            <w:noWrap w:val="0"/>
            <w:vAlign w:val="top"/>
          </w:tcPr>
          <w:p w14:paraId="5DB7BC2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AF634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366" w:type="pct"/>
            <w:noWrap w:val="0"/>
            <w:vAlign w:val="top"/>
          </w:tcPr>
          <w:p w14:paraId="58093D3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top"/>
          </w:tcPr>
          <w:p w14:paraId="2731125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0" w:type="pct"/>
            <w:noWrap w:val="0"/>
            <w:vAlign w:val="top"/>
          </w:tcPr>
          <w:p w14:paraId="3EFA402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top"/>
          </w:tcPr>
          <w:p w14:paraId="015D16D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1" w:type="pct"/>
            <w:noWrap w:val="0"/>
            <w:vAlign w:val="top"/>
          </w:tcPr>
          <w:p w14:paraId="0C64F0A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7" w:type="pct"/>
            <w:noWrap w:val="0"/>
            <w:vAlign w:val="top"/>
          </w:tcPr>
          <w:p w14:paraId="171ABD0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16BB25E">
      <w:pPr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</w:t>
      </w:r>
    </w:p>
    <w:p w14:paraId="62A5B531">
      <w:pPr>
        <w:tabs>
          <w:tab w:val="left" w:pos="126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1.本表按照“第三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章  招标项目技术、服务、商务及其他要求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”中内容逐条响应。</w:t>
      </w:r>
    </w:p>
    <w:p w14:paraId="4538EA48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2.投标人必须据实填写，不得虚假响应，否则将取消其投标或中标资格，并按有关规定进处罚。</w:t>
      </w:r>
    </w:p>
    <w:p w14:paraId="3D0060E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3.后附相关技术参数证明资料（如有）。</w:t>
      </w:r>
    </w:p>
    <w:p w14:paraId="49E451BB">
      <w:pPr>
        <w:spacing w:line="360" w:lineRule="auto"/>
        <w:ind w:left="0" w:leftChars="0" w:firstLine="2347" w:firstLineChars="97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9A5CF77">
      <w:pPr>
        <w:spacing w:line="360" w:lineRule="auto"/>
        <w:ind w:left="0" w:leftChars="0" w:firstLine="2940" w:firstLineChars="122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60047C21">
      <w:pPr>
        <w:spacing w:line="360" w:lineRule="auto"/>
        <w:ind w:left="0" w:leftChars="0" w:firstLine="2940" w:firstLineChars="1225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</w:p>
    <w:p w14:paraId="0415AFB3">
      <w:pPr>
        <w:spacing w:line="360" w:lineRule="auto"/>
        <w:ind w:left="0" w:leftChars="0" w:firstLine="2940" w:firstLineChars="1225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245B2C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05398"/>
    <w:rsid w:val="7E10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2025-01-14T07:17:26Z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