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、供应商</w:t>
      </w:r>
      <w:r>
        <w:rPr>
          <w:rFonts w:hint="eastAsia" w:ascii="仿宋" w:hAnsi="仿宋" w:eastAsia="仿宋" w:cs="仿宋"/>
          <w:b/>
          <w:sz w:val="24"/>
        </w:rPr>
        <w:t>的营业执照副本复印件（加盖公章）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Ref527015333"/>
      <w:bookmarkStart w:id="4" w:name="_Toc7005121"/>
      <w:r>
        <w:rPr>
          <w:rFonts w:hint="eastAsia" w:ascii="仿宋" w:hAnsi="仿宋" w:eastAsia="仿宋" w:cs="仿宋"/>
          <w:b/>
          <w:sz w:val="24"/>
          <w:lang w:val="en-US" w:eastAsia="zh-CN"/>
        </w:rPr>
        <w:t>2、</w:t>
      </w:r>
      <w:r>
        <w:rPr>
          <w:rFonts w:hint="eastAsia" w:ascii="仿宋" w:hAnsi="仿宋" w:eastAsia="仿宋" w:cs="仿宋"/>
          <w:b/>
          <w:sz w:val="24"/>
        </w:rPr>
        <w:t>2023年度的</w:t>
      </w:r>
      <w:bookmarkEnd w:id="3"/>
      <w:bookmarkEnd w:id="4"/>
      <w:r>
        <w:rPr>
          <w:rFonts w:hint="eastAsia" w:ascii="仿宋" w:hAnsi="仿宋" w:eastAsia="仿宋" w:cs="仿宋"/>
          <w:b/>
          <w:sz w:val="24"/>
        </w:rPr>
        <w:t>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提供</w:t>
      </w:r>
      <w:r>
        <w:rPr>
          <w:rFonts w:hint="eastAsia" w:ascii="仿宋" w:hAnsi="仿宋" w:eastAsia="仿宋" w:cs="仿宋"/>
          <w:sz w:val="24"/>
          <w:lang w:eastAsia="zh-CN"/>
        </w:rPr>
        <w:t>供应商</w:t>
      </w:r>
      <w:r>
        <w:rPr>
          <w:rFonts w:hint="eastAsia" w:ascii="仿宋" w:hAnsi="仿宋" w:eastAsia="仿宋" w:cs="仿宋"/>
          <w:sz w:val="24"/>
        </w:rPr>
        <w:t>2023年度的财务报告（包括资产负债表、现金流量表、利润表）复印件或扫描件，所有复印件或扫描件需加盖单位公章。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37C10E25">
      <w:pPr>
        <w:jc w:val="left"/>
        <w:outlineLvl w:val="2"/>
        <w:rPr>
          <w:rFonts w:ascii="仿宋" w:hAnsi="仿宋" w:eastAsia="仿宋" w:cs="仿宋"/>
          <w:b/>
          <w:sz w:val="24"/>
        </w:rPr>
      </w:pPr>
      <w:bookmarkStart w:id="5" w:name="_Toc7005122"/>
      <w:r>
        <w:rPr>
          <w:rFonts w:hint="eastAsia" w:ascii="仿宋" w:hAnsi="仿宋" w:eastAsia="仿宋" w:cs="仿宋"/>
          <w:b/>
          <w:sz w:val="24"/>
        </w:rPr>
        <w:t>或本年度基本开户银行出具的资信证明</w:t>
      </w:r>
      <w:bookmarkEnd w:id="5"/>
    </w:p>
    <w:p w14:paraId="40666692">
      <w:pPr>
        <w:spacing w:line="360" w:lineRule="auto"/>
        <w:rPr>
          <w:rFonts w:ascii="仿宋" w:hAnsi="仿宋" w:eastAsia="仿宋" w:cs="仿宋"/>
          <w:szCs w:val="21"/>
        </w:rPr>
      </w:pPr>
    </w:p>
    <w:p w14:paraId="42B7E640">
      <w:pPr>
        <w:widowControl/>
        <w:jc w:val="left"/>
        <w:rPr>
          <w:rFonts w:ascii="仿宋" w:hAnsi="仿宋" w:eastAsia="仿宋" w:cs="仿宋"/>
          <w:b/>
          <w:spacing w:val="20"/>
          <w:sz w:val="24"/>
        </w:rPr>
      </w:pPr>
    </w:p>
    <w:p w14:paraId="5D20058B">
      <w:pPr>
        <w:tabs>
          <w:tab w:val="left" w:pos="5580"/>
        </w:tabs>
        <w:spacing w:before="120" w:line="360" w:lineRule="auto"/>
        <w:ind w:firstLine="480" w:firstLineChars="200"/>
        <w:rPr>
          <w:rFonts w:ascii="仿宋" w:hAnsi="仿宋" w:eastAsia="仿宋" w:cs="仿宋"/>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lang w:val="en-US" w:eastAsia="zh-CN"/>
        </w:rPr>
        <w:t>3、</w:t>
      </w:r>
      <w:r>
        <w:rPr>
          <w:rFonts w:hint="eastAsia" w:ascii="仿宋" w:hAnsi="仿宋" w:eastAsia="仿宋" w:cs="仿宋"/>
          <w:b/>
          <w:sz w:val="24"/>
        </w:rPr>
        <w:t>依法缴纳税收的证明</w:t>
      </w:r>
      <w:bookmarkEnd w:id="6"/>
    </w:p>
    <w:p w14:paraId="5CE051D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44710956">
      <w:pPr>
        <w:tabs>
          <w:tab w:val="left" w:pos="993"/>
          <w:tab w:val="left" w:pos="1030"/>
          <w:tab w:val="left" w:pos="8364"/>
        </w:tabs>
        <w:snapToGrid w:val="0"/>
        <w:spacing w:after="120" w:afterLines="50"/>
        <w:ind w:right="-57" w:rightChars="-27" w:firstLine="480" w:firstLineChars="200"/>
        <w:jc w:val="left"/>
        <w:rPr>
          <w:rFonts w:ascii="仿宋" w:hAnsi="仿宋" w:eastAsia="仿宋" w:cs="仿宋"/>
          <w:sz w:val="24"/>
        </w:rPr>
      </w:pPr>
      <w:r>
        <w:rPr>
          <w:rFonts w:hint="eastAsia" w:ascii="仿宋" w:hAnsi="仿宋" w:eastAsia="仿宋" w:cs="仿宋"/>
          <w:sz w:val="24"/>
        </w:rPr>
        <w:t>说明：</w:t>
      </w:r>
    </w:p>
    <w:p w14:paraId="1B4CF672">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应提供自投标文件递交截止时间前近六个月中任何一个月纳税证明或完税证明，时间以税款所属时期为准（银行出具的缴税凭证或税务机关出具的证明的复印件，并加盖本单位公章）。</w:t>
      </w:r>
    </w:p>
    <w:p w14:paraId="37D59E8B">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 依法免税的</w:t>
      </w:r>
      <w:r>
        <w:rPr>
          <w:rFonts w:hint="eastAsia" w:ascii="仿宋" w:hAnsi="仿宋" w:eastAsia="仿宋" w:cs="仿宋"/>
          <w:sz w:val="24"/>
          <w:lang w:eastAsia="zh-CN"/>
        </w:rPr>
        <w:t>供应商</w:t>
      </w:r>
      <w:r>
        <w:rPr>
          <w:rFonts w:hint="eastAsia" w:ascii="仿宋" w:hAnsi="仿宋" w:eastAsia="仿宋" w:cs="仿宋"/>
          <w:sz w:val="24"/>
        </w:rPr>
        <w:t>，应提供相应文件证明其依法免税。</w:t>
      </w:r>
    </w:p>
    <w:p w14:paraId="49CDCBE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lang w:val="en-US" w:eastAsia="zh-CN"/>
        </w:rPr>
        <w:t>4、</w:t>
      </w:r>
      <w:r>
        <w:rPr>
          <w:rFonts w:hint="eastAsia" w:ascii="仿宋" w:hAnsi="仿宋" w:eastAsia="仿宋" w:cs="仿宋"/>
          <w:b/>
          <w:sz w:val="24"/>
        </w:rPr>
        <w:t>社会保障资金缴纳记录</w:t>
      </w:r>
      <w:bookmarkEnd w:id="7"/>
    </w:p>
    <w:p w14:paraId="744189B3">
      <w:pPr>
        <w:pStyle w:val="4"/>
      </w:pPr>
    </w:p>
    <w:p w14:paraId="5D8524DF">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rPr>
        <w:t>说明：</w:t>
      </w:r>
    </w:p>
    <w:p w14:paraId="4737C00A">
      <w:pPr>
        <w:numPr>
          <w:ilvl w:val="0"/>
          <w:numId w:val="1"/>
        </w:num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应提供自投标文件递交截止时间前六个月中至少一个月的社会缴纳社会保险的凭据（专用收据或社会保险缴纳清单），并加盖本单位公章。</w:t>
      </w:r>
    </w:p>
    <w:p w14:paraId="20438A0D">
      <w:pPr>
        <w:tabs>
          <w:tab w:val="left" w:pos="993"/>
          <w:tab w:val="left" w:pos="1030"/>
          <w:tab w:val="left" w:pos="8364"/>
        </w:tabs>
        <w:snapToGrid w:val="0"/>
        <w:spacing w:after="120" w:afterLines="50"/>
        <w:ind w:left="479" w:leftChars="228" w:right="-57" w:rightChars="-27"/>
        <w:jc w:val="left"/>
        <w:rPr>
          <w:rFonts w:ascii="仿宋" w:hAnsi="仿宋" w:eastAsia="仿宋" w:cs="仿宋"/>
          <w:sz w:val="24"/>
        </w:rPr>
      </w:pPr>
      <w:r>
        <w:rPr>
          <w:rFonts w:hint="eastAsia" w:ascii="仿宋" w:hAnsi="仿宋" w:eastAsia="仿宋" w:cs="仿宋"/>
          <w:sz w:val="24"/>
        </w:rPr>
        <w:t>2. 不需要缴纳社会保障资金的</w:t>
      </w:r>
      <w:r>
        <w:rPr>
          <w:rFonts w:hint="eastAsia" w:ascii="仿宋" w:hAnsi="仿宋" w:eastAsia="仿宋" w:cs="仿宋"/>
          <w:sz w:val="24"/>
          <w:lang w:eastAsia="zh-CN"/>
        </w:rPr>
        <w:t>供应商</w:t>
      </w:r>
      <w:r>
        <w:rPr>
          <w:rFonts w:hint="eastAsia" w:ascii="仿宋" w:hAnsi="仿宋" w:eastAsia="仿宋" w:cs="仿宋"/>
          <w:sz w:val="24"/>
        </w:rPr>
        <w:t>，应提供相应文件证明其不需要缴纳社会保障资金。</w:t>
      </w:r>
    </w:p>
    <w:p w14:paraId="55FB8C31">
      <w:pPr>
        <w:jc w:val="left"/>
        <w:outlineLvl w:val="2"/>
        <w:rPr>
          <w:rFonts w:ascii="仿宋" w:hAnsi="仿宋" w:eastAsia="仿宋" w:cs="仿宋"/>
          <w:b/>
          <w:sz w:val="24"/>
        </w:rPr>
      </w:pPr>
      <w:bookmarkStart w:id="8" w:name="_Toc7005125"/>
      <w:r>
        <w:rPr>
          <w:rFonts w:hint="eastAsia" w:ascii="仿宋" w:hAnsi="仿宋" w:eastAsia="仿宋" w:cs="仿宋"/>
          <w:b/>
          <w:bCs/>
          <w:sz w:val="24"/>
        </w:rPr>
        <w:br w:type="page"/>
      </w: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386CD94D">
      <w:pPr>
        <w:jc w:val="center"/>
        <w:outlineLvl w:val="2"/>
        <w:rPr>
          <w:rFonts w:ascii="仿宋" w:hAnsi="仿宋" w:eastAsia="仿宋" w:cs="仿宋"/>
          <w:b/>
          <w:sz w:val="24"/>
          <w:szCs w:val="22"/>
        </w:rPr>
      </w:pPr>
      <w:bookmarkStart w:id="9" w:name="_Toc7005126"/>
      <w:r>
        <w:rPr>
          <w:rFonts w:hint="eastAsia" w:ascii="仿宋" w:hAnsi="仿宋" w:eastAsia="仿宋" w:cs="仿宋"/>
          <w:b/>
          <w:sz w:val="24"/>
          <w:szCs w:val="22"/>
          <w:lang w:val="en-US" w:eastAsia="zh-CN"/>
        </w:rPr>
        <w:t>6、</w:t>
      </w:r>
      <w:r>
        <w:rPr>
          <w:rFonts w:hint="eastAsia" w:ascii="仿宋" w:hAnsi="仿宋" w:eastAsia="仿宋" w:cs="仿宋"/>
          <w:b/>
          <w:sz w:val="24"/>
          <w:szCs w:val="22"/>
          <w:lang w:eastAsia="zh-CN"/>
        </w:rPr>
        <w:t>供应商</w:t>
      </w:r>
      <w:r>
        <w:rPr>
          <w:rFonts w:hint="eastAsia" w:ascii="仿宋" w:hAnsi="仿宋" w:eastAsia="仿宋" w:cs="仿宋"/>
          <w:b/>
          <w:sz w:val="24"/>
          <w:szCs w:val="22"/>
        </w:rPr>
        <w:t>参加政府采购活动前3年内在经营活动中没有重大违法记录的书面声明</w:t>
      </w:r>
      <w:bookmarkEnd w:id="9"/>
    </w:p>
    <w:p w14:paraId="3AC372D6">
      <w:pPr>
        <w:jc w:val="center"/>
        <w:rPr>
          <w:rFonts w:ascii="仿宋" w:hAnsi="仿宋" w:eastAsia="仿宋" w:cs="仿宋"/>
          <w:sz w:val="24"/>
        </w:rPr>
      </w:pPr>
    </w:p>
    <w:p w14:paraId="69946BB0">
      <w:pPr>
        <w:jc w:val="center"/>
        <w:rPr>
          <w:rFonts w:ascii="仿宋" w:hAnsi="仿宋" w:eastAsia="仿宋" w:cs="仿宋"/>
          <w:b/>
          <w:sz w:val="24"/>
        </w:rPr>
      </w:pPr>
      <w:r>
        <w:rPr>
          <w:rFonts w:hint="eastAsia" w:ascii="仿宋" w:hAnsi="仿宋" w:eastAsia="仿宋" w:cs="仿宋"/>
          <w:b/>
          <w:sz w:val="24"/>
        </w:rPr>
        <w:t>声明函</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10" w:name="_Toc7005127"/>
      <w:r>
        <w:rPr>
          <w:rFonts w:hint="eastAsia" w:ascii="仿宋" w:hAnsi="仿宋" w:eastAsia="仿宋" w:cs="仿宋"/>
          <w:b/>
          <w:sz w:val="24"/>
          <w:szCs w:val="22"/>
          <w:lang w:val="en-US" w:eastAsia="zh-CN"/>
        </w:rPr>
        <w:t>7、</w:t>
      </w:r>
      <w:r>
        <w:rPr>
          <w:rFonts w:hint="eastAsia" w:ascii="仿宋" w:hAnsi="仿宋" w:eastAsia="仿宋" w:cs="仿宋"/>
          <w:b/>
          <w:sz w:val="24"/>
          <w:szCs w:val="22"/>
          <w:lang w:eastAsia="zh-CN"/>
        </w:rPr>
        <w:t>供应商</w:t>
      </w:r>
      <w:r>
        <w:rPr>
          <w:rFonts w:hint="eastAsia" w:ascii="仿宋" w:hAnsi="仿宋" w:eastAsia="仿宋" w:cs="仿宋"/>
          <w:b/>
          <w:sz w:val="24"/>
          <w:szCs w:val="22"/>
        </w:rPr>
        <w:t>控股股东名称、控股公司的名称和存在管理、被管理关系的单位名称说明</w:t>
      </w:r>
      <w:bookmarkEnd w:id="10"/>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1" w:name="_Toc7005128"/>
      <w:r>
        <w:rPr>
          <w:rFonts w:hint="eastAsia" w:ascii="仿宋" w:hAnsi="仿宋" w:eastAsia="仿宋" w:cs="仿宋"/>
          <w:b/>
          <w:sz w:val="24"/>
          <w:szCs w:val="22"/>
          <w:lang w:val="en-US" w:eastAsia="zh-CN"/>
        </w:rPr>
        <w:t>8、</w:t>
      </w:r>
      <w:r>
        <w:rPr>
          <w:rFonts w:hint="eastAsia" w:ascii="仿宋" w:hAnsi="仿宋" w:eastAsia="仿宋" w:cs="仿宋"/>
          <w:b/>
          <w:sz w:val="24"/>
          <w:szCs w:val="22"/>
          <w:lang w:eastAsia="zh-CN"/>
        </w:rPr>
        <w:t>供应商</w:t>
      </w:r>
      <w:r>
        <w:rPr>
          <w:rFonts w:hint="eastAsia" w:ascii="仿宋" w:hAnsi="仿宋" w:eastAsia="仿宋" w:cs="仿宋"/>
          <w:b/>
          <w:sz w:val="24"/>
          <w:szCs w:val="22"/>
        </w:rPr>
        <w:t>是否属于为本项目提供整体设计、规范编制或者项目管理、监理、检测等服务的</w:t>
      </w:r>
      <w:r>
        <w:rPr>
          <w:rFonts w:hint="eastAsia" w:ascii="仿宋" w:hAnsi="仿宋" w:eastAsia="仿宋" w:cs="仿宋"/>
          <w:b/>
          <w:sz w:val="24"/>
          <w:szCs w:val="22"/>
          <w:lang w:eastAsia="zh-CN"/>
        </w:rPr>
        <w:t>供应商</w:t>
      </w:r>
      <w:r>
        <w:rPr>
          <w:rFonts w:hint="eastAsia" w:ascii="仿宋" w:hAnsi="仿宋" w:eastAsia="仿宋" w:cs="仿宋"/>
          <w:b/>
          <w:sz w:val="24"/>
          <w:szCs w:val="22"/>
        </w:rPr>
        <w:t>声明</w:t>
      </w:r>
      <w:bookmarkEnd w:id="11"/>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4"/>
        <w:rPr>
          <w:rFonts w:ascii="仿宋" w:hAnsi="仿宋" w:eastAsia="仿宋" w:cs="仿宋"/>
          <w:sz w:val="24"/>
        </w:rPr>
      </w:pPr>
    </w:p>
    <w:p w14:paraId="7E065DA1">
      <w:pPr>
        <w:rPr>
          <w:rFonts w:ascii="仿宋" w:hAnsi="仿宋" w:eastAsia="仿宋" w:cs="仿宋"/>
          <w:sz w:val="24"/>
        </w:rPr>
      </w:pPr>
    </w:p>
    <w:p w14:paraId="02ED6505">
      <w:pPr>
        <w:jc w:val="left"/>
        <w:outlineLvl w:val="2"/>
        <w:rPr>
          <w:rFonts w:ascii="仿宋" w:hAnsi="仿宋" w:eastAsia="仿宋" w:cs="仿宋"/>
          <w:b/>
          <w:sz w:val="24"/>
          <w:szCs w:val="22"/>
        </w:rPr>
      </w:pPr>
      <w:bookmarkStart w:id="12" w:name="_Toc7005129"/>
      <w:r>
        <w:rPr>
          <w:rFonts w:hint="eastAsia" w:ascii="仿宋" w:hAnsi="仿宋" w:eastAsia="仿宋" w:cs="仿宋"/>
          <w:b/>
          <w:sz w:val="24"/>
          <w:szCs w:val="22"/>
          <w:lang w:val="en-US" w:eastAsia="zh-CN"/>
        </w:rPr>
        <w:t>9、</w:t>
      </w:r>
      <w:bookmarkStart w:id="15" w:name="_GoBack"/>
      <w:bookmarkEnd w:id="15"/>
      <w:r>
        <w:rPr>
          <w:rFonts w:hint="eastAsia" w:ascii="仿宋" w:hAnsi="仿宋" w:eastAsia="仿宋" w:cs="仿宋"/>
          <w:b/>
          <w:sz w:val="24"/>
          <w:szCs w:val="22"/>
        </w:rPr>
        <w:t>证明</w:t>
      </w:r>
      <w:r>
        <w:rPr>
          <w:rFonts w:hint="eastAsia" w:ascii="仿宋" w:hAnsi="仿宋" w:eastAsia="仿宋" w:cs="仿宋"/>
          <w:b/>
          <w:sz w:val="24"/>
          <w:szCs w:val="22"/>
          <w:lang w:eastAsia="zh-CN"/>
        </w:rPr>
        <w:t>供应商</w:t>
      </w:r>
      <w:r>
        <w:rPr>
          <w:rFonts w:hint="eastAsia" w:ascii="仿宋" w:hAnsi="仿宋" w:eastAsia="仿宋" w:cs="仿宋"/>
          <w:b/>
          <w:sz w:val="24"/>
          <w:szCs w:val="22"/>
        </w:rPr>
        <w:t>符合特定资格条件的证明材料</w:t>
      </w:r>
      <w:bookmarkEnd w:id="12"/>
      <w:r>
        <w:rPr>
          <w:rFonts w:hint="eastAsia" w:ascii="仿宋" w:hAnsi="仿宋" w:eastAsia="仿宋" w:cs="仿宋"/>
          <w:b/>
          <w:sz w:val="24"/>
          <w:szCs w:val="22"/>
        </w:rPr>
        <w:t>：详见磋商公告的特定资格条件。</w:t>
      </w:r>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3" w:name="_Toc26397"/>
      <w:bookmarkStart w:id="14" w:name="_Toc31618"/>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西安医学院附属宝鸡医院：</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 xml:space="preserve">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注：自然人参加投标的或法定代表人（单位负责人）投标的无需提供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kern w:val="0"/>
          <w:sz w:val="24"/>
          <w:lang w:eastAsia="zh-CN"/>
        </w:rPr>
        <w:t>供应商</w:t>
      </w:r>
      <w:r>
        <w:rPr>
          <w:rFonts w:hint="eastAsia" w:ascii="仿宋" w:hAnsi="仿宋" w:eastAsia="仿宋" w:cs="仿宋"/>
          <w:kern w:val="0"/>
          <w:sz w:val="24"/>
        </w:rPr>
        <w:t>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 xml:space="preserve">（盖公章）：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3"/>
      <w:bookmarkEnd w:id="14"/>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1419</Words>
  <Characters>1448</Characters>
  <Lines>20</Lines>
  <Paragraphs>5</Paragraphs>
  <TotalTime>2</TotalTime>
  <ScaleCrop>false</ScaleCrop>
  <LinksUpToDate>false</LinksUpToDate>
  <CharactersWithSpaces>2732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2025-02-28T04:48:24Z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