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版本号：ZDCG202502070120250311002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陕西省医疗保障信息平台“适老化”便民服务项目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ZDCG2025020701</w:t>
      </w:r>
      <w:r>
        <w:br/>
      </w:r>
      <w:r>
        <w:br/>
      </w:r>
      <w:r>
        <w:br/>
      </w:r>
    </w:p>
    <w:p>
      <w:pPr>
        <w:pStyle w:val="null3"/>
        <w:jc w:val="center"/>
        <w:outlineLvl w:val="2"/>
      </w:pPr>
      <w:r>
        <w:rPr>
          <w:rFonts w:ascii="仿宋_GB2312" w:hAnsi="仿宋_GB2312" w:cs="仿宋_GB2312" w:eastAsia="仿宋_GB2312"/>
          <w:sz w:val="28"/>
          <w:b/>
        </w:rPr>
        <w:t>陕西省医疗保障局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陕西省医疗保障局</w:t>
      </w:r>
      <w:r>
        <w:rPr>
          <w:rFonts w:ascii="仿宋_GB2312" w:hAnsi="仿宋_GB2312" w:cs="仿宋_GB2312" w:eastAsia="仿宋_GB2312"/>
        </w:rPr>
        <w:t>委托，拟对</w:t>
      </w:r>
      <w:r>
        <w:rPr>
          <w:rFonts w:ascii="仿宋_GB2312" w:hAnsi="仿宋_GB2312" w:cs="仿宋_GB2312" w:eastAsia="仿宋_GB2312"/>
        </w:rPr>
        <w:t>陕西省医疗保障信息平台“适老化”便民服务项目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ZDCG2025020701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陕西省医疗保障信息平台“适老化”便民服务项目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基于当前陕西医保APP及医保网上服务大厅建设框架下，全面推进医疗保障服务适老化、无障碍化。服务内容包括针对陕西医保APP与陕西医保网上服务大厅的无障碍与适老化情况提供日常监控，预防性检查，优化升级，常规作业，服务支持，应急响应处理等服务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p>
      <w:pPr>
        <w:pStyle w:val="null3"/>
      </w:pPr>
      <w:r>
        <w:rPr>
          <w:rFonts w:ascii="仿宋_GB2312" w:hAnsi="仿宋_GB2312" w:cs="仿宋_GB2312" w:eastAsia="仿宋_GB2312"/>
        </w:rPr>
        <w:t>2、其他：1、单位负责人为同一人或者存在控股、管理关系的不同供应商，不得同时参加本项目采购活动； 2、本项目不接受联合体投标。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13087563266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代理服务费收费标准：招标代理服务费参照国家计委计价格[2002]1980号文件规定，按服务类标准下浮10％计取，由中标供应商在领取成交通知书前一次足额支付。账户：正大鹏安建设项目管理有限公司 帐号：2701131601201000028739 开户银行：陕西秦农农村商业银行股份有限公司新城支行 代理费缴纳方式：银行转账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联系电话：13087563266</w:t>
      </w:r>
    </w:p>
    <w:p>
      <w:pPr>
        <w:pStyle w:val="null3"/>
      </w:pPr>
      <w:r>
        <w:rPr>
          <w:rFonts w:ascii="仿宋_GB2312" w:hAnsi="仿宋_GB2312" w:cs="仿宋_GB2312" w:eastAsia="仿宋_GB2312"/>
        </w:rPr>
        <w:t>地址：高新路2号西部国际广场B座28楼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基于当前陕西医保APP及医保网上服务大厅建设框架下，全面推进医疗保障服务适老化、无障碍化。服务内容包括针陕西医保APP与陕西医保网上服务大厅的无障碍与适老化情况提供日常监控，预防性检查，优化升级，常规作业，服务支持，应急响应处理等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676,600.00</w:t>
      </w:r>
    </w:p>
    <w:p>
      <w:pPr>
        <w:pStyle w:val="null3"/>
      </w:pPr>
      <w:r>
        <w:rPr>
          <w:rFonts w:ascii="仿宋_GB2312" w:hAnsi="仿宋_GB2312" w:cs="仿宋_GB2312" w:eastAsia="仿宋_GB2312"/>
        </w:rPr>
        <w:t>采购包最高限价（元）: 676,600.00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陕西省医疗保障信息平台“适老化”便民服务项目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标的名称：陕西省医疗保障信息平台“适老化”便民服务项目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outlineLvl w:val="1"/>
            </w:pPr>
            <w:r>
              <w:rPr>
                <w:rFonts w:ascii="仿宋_GB2312" w:hAnsi="仿宋_GB2312" w:cs="仿宋_GB2312" w:eastAsia="仿宋_GB2312"/>
                <w:sz w:val="24"/>
                <w:b/>
              </w:rPr>
              <w:t>一、项目概况</w:t>
            </w:r>
          </w:p>
          <w:p>
            <w:pPr>
              <w:pStyle w:val="null3"/>
              <w:ind w:firstLine="420"/>
              <w:jc w:val="left"/>
            </w:pPr>
            <w:r>
              <w:rPr>
                <w:rFonts w:ascii="仿宋_GB2312" w:hAnsi="仿宋_GB2312" w:cs="仿宋_GB2312" w:eastAsia="仿宋_GB2312"/>
                <w:sz w:val="21"/>
              </w:rPr>
              <w:t>项目名称：陕西省医疗保障信息平台</w:t>
            </w:r>
            <w:r>
              <w:rPr>
                <w:rFonts w:ascii="仿宋_GB2312" w:hAnsi="仿宋_GB2312" w:cs="仿宋_GB2312" w:eastAsia="仿宋_GB2312"/>
                <w:sz w:val="21"/>
              </w:rPr>
              <w:t>“适老化”便民服务项目；</w:t>
            </w:r>
          </w:p>
          <w:p>
            <w:pPr>
              <w:pStyle w:val="null3"/>
              <w:ind w:firstLine="600"/>
              <w:jc w:val="left"/>
            </w:pPr>
            <w:r>
              <w:rPr>
                <w:rFonts w:ascii="仿宋_GB2312" w:hAnsi="仿宋_GB2312" w:cs="仿宋_GB2312" w:eastAsia="仿宋_GB2312"/>
                <w:sz w:val="21"/>
              </w:rPr>
              <w:t>项目实施地点：采购人指定地点。</w:t>
            </w:r>
          </w:p>
          <w:p>
            <w:pPr>
              <w:pStyle w:val="null3"/>
              <w:ind w:firstLine="600"/>
            </w:pPr>
            <w:r>
              <w:rPr>
                <w:rFonts w:ascii="仿宋_GB2312" w:hAnsi="仿宋_GB2312" w:cs="仿宋_GB2312" w:eastAsia="仿宋_GB2312"/>
                <w:sz w:val="21"/>
              </w:rPr>
              <w:t>项目内容概况：本项目</w:t>
            </w:r>
            <w:r>
              <w:rPr>
                <w:rFonts w:ascii="仿宋_GB2312" w:hAnsi="仿宋_GB2312" w:cs="仿宋_GB2312" w:eastAsia="仿宋_GB2312"/>
                <w:sz w:val="21"/>
              </w:rPr>
              <w:t>基于当前陕西医保</w:t>
            </w:r>
            <w:r>
              <w:rPr>
                <w:rFonts w:ascii="仿宋_GB2312" w:hAnsi="仿宋_GB2312" w:cs="仿宋_GB2312" w:eastAsia="仿宋_GB2312"/>
                <w:sz w:val="21"/>
              </w:rPr>
              <w:t>APP及医保网上服务大厅建设框架下</w:t>
            </w:r>
            <w:r>
              <w:rPr>
                <w:rFonts w:ascii="仿宋_GB2312" w:hAnsi="仿宋_GB2312" w:cs="仿宋_GB2312" w:eastAsia="仿宋_GB2312"/>
                <w:sz w:val="21"/>
              </w:rPr>
              <w:t>，全面推进医疗保障服务适老化、无障碍化。服务内容包括针对陕西医保</w:t>
            </w:r>
            <w:r>
              <w:rPr>
                <w:rFonts w:ascii="仿宋_GB2312" w:hAnsi="仿宋_GB2312" w:cs="仿宋_GB2312" w:eastAsia="仿宋_GB2312"/>
                <w:sz w:val="21"/>
              </w:rPr>
              <w:t>APP与陕西医保网上服务大厅的无障碍与适老化情况提供日常监控，预防性检查，优化升级，常规作业，服务支持，应急响应处理等服务内容。</w:t>
            </w:r>
          </w:p>
          <w:p>
            <w:pPr>
              <w:pStyle w:val="null3"/>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w:t>
            </w:r>
            <w:r>
              <w:rPr>
                <w:rFonts w:ascii="仿宋_GB2312" w:hAnsi="仿宋_GB2312" w:cs="仿宋_GB2312" w:eastAsia="仿宋_GB2312"/>
                <w:sz w:val="21"/>
              </w:rPr>
              <w:t>期：</w:t>
            </w:r>
            <w:r>
              <w:rPr>
                <w:rFonts w:ascii="仿宋_GB2312" w:hAnsi="仿宋_GB2312" w:cs="仿宋_GB2312" w:eastAsia="仿宋_GB2312"/>
                <w:sz w:val="21"/>
              </w:rPr>
              <w:t>8</w:t>
            </w:r>
            <w:r>
              <w:rPr>
                <w:rFonts w:ascii="仿宋_GB2312" w:hAnsi="仿宋_GB2312" w:cs="仿宋_GB2312" w:eastAsia="仿宋_GB2312"/>
                <w:sz w:val="21"/>
              </w:rPr>
              <w:t>个月</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服务质量：</w:t>
            </w:r>
            <w:r>
              <w:rPr>
                <w:rFonts w:ascii="仿宋_GB2312" w:hAnsi="仿宋_GB2312" w:cs="仿宋_GB2312" w:eastAsia="仿宋_GB2312"/>
                <w:sz w:val="21"/>
              </w:rPr>
              <w:t>合格且满足采购人要求。</w:t>
            </w:r>
          </w:p>
          <w:p>
            <w:pPr>
              <w:pStyle w:val="null3"/>
              <w:ind w:firstLine="420"/>
              <w:jc w:val="left"/>
            </w:pPr>
            <w:r>
              <w:rPr>
                <w:rFonts w:ascii="仿宋_GB2312" w:hAnsi="仿宋_GB2312" w:cs="仿宋_GB2312" w:eastAsia="仿宋_GB2312"/>
                <w:sz w:val="21"/>
              </w:rPr>
              <w:t>3.投标总报价为完成本项目内容所需总费用。</w:t>
            </w:r>
          </w:p>
          <w:p>
            <w:pPr>
              <w:pStyle w:val="null3"/>
              <w:ind w:firstLine="600"/>
              <w:outlineLvl w:val="1"/>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项目</w:t>
            </w:r>
            <w:r>
              <w:rPr>
                <w:rFonts w:ascii="仿宋_GB2312" w:hAnsi="仿宋_GB2312" w:cs="仿宋_GB2312" w:eastAsia="仿宋_GB2312"/>
                <w:sz w:val="24"/>
                <w:b/>
              </w:rPr>
              <w:t>服务目标、范围、内容、需求分析</w:t>
            </w:r>
          </w:p>
          <w:p>
            <w:pPr>
              <w:pStyle w:val="null3"/>
              <w:jc w:val="left"/>
              <w:outlineLvl w:val="2"/>
            </w:pPr>
            <w:r>
              <w:rPr>
                <w:rFonts w:ascii="仿宋_GB2312" w:hAnsi="仿宋_GB2312" w:cs="仿宋_GB2312" w:eastAsia="仿宋_GB2312"/>
                <w:sz w:val="21"/>
                <w:b/>
              </w:rPr>
              <w:t>一）</w:t>
            </w:r>
            <w:r>
              <w:rPr>
                <w:rFonts w:ascii="仿宋_GB2312" w:hAnsi="仿宋_GB2312" w:cs="仿宋_GB2312" w:eastAsia="仿宋_GB2312"/>
                <w:sz w:val="21"/>
                <w:b/>
              </w:rPr>
              <w:t>服务总体目标</w:t>
            </w:r>
          </w:p>
          <w:p>
            <w:pPr>
              <w:pStyle w:val="null3"/>
              <w:ind w:firstLine="420"/>
              <w:jc w:val="left"/>
            </w:pPr>
            <w:r>
              <w:rPr>
                <w:rFonts w:ascii="仿宋_GB2312" w:hAnsi="仿宋_GB2312" w:cs="仿宋_GB2312" w:eastAsia="仿宋_GB2312"/>
                <w:sz w:val="21"/>
                <w:b/>
              </w:rPr>
              <w:t>1、政务目标</w:t>
            </w:r>
          </w:p>
          <w:p>
            <w:pPr>
              <w:pStyle w:val="null3"/>
              <w:ind w:firstLine="600"/>
            </w:pPr>
            <w:r>
              <w:rPr>
                <w:rFonts w:ascii="仿宋_GB2312" w:hAnsi="仿宋_GB2312" w:cs="仿宋_GB2312" w:eastAsia="仿宋_GB2312"/>
                <w:sz w:val="21"/>
              </w:rPr>
              <w:t>贯彻落实党中央、国务院的重要决策部署：本项目的实施顺应了党中央、国务院对</w:t>
            </w:r>
            <w:r>
              <w:rPr>
                <w:rFonts w:ascii="仿宋_GB2312" w:hAnsi="仿宋_GB2312" w:cs="仿宋_GB2312" w:eastAsia="仿宋_GB2312"/>
                <w:sz w:val="21"/>
              </w:rPr>
              <w:t>“数字化普惠”的整体要求，尤其是</w:t>
            </w:r>
            <w:r>
              <w:rPr>
                <w:rFonts w:ascii="仿宋_GB2312" w:hAnsi="仿宋_GB2312" w:cs="仿宋_GB2312" w:eastAsia="仿宋_GB2312"/>
                <w:sz w:val="21"/>
              </w:rPr>
              <w:t>《关于印发</w:t>
            </w:r>
            <w:r>
              <w:rPr>
                <w:rFonts w:ascii="仿宋_GB2312" w:hAnsi="仿宋_GB2312" w:cs="仿宋_GB2312" w:eastAsia="仿宋_GB2312"/>
                <w:sz w:val="21"/>
              </w:rPr>
              <w:t>“十四五”全民医疗保障规划的通知》（国办发〔2021〕36号）</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“十四五”国家老龄事业发展和养老服务体系规划</w:t>
            </w:r>
            <w:r>
              <w:rPr>
                <w:rFonts w:ascii="仿宋_GB2312" w:hAnsi="仿宋_GB2312" w:cs="仿宋_GB2312" w:eastAsia="仿宋_GB2312"/>
                <w:sz w:val="21"/>
              </w:rPr>
              <w:t>》（国发〔</w:t>
            </w:r>
            <w:r>
              <w:rPr>
                <w:rFonts w:ascii="仿宋_GB2312" w:hAnsi="仿宋_GB2312" w:cs="仿宋_GB2312" w:eastAsia="仿宋_GB2312"/>
                <w:sz w:val="21"/>
              </w:rPr>
              <w:t>2021〕35号）</w:t>
            </w:r>
            <w:r>
              <w:rPr>
                <w:rFonts w:ascii="仿宋_GB2312" w:hAnsi="仿宋_GB2312" w:cs="仿宋_GB2312" w:eastAsia="仿宋_GB2312"/>
                <w:sz w:val="21"/>
              </w:rPr>
              <w:t>的</w:t>
            </w:r>
            <w:r>
              <w:rPr>
                <w:rFonts w:ascii="仿宋_GB2312" w:hAnsi="仿宋_GB2312" w:cs="仿宋_GB2312" w:eastAsia="仿宋_GB2312"/>
                <w:sz w:val="21"/>
              </w:rPr>
              <w:t>关于适老化的</w:t>
            </w:r>
            <w:r>
              <w:rPr>
                <w:rFonts w:ascii="仿宋_GB2312" w:hAnsi="仿宋_GB2312" w:cs="仿宋_GB2312" w:eastAsia="仿宋_GB2312"/>
                <w:sz w:val="21"/>
              </w:rPr>
              <w:t>指导思想。文件明确提出要增强适老化服务能力，扩大老年群体的数字化服务使用率，确保其公平享有各类公共服务，特别是在健康医疗领域的便捷服务。陕西省医疗保障信息平台适老化与无障碍服务项目正是响应这一目标，通过陕西省医疗保障信息平台适老化与无障碍</w:t>
            </w:r>
            <w:r>
              <w:rPr>
                <w:rFonts w:ascii="仿宋_GB2312" w:hAnsi="仿宋_GB2312" w:cs="仿宋_GB2312" w:eastAsia="仿宋_GB2312"/>
                <w:sz w:val="21"/>
              </w:rPr>
              <w:t>服务</w:t>
            </w:r>
            <w:r>
              <w:rPr>
                <w:rFonts w:ascii="仿宋_GB2312" w:hAnsi="仿宋_GB2312" w:cs="仿宋_GB2312" w:eastAsia="仿宋_GB2312"/>
                <w:sz w:val="21"/>
              </w:rPr>
              <w:t>项目，将老年人、残障人士等特殊群体作为主要服务对象，消除他们在使用医疗信息平台时的技术障碍和服务阻碍，推动他们更好地融入数字社会。</w:t>
            </w:r>
          </w:p>
          <w:p>
            <w:pPr>
              <w:pStyle w:val="null3"/>
              <w:ind w:firstLine="600"/>
            </w:pPr>
            <w:r>
              <w:rPr>
                <w:rFonts w:ascii="仿宋_GB2312" w:hAnsi="仿宋_GB2312" w:cs="仿宋_GB2312" w:eastAsia="仿宋_GB2312"/>
                <w:sz w:val="21"/>
              </w:rPr>
              <w:t>落实国务院数字化转型和公共服务普惠化的要求</w:t>
            </w:r>
            <w:r>
              <w:rPr>
                <w:rFonts w:ascii="仿宋_GB2312" w:hAnsi="仿宋_GB2312" w:cs="仿宋_GB2312" w:eastAsia="仿宋_GB2312"/>
                <w:sz w:val="21"/>
              </w:rPr>
              <w:t>：国务院提出的</w:t>
            </w:r>
            <w:r>
              <w:rPr>
                <w:rFonts w:ascii="仿宋_GB2312" w:hAnsi="仿宋_GB2312" w:cs="仿宋_GB2312" w:eastAsia="仿宋_GB2312"/>
                <w:sz w:val="21"/>
              </w:rPr>
              <w:t>《国务院关于加强数字政府建设的指导意见》（国发〔</w:t>
            </w:r>
            <w:r>
              <w:rPr>
                <w:rFonts w:ascii="仿宋_GB2312" w:hAnsi="仿宋_GB2312" w:cs="仿宋_GB2312" w:eastAsia="仿宋_GB2312"/>
                <w:sz w:val="21"/>
              </w:rPr>
              <w:t>2022〕14号）</w:t>
            </w:r>
            <w:r>
              <w:rPr>
                <w:rFonts w:ascii="仿宋_GB2312" w:hAnsi="仿宋_GB2312" w:cs="仿宋_GB2312" w:eastAsia="仿宋_GB2312"/>
                <w:sz w:val="21"/>
              </w:rPr>
              <w:t>提出要提升数字化公共服务能力，确保服务的便利性和可得性。</w:t>
            </w:r>
            <w:r>
              <w:rPr>
                <w:rFonts w:ascii="仿宋_GB2312" w:hAnsi="仿宋_GB2312" w:cs="仿宋_GB2312" w:eastAsia="仿宋_GB2312"/>
                <w:sz w:val="21"/>
              </w:rPr>
              <w:t>本项目</w:t>
            </w:r>
            <w:r>
              <w:rPr>
                <w:rFonts w:ascii="仿宋_GB2312" w:hAnsi="仿宋_GB2312" w:cs="仿宋_GB2312" w:eastAsia="仿宋_GB2312"/>
                <w:sz w:val="21"/>
              </w:rPr>
              <w:t>适老化与无障碍</w:t>
            </w:r>
            <w:r>
              <w:rPr>
                <w:rFonts w:ascii="仿宋_GB2312" w:hAnsi="仿宋_GB2312" w:cs="仿宋_GB2312" w:eastAsia="仿宋_GB2312"/>
                <w:sz w:val="21"/>
              </w:rPr>
              <w:t>服务的提供</w:t>
            </w:r>
            <w:r>
              <w:rPr>
                <w:rFonts w:ascii="仿宋_GB2312" w:hAnsi="仿宋_GB2312" w:cs="仿宋_GB2312" w:eastAsia="仿宋_GB2312"/>
                <w:sz w:val="21"/>
              </w:rPr>
              <w:t>是</w:t>
            </w:r>
            <w:r>
              <w:rPr>
                <w:rFonts w:ascii="仿宋_GB2312" w:hAnsi="仿宋_GB2312" w:cs="仿宋_GB2312" w:eastAsia="仿宋_GB2312"/>
                <w:sz w:val="21"/>
              </w:rPr>
              <w:t>陕西医保</w:t>
            </w:r>
            <w:r>
              <w:rPr>
                <w:rFonts w:ascii="仿宋_GB2312" w:hAnsi="仿宋_GB2312" w:cs="仿宋_GB2312" w:eastAsia="仿宋_GB2312"/>
                <w:sz w:val="21"/>
              </w:rPr>
              <w:t>APP与陕西网上服务大厅</w:t>
            </w:r>
            <w:r>
              <w:rPr>
                <w:rFonts w:ascii="仿宋_GB2312" w:hAnsi="仿宋_GB2312" w:cs="仿宋_GB2312" w:eastAsia="仿宋_GB2312"/>
                <w:sz w:val="21"/>
              </w:rPr>
              <w:t>信息化转型的重要组成部分，提升特殊群体的使用体验，项目</w:t>
            </w:r>
            <w:r>
              <w:rPr>
                <w:rFonts w:ascii="仿宋_GB2312" w:hAnsi="仿宋_GB2312" w:cs="仿宋_GB2312" w:eastAsia="仿宋_GB2312"/>
                <w:sz w:val="21"/>
              </w:rPr>
              <w:t>服务的提供</w:t>
            </w:r>
            <w:r>
              <w:rPr>
                <w:rFonts w:ascii="仿宋_GB2312" w:hAnsi="仿宋_GB2312" w:cs="仿宋_GB2312" w:eastAsia="仿宋_GB2312"/>
                <w:sz w:val="21"/>
              </w:rPr>
              <w:t>符合这一政策精神，帮助缩小数字鸿沟，尤其是在医疗保障服务这一民生领域。项目还紧密围绕国家有关政务服务适老化与无障碍服务的政策要求，确保</w:t>
            </w:r>
            <w:r>
              <w:rPr>
                <w:rFonts w:ascii="仿宋_GB2312" w:hAnsi="仿宋_GB2312" w:cs="仿宋_GB2312" w:eastAsia="仿宋_GB2312"/>
                <w:sz w:val="21"/>
              </w:rPr>
              <w:t>陕西医保</w:t>
            </w:r>
            <w:r>
              <w:rPr>
                <w:rFonts w:ascii="仿宋_GB2312" w:hAnsi="仿宋_GB2312" w:cs="仿宋_GB2312" w:eastAsia="仿宋_GB2312"/>
                <w:sz w:val="21"/>
              </w:rPr>
              <w:t>APP与网上服务大厅</w:t>
            </w:r>
            <w:r>
              <w:rPr>
                <w:rFonts w:ascii="仿宋_GB2312" w:hAnsi="仿宋_GB2312" w:cs="仿宋_GB2312" w:eastAsia="仿宋_GB2312"/>
                <w:sz w:val="21"/>
              </w:rPr>
              <w:t>适老化和无障碍改造达到部委的相关标准，为构建更包容的数字政务环境贡献力量。项目实施后，将为特殊人群在政务和医疗信息化领域提供更为便利的途径，有力支持国务院的数字化普惠目标。</w:t>
            </w:r>
          </w:p>
          <w:p>
            <w:pPr>
              <w:pStyle w:val="null3"/>
              <w:ind w:firstLine="600"/>
            </w:pPr>
            <w:r>
              <w:rPr>
                <w:rFonts w:ascii="仿宋_GB2312" w:hAnsi="仿宋_GB2312" w:cs="仿宋_GB2312" w:eastAsia="仿宋_GB2312"/>
                <w:sz w:val="21"/>
              </w:rPr>
              <w:t>贯彻落实陕西省</w:t>
            </w:r>
            <w:r>
              <w:rPr>
                <w:rFonts w:ascii="仿宋_GB2312" w:hAnsi="仿宋_GB2312" w:cs="仿宋_GB2312" w:eastAsia="仿宋_GB2312"/>
                <w:sz w:val="21"/>
              </w:rPr>
              <w:t>“十四五”医疗保障事业发展规划：在《关于印发陕西省“十四五”医疗保障事业发展规划的通知》（陕医保发〔2021〕69 号）中，特别强调在公共服务领域实现服务的适老化和无障碍化。</w:t>
            </w:r>
            <w:r>
              <w:rPr>
                <w:rFonts w:ascii="仿宋_GB2312" w:hAnsi="仿宋_GB2312" w:cs="仿宋_GB2312" w:eastAsia="仿宋_GB2312"/>
                <w:sz w:val="21"/>
              </w:rPr>
              <w:t>陕西省医疗保障信息平台适老化与无障碍</w:t>
            </w:r>
            <w:r>
              <w:rPr>
                <w:rFonts w:ascii="仿宋_GB2312" w:hAnsi="仿宋_GB2312" w:cs="仿宋_GB2312" w:eastAsia="仿宋_GB2312"/>
                <w:sz w:val="21"/>
              </w:rPr>
              <w:t>服务</w:t>
            </w:r>
            <w:r>
              <w:rPr>
                <w:rFonts w:ascii="仿宋_GB2312" w:hAnsi="仿宋_GB2312" w:cs="仿宋_GB2312" w:eastAsia="仿宋_GB2312"/>
                <w:sz w:val="21"/>
              </w:rPr>
              <w:t>项目</w:t>
            </w:r>
            <w:r>
              <w:rPr>
                <w:rFonts w:ascii="仿宋_GB2312" w:hAnsi="仿宋_GB2312" w:cs="仿宋_GB2312" w:eastAsia="仿宋_GB2312"/>
                <w:sz w:val="21"/>
              </w:rPr>
              <w:t>直接呼应了这一规划的目标和重点要求，通过采购适老化和无障碍便民服务，让老年人、残障人士等用户群体能够更加便捷地完成医疗保险查询、缴费、政策咨询等操作。</w:t>
            </w:r>
          </w:p>
          <w:p>
            <w:pPr>
              <w:pStyle w:val="null3"/>
              <w:ind w:firstLine="600"/>
            </w:pPr>
            <w:r>
              <w:rPr>
                <w:rFonts w:ascii="仿宋_GB2312" w:hAnsi="仿宋_GB2312" w:cs="仿宋_GB2312" w:eastAsia="仿宋_GB2312"/>
                <w:sz w:val="21"/>
              </w:rPr>
              <w:t>支撑医</w:t>
            </w:r>
            <w:r>
              <w:rPr>
                <w:rFonts w:ascii="仿宋_GB2312" w:hAnsi="仿宋_GB2312" w:cs="仿宋_GB2312" w:eastAsia="仿宋_GB2312"/>
                <w:sz w:val="21"/>
              </w:rPr>
              <w:t>保</w:t>
            </w:r>
            <w:r>
              <w:rPr>
                <w:rFonts w:ascii="仿宋_GB2312" w:hAnsi="仿宋_GB2312" w:cs="仿宋_GB2312" w:eastAsia="仿宋_GB2312"/>
                <w:sz w:val="21"/>
              </w:rPr>
              <w:t>行业的数字化转型和服务普惠性建设：</w:t>
            </w:r>
            <w:r>
              <w:rPr>
                <w:rFonts w:ascii="仿宋_GB2312" w:hAnsi="仿宋_GB2312" w:cs="仿宋_GB2312" w:eastAsia="仿宋_GB2312"/>
                <w:sz w:val="21"/>
              </w:rPr>
              <w:t>本</w:t>
            </w:r>
            <w:r>
              <w:rPr>
                <w:rFonts w:ascii="仿宋_GB2312" w:hAnsi="仿宋_GB2312" w:cs="仿宋_GB2312" w:eastAsia="仿宋_GB2312"/>
                <w:sz w:val="21"/>
              </w:rPr>
              <w:t>项目符合医</w:t>
            </w:r>
            <w:r>
              <w:rPr>
                <w:rFonts w:ascii="仿宋_GB2312" w:hAnsi="仿宋_GB2312" w:cs="仿宋_GB2312" w:eastAsia="仿宋_GB2312"/>
                <w:sz w:val="21"/>
              </w:rPr>
              <w:t>保</w:t>
            </w:r>
            <w:r>
              <w:rPr>
                <w:rFonts w:ascii="仿宋_GB2312" w:hAnsi="仿宋_GB2312" w:cs="仿宋_GB2312" w:eastAsia="仿宋_GB2312"/>
                <w:sz w:val="21"/>
              </w:rPr>
              <w:t>行业数字化改革的整体方向，通过</w:t>
            </w:r>
            <w:r>
              <w:rPr>
                <w:rFonts w:ascii="仿宋_GB2312" w:hAnsi="仿宋_GB2312" w:cs="仿宋_GB2312" w:eastAsia="仿宋_GB2312"/>
                <w:sz w:val="21"/>
              </w:rPr>
              <w:t>本项目</w:t>
            </w:r>
            <w:r>
              <w:rPr>
                <w:rFonts w:ascii="仿宋_GB2312" w:hAnsi="仿宋_GB2312" w:cs="仿宋_GB2312" w:eastAsia="仿宋_GB2312"/>
                <w:sz w:val="21"/>
              </w:rPr>
              <w:t>，全面提升</w:t>
            </w:r>
            <w:r>
              <w:rPr>
                <w:rFonts w:ascii="仿宋_GB2312" w:hAnsi="仿宋_GB2312" w:cs="仿宋_GB2312" w:eastAsia="仿宋_GB2312"/>
                <w:sz w:val="21"/>
              </w:rPr>
              <w:t>陕西医保</w:t>
            </w:r>
            <w:r>
              <w:rPr>
                <w:rFonts w:ascii="仿宋_GB2312" w:hAnsi="仿宋_GB2312" w:cs="仿宋_GB2312" w:eastAsia="仿宋_GB2312"/>
                <w:sz w:val="21"/>
              </w:rPr>
              <w:t>APP与网上服务大厅</w:t>
            </w:r>
            <w:r>
              <w:rPr>
                <w:rFonts w:ascii="仿宋_GB2312" w:hAnsi="仿宋_GB2312" w:cs="仿宋_GB2312" w:eastAsia="仿宋_GB2312"/>
                <w:sz w:val="21"/>
              </w:rPr>
              <w:t>在</w:t>
            </w:r>
            <w:r>
              <w:rPr>
                <w:rFonts w:ascii="仿宋_GB2312" w:hAnsi="仿宋_GB2312" w:cs="仿宋_GB2312" w:eastAsia="仿宋_GB2312"/>
                <w:sz w:val="21"/>
              </w:rPr>
              <w:t>医疗</w:t>
            </w:r>
            <w:r>
              <w:rPr>
                <w:rFonts w:ascii="仿宋_GB2312" w:hAnsi="仿宋_GB2312" w:cs="仿宋_GB2312" w:eastAsia="仿宋_GB2312"/>
                <w:sz w:val="21"/>
              </w:rPr>
              <w:t>保障系统中的用户体验和用户覆盖面。同时，本项目的实施不仅有助于实现本部门的政务服务水平提升，还能为全省各行业数字化建设提供参考和推广经验，助力陕西省数字化社会服务能力的整体提升。</w:t>
            </w:r>
          </w:p>
          <w:p>
            <w:pPr>
              <w:pStyle w:val="null3"/>
              <w:ind w:firstLine="600"/>
              <w:jc w:val="left"/>
            </w:pPr>
            <w:r>
              <w:rPr>
                <w:rFonts w:ascii="仿宋_GB2312" w:hAnsi="仿宋_GB2312" w:cs="仿宋_GB2312" w:eastAsia="仿宋_GB2312"/>
                <w:sz w:val="21"/>
                <w:b/>
              </w:rPr>
              <w:t>2、业务目标</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1）提高医保工作效率</w:t>
            </w:r>
          </w:p>
          <w:p>
            <w:pPr>
              <w:pStyle w:val="null3"/>
              <w:ind w:firstLine="600"/>
            </w:pPr>
            <w:r>
              <w:rPr>
                <w:rFonts w:ascii="仿宋_GB2312" w:hAnsi="仿宋_GB2312" w:cs="仿宋_GB2312" w:eastAsia="仿宋_GB2312"/>
                <w:sz w:val="21"/>
              </w:rPr>
              <w:t>通过</w:t>
            </w:r>
            <w:r>
              <w:rPr>
                <w:rFonts w:ascii="仿宋_GB2312" w:hAnsi="仿宋_GB2312" w:cs="仿宋_GB2312" w:eastAsia="仿宋_GB2312"/>
                <w:sz w:val="21"/>
              </w:rPr>
              <w:t>陕西省医疗保障信息平台适老化与无障碍</w:t>
            </w:r>
            <w:r>
              <w:rPr>
                <w:rFonts w:ascii="仿宋_GB2312" w:hAnsi="仿宋_GB2312" w:cs="仿宋_GB2312" w:eastAsia="仿宋_GB2312"/>
                <w:sz w:val="21"/>
              </w:rPr>
              <w:t>服务，减少特殊人群因为视觉或操作不便而导致的误操作情况，因此特殊人群在功能查找、业务申报流程可更加便捷高效。</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2）提升服务可及性</w:t>
            </w:r>
          </w:p>
          <w:p>
            <w:pPr>
              <w:pStyle w:val="null3"/>
              <w:ind w:firstLine="600"/>
            </w:pPr>
            <w:r>
              <w:rPr>
                <w:rFonts w:ascii="仿宋_GB2312" w:hAnsi="仿宋_GB2312" w:cs="仿宋_GB2312" w:eastAsia="仿宋_GB2312"/>
                <w:sz w:val="21"/>
              </w:rPr>
              <w:t>通过陕西省医疗保障信息平台适老化与无障碍服务，确保</w:t>
            </w:r>
            <w:r>
              <w:rPr>
                <w:rFonts w:ascii="仿宋_GB2312" w:hAnsi="仿宋_GB2312" w:cs="仿宋_GB2312" w:eastAsia="仿宋_GB2312"/>
                <w:sz w:val="21"/>
              </w:rPr>
              <w:t>老年人和</w:t>
            </w:r>
            <w:r>
              <w:rPr>
                <w:rFonts w:ascii="仿宋_GB2312" w:hAnsi="仿宋_GB2312" w:cs="仿宋_GB2312" w:eastAsia="仿宋_GB2312"/>
                <w:sz w:val="21"/>
              </w:rPr>
              <w:t>残障人士</w:t>
            </w:r>
            <w:r>
              <w:rPr>
                <w:rFonts w:ascii="仿宋_GB2312" w:hAnsi="仿宋_GB2312" w:cs="仿宋_GB2312" w:eastAsia="仿宋_GB2312"/>
                <w:sz w:val="21"/>
              </w:rPr>
              <w:t>在使用医疗保障信息平台时的操作便捷度和可访问性。</w:t>
            </w:r>
            <w:r>
              <w:rPr>
                <w:rFonts w:ascii="仿宋_GB2312" w:hAnsi="仿宋_GB2312" w:cs="仿宋_GB2312" w:eastAsia="仿宋_GB2312"/>
                <w:sz w:val="21"/>
              </w:rPr>
              <w:t>通过本项目服务提供后，增加陕西医保</w:t>
            </w:r>
            <w:r>
              <w:rPr>
                <w:rFonts w:ascii="仿宋_GB2312" w:hAnsi="仿宋_GB2312" w:cs="仿宋_GB2312" w:eastAsia="仿宋_GB2312"/>
                <w:sz w:val="21"/>
              </w:rPr>
              <w:t>APP与网上服务大厅的</w:t>
            </w:r>
            <w:r>
              <w:rPr>
                <w:rFonts w:ascii="仿宋_GB2312" w:hAnsi="仿宋_GB2312" w:cs="仿宋_GB2312" w:eastAsia="仿宋_GB2312"/>
                <w:sz w:val="21"/>
              </w:rPr>
              <w:t>老年人</w:t>
            </w:r>
            <w:r>
              <w:rPr>
                <w:rFonts w:ascii="仿宋_GB2312" w:hAnsi="仿宋_GB2312" w:cs="仿宋_GB2312" w:eastAsia="仿宋_GB2312"/>
                <w:sz w:val="21"/>
              </w:rPr>
              <w:t>或残障人士</w:t>
            </w:r>
            <w:r>
              <w:rPr>
                <w:rFonts w:ascii="仿宋_GB2312" w:hAnsi="仿宋_GB2312" w:cs="仿宋_GB2312" w:eastAsia="仿宋_GB2312"/>
                <w:sz w:val="21"/>
              </w:rPr>
              <w:t>用户注册和活跃使用率</w:t>
            </w:r>
            <w:r>
              <w:rPr>
                <w:rFonts w:ascii="仿宋_GB2312" w:hAnsi="仿宋_GB2312" w:cs="仿宋_GB2312" w:eastAsia="仿宋_GB2312"/>
                <w:sz w:val="21"/>
              </w:rPr>
              <w:t>，</w:t>
            </w:r>
            <w:r>
              <w:rPr>
                <w:rFonts w:ascii="仿宋_GB2312" w:hAnsi="仿宋_GB2312" w:cs="仿宋_GB2312" w:eastAsia="仿宋_GB2312"/>
                <w:sz w:val="21"/>
              </w:rPr>
              <w:t>同时确保</w:t>
            </w:r>
            <w:r>
              <w:rPr>
                <w:rFonts w:ascii="仿宋_GB2312" w:hAnsi="仿宋_GB2312" w:cs="仿宋_GB2312" w:eastAsia="仿宋_GB2312"/>
                <w:sz w:val="21"/>
              </w:rPr>
              <w:t>能够</w:t>
            </w:r>
            <w:r>
              <w:rPr>
                <w:rFonts w:ascii="仿宋_GB2312" w:hAnsi="仿宋_GB2312" w:cs="仿宋_GB2312" w:eastAsia="仿宋_GB2312"/>
                <w:sz w:val="21"/>
              </w:rPr>
              <w:t>顺利</w:t>
            </w:r>
            <w:r>
              <w:rPr>
                <w:rFonts w:ascii="仿宋_GB2312" w:hAnsi="仿宋_GB2312" w:cs="仿宋_GB2312" w:eastAsia="仿宋_GB2312"/>
                <w:sz w:val="21"/>
              </w:rPr>
              <w:t>地访问和使用</w:t>
            </w:r>
            <w:r>
              <w:rPr>
                <w:rFonts w:ascii="仿宋_GB2312" w:hAnsi="仿宋_GB2312" w:cs="仿宋_GB2312" w:eastAsia="仿宋_GB2312"/>
                <w:sz w:val="21"/>
              </w:rPr>
              <w:t>医保业务</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3）改善用户体验</w:t>
            </w:r>
          </w:p>
          <w:p>
            <w:pPr>
              <w:pStyle w:val="null3"/>
              <w:ind w:firstLine="600"/>
            </w:pPr>
            <w:r>
              <w:rPr>
                <w:rFonts w:ascii="仿宋_GB2312" w:hAnsi="仿宋_GB2312" w:cs="仿宋_GB2312" w:eastAsia="仿宋_GB2312"/>
                <w:sz w:val="21"/>
              </w:rPr>
              <w:t>通过</w:t>
            </w:r>
            <w:r>
              <w:rPr>
                <w:rFonts w:ascii="仿宋_GB2312" w:hAnsi="仿宋_GB2312" w:cs="仿宋_GB2312" w:eastAsia="仿宋_GB2312"/>
                <w:sz w:val="21"/>
              </w:rPr>
              <w:t>提供符合老年人和</w:t>
            </w:r>
            <w:r>
              <w:rPr>
                <w:rFonts w:ascii="仿宋_GB2312" w:hAnsi="仿宋_GB2312" w:cs="仿宋_GB2312" w:eastAsia="仿宋_GB2312"/>
                <w:sz w:val="21"/>
              </w:rPr>
              <w:t>残障人士</w:t>
            </w:r>
            <w:r>
              <w:rPr>
                <w:rFonts w:ascii="仿宋_GB2312" w:hAnsi="仿宋_GB2312" w:cs="仿宋_GB2312" w:eastAsia="仿宋_GB2312"/>
                <w:sz w:val="21"/>
              </w:rPr>
              <w:t>需求的用户界面和操作流程，降低</w:t>
            </w:r>
            <w:r>
              <w:rPr>
                <w:rFonts w:ascii="仿宋_GB2312" w:hAnsi="仿宋_GB2312" w:cs="仿宋_GB2312" w:eastAsia="仿宋_GB2312"/>
                <w:sz w:val="21"/>
              </w:rPr>
              <w:t>陕西医保</w:t>
            </w:r>
            <w:r>
              <w:rPr>
                <w:rFonts w:ascii="仿宋_GB2312" w:hAnsi="仿宋_GB2312" w:cs="仿宋_GB2312" w:eastAsia="仿宋_GB2312"/>
                <w:sz w:val="21"/>
              </w:rPr>
              <w:t>APP与网上服务大厅</w:t>
            </w:r>
            <w:r>
              <w:rPr>
                <w:rFonts w:ascii="仿宋_GB2312" w:hAnsi="仿宋_GB2312" w:cs="仿宋_GB2312" w:eastAsia="仿宋_GB2312"/>
                <w:sz w:val="21"/>
              </w:rPr>
              <w:t>的使用门槛，提升用户满意度</w:t>
            </w:r>
            <w:r>
              <w:rPr>
                <w:rFonts w:ascii="仿宋_GB2312" w:hAnsi="仿宋_GB2312" w:cs="仿宋_GB2312" w:eastAsia="仿宋_GB2312"/>
                <w:sz w:val="21"/>
              </w:rPr>
              <w:t>，</w:t>
            </w:r>
            <w:r>
              <w:rPr>
                <w:rFonts w:ascii="仿宋_GB2312" w:hAnsi="仿宋_GB2312" w:cs="仿宋_GB2312" w:eastAsia="仿宋_GB2312"/>
                <w:sz w:val="21"/>
              </w:rPr>
              <w:t>关键</w:t>
            </w:r>
            <w:r>
              <w:rPr>
                <w:rFonts w:ascii="仿宋_GB2312" w:hAnsi="仿宋_GB2312" w:cs="仿宋_GB2312" w:eastAsia="仿宋_GB2312"/>
                <w:sz w:val="21"/>
              </w:rPr>
              <w:t>流程的</w:t>
            </w:r>
            <w:r>
              <w:rPr>
                <w:rFonts w:ascii="仿宋_GB2312" w:hAnsi="仿宋_GB2312" w:cs="仿宋_GB2312" w:eastAsia="仿宋_GB2312"/>
                <w:sz w:val="21"/>
              </w:rPr>
              <w:t>操作完成时间</w:t>
            </w:r>
            <w:r>
              <w:rPr>
                <w:rFonts w:ascii="仿宋_GB2312" w:hAnsi="仿宋_GB2312" w:cs="仿宋_GB2312" w:eastAsia="仿宋_GB2312"/>
                <w:sz w:val="21"/>
              </w:rPr>
              <w:t>有效缩短</w:t>
            </w:r>
            <w:r>
              <w:rPr>
                <w:rFonts w:ascii="仿宋_GB2312" w:hAnsi="仿宋_GB2312" w:cs="仿宋_GB2312" w:eastAsia="仿宋_GB2312"/>
                <w:sz w:val="21"/>
              </w:rPr>
              <w:t>，以提升平台的操作便捷性</w:t>
            </w:r>
            <w:r>
              <w:rPr>
                <w:rFonts w:ascii="仿宋_GB2312" w:hAnsi="仿宋_GB2312" w:cs="仿宋_GB2312" w:eastAsia="仿宋_GB2312"/>
                <w:sz w:val="21"/>
              </w:rPr>
              <w:t>，</w:t>
            </w:r>
            <w:r>
              <w:rPr>
                <w:rFonts w:ascii="仿宋_GB2312" w:hAnsi="仿宋_GB2312" w:cs="仿宋_GB2312" w:eastAsia="仿宋_GB2312"/>
                <w:sz w:val="21"/>
              </w:rPr>
              <w:t>包括界面易用性、字体大小和操作流程</w:t>
            </w:r>
            <w:r>
              <w:rPr>
                <w:rFonts w:ascii="仿宋_GB2312" w:hAnsi="仿宋_GB2312" w:cs="仿宋_GB2312" w:eastAsia="仿宋_GB2312"/>
                <w:sz w:val="21"/>
              </w:rPr>
              <w:t>的</w:t>
            </w:r>
            <w:r>
              <w:rPr>
                <w:rFonts w:ascii="仿宋_GB2312" w:hAnsi="仿宋_GB2312" w:cs="仿宋_GB2312" w:eastAsia="仿宋_GB2312"/>
                <w:sz w:val="21"/>
              </w:rPr>
              <w:t>调整</w:t>
            </w:r>
            <w:r>
              <w:rPr>
                <w:rFonts w:ascii="仿宋_GB2312" w:hAnsi="仿宋_GB2312" w:cs="仿宋_GB2312" w:eastAsia="仿宋_GB2312"/>
                <w:sz w:val="21"/>
              </w:rPr>
              <w:t>,增强用户在使用医保服务时的体验感和获得感。</w:t>
            </w:r>
          </w:p>
          <w:p>
            <w:pPr>
              <w:pStyle w:val="null3"/>
              <w:ind w:firstLine="600"/>
              <w:jc w:val="left"/>
            </w:pPr>
            <w:r>
              <w:rPr>
                <w:rFonts w:ascii="仿宋_GB2312" w:hAnsi="仿宋_GB2312" w:cs="仿宋_GB2312" w:eastAsia="仿宋_GB2312"/>
                <w:sz w:val="21"/>
                <w:b/>
              </w:rPr>
              <w:t>3、项目信息化目标</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1）标准适配、均等化体验</w:t>
            </w:r>
          </w:p>
          <w:p>
            <w:pPr>
              <w:pStyle w:val="null3"/>
              <w:ind w:firstLine="600"/>
            </w:pPr>
            <w:r>
              <w:rPr>
                <w:rFonts w:ascii="仿宋_GB2312" w:hAnsi="仿宋_GB2312" w:cs="仿宋_GB2312" w:eastAsia="仿宋_GB2312"/>
                <w:sz w:val="21"/>
              </w:rPr>
              <w:t>基于陕西医保</w:t>
            </w:r>
            <w:r>
              <w:rPr>
                <w:rFonts w:ascii="仿宋_GB2312" w:hAnsi="仿宋_GB2312" w:cs="仿宋_GB2312" w:eastAsia="仿宋_GB2312"/>
                <w:sz w:val="21"/>
              </w:rPr>
              <w:t>APP便捷业务办理的建设成果，开展医保APP无障碍服务，全面完善医保APP可感知性、可操作性、可理解性、兼容性等无障碍体验，消除技术壁垒，最大化满足广大老年人等特殊群体的各类医保业务需求，切实解决老年人等特殊群体面对智能技术“不敢用、不会用、不能用”的问题，让每个用户都能享受到公平、便捷的均等化医保服务体验。</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2）深度定制、适老化式服务</w:t>
            </w:r>
          </w:p>
          <w:p>
            <w:pPr>
              <w:pStyle w:val="null3"/>
              <w:ind w:firstLine="600"/>
            </w:pPr>
            <w:r>
              <w:rPr>
                <w:rFonts w:ascii="仿宋_GB2312" w:hAnsi="仿宋_GB2312" w:cs="仿宋_GB2312" w:eastAsia="仿宋_GB2312"/>
                <w:sz w:val="21"/>
              </w:rPr>
              <w:t>通过提供全天候适老化服务，提升老年人等特殊群体的医保服务交互体验，利用适老化式服务让医保应用</w:t>
            </w:r>
            <w:r>
              <w:rPr>
                <w:rFonts w:ascii="仿宋_GB2312" w:hAnsi="仿宋_GB2312" w:cs="仿宋_GB2312" w:eastAsia="仿宋_GB2312"/>
                <w:sz w:val="21"/>
              </w:rPr>
              <w:t>“适老化”、“无障碍化”，助力老年人、残障人士等特殊群体平等、便捷地获取、使用医保服务，实现更智能、更便捷、更普惠的服务体系可以惠及特殊人群，使得医保服务在信息化环境下能够更好地服务于老年群体，促进了信息化服务的全面覆盖。</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3）多端适老，无障碍闭环</w:t>
            </w:r>
          </w:p>
          <w:p>
            <w:pPr>
              <w:pStyle w:val="null3"/>
              <w:ind w:firstLine="600"/>
            </w:pPr>
            <w:r>
              <w:rPr>
                <w:rFonts w:ascii="仿宋_GB2312" w:hAnsi="仿宋_GB2312" w:cs="仿宋_GB2312" w:eastAsia="仿宋_GB2312"/>
                <w:sz w:val="21"/>
              </w:rPr>
              <w:t>进一步满足重点受益群体</w:t>
            </w:r>
            <w:r>
              <w:rPr>
                <w:rFonts w:ascii="仿宋_GB2312" w:hAnsi="仿宋_GB2312" w:cs="仿宋_GB2312" w:eastAsia="仿宋_GB2312"/>
                <w:sz w:val="21"/>
              </w:rPr>
              <w:t>“所急、所需、所盼”的医保服务需求，为老年人等特殊群体提供一个安全、便捷、易于使用的医保网上服务环境实现了不同设备（手机、平板、电脑）上的无障碍闭环；也通过降低特殊人群的医保业务“网办门槛”，从而实现线上申请、线下办理、线上反馈的全流程闭环，从而形成有效的医保适老化及无障碍服务闭环提供保障，推动实现“全龄包容、多元共享、智能创新”的老龄化社会。</w:t>
            </w:r>
          </w:p>
          <w:p>
            <w:pPr>
              <w:pStyle w:val="null3"/>
              <w:jc w:val="left"/>
              <w:outlineLvl w:val="2"/>
            </w:pPr>
            <w:r>
              <w:rPr>
                <w:rFonts w:ascii="仿宋_GB2312" w:hAnsi="仿宋_GB2312" w:cs="仿宋_GB2312" w:eastAsia="仿宋_GB2312"/>
                <w:sz w:val="21"/>
                <w:b/>
              </w:rPr>
              <w:t>二）服务范围</w:t>
            </w:r>
          </w:p>
          <w:p>
            <w:pPr>
              <w:pStyle w:val="null3"/>
              <w:ind w:firstLine="600"/>
            </w:pPr>
            <w:r>
              <w:rPr>
                <w:rFonts w:ascii="仿宋_GB2312" w:hAnsi="仿宋_GB2312" w:cs="仿宋_GB2312" w:eastAsia="仿宋_GB2312"/>
                <w:sz w:val="21"/>
              </w:rPr>
              <w:t>陕西省医疗保障信息平台适老化与无障碍服务项目，全面推进医疗保障服务适老化、无障碍化，支撑全省</w:t>
            </w:r>
            <w:r>
              <w:rPr>
                <w:rFonts w:ascii="仿宋_GB2312" w:hAnsi="仿宋_GB2312" w:cs="仿宋_GB2312" w:eastAsia="仿宋_GB2312"/>
                <w:sz w:val="21"/>
              </w:rPr>
              <w:t>853万老年人以及249万残障人士平等、便捷地获取、使用医保服务，提高医保适老化水平及无障碍普及率。</w:t>
            </w:r>
          </w:p>
          <w:p>
            <w:pPr>
              <w:pStyle w:val="null3"/>
              <w:ind w:firstLine="600"/>
            </w:pPr>
            <w:r>
              <w:rPr>
                <w:rFonts w:ascii="仿宋_GB2312" w:hAnsi="仿宋_GB2312" w:cs="仿宋_GB2312" w:eastAsia="仿宋_GB2312"/>
                <w:sz w:val="21"/>
              </w:rPr>
              <w:t>项目涉及陕西省各级医疗保障局（省、市、县三级）、人社部门、政务服务部门及其下属分支机构的联动，包括了超</w:t>
            </w:r>
            <w:r>
              <w:rPr>
                <w:rFonts w:ascii="仿宋_GB2312" w:hAnsi="仿宋_GB2312" w:cs="仿宋_GB2312" w:eastAsia="仿宋_GB2312"/>
                <w:sz w:val="21"/>
              </w:rPr>
              <w:t>5000名医疗保障相关人员，确保在政策支持、技术支持和一线服务方面无缝衔接。</w:t>
            </w:r>
          </w:p>
          <w:p>
            <w:pPr>
              <w:pStyle w:val="null3"/>
              <w:jc w:val="left"/>
              <w:outlineLvl w:val="2"/>
            </w:pPr>
            <w:r>
              <w:rPr>
                <w:rFonts w:ascii="仿宋_GB2312" w:hAnsi="仿宋_GB2312" w:cs="仿宋_GB2312" w:eastAsia="仿宋_GB2312"/>
                <w:sz w:val="21"/>
                <w:b/>
              </w:rPr>
              <w:t>三）服务内容</w:t>
            </w:r>
          </w:p>
          <w:p>
            <w:pPr>
              <w:pStyle w:val="null3"/>
              <w:ind w:firstLine="600"/>
            </w:pPr>
            <w:r>
              <w:rPr>
                <w:rFonts w:ascii="仿宋_GB2312" w:hAnsi="仿宋_GB2312" w:cs="仿宋_GB2312" w:eastAsia="仿宋_GB2312"/>
                <w:sz w:val="21"/>
              </w:rPr>
              <w:t>服务内容包括针对陕西医保</w:t>
            </w:r>
            <w:r>
              <w:rPr>
                <w:rFonts w:ascii="仿宋_GB2312" w:hAnsi="仿宋_GB2312" w:cs="仿宋_GB2312" w:eastAsia="仿宋_GB2312"/>
                <w:sz w:val="21"/>
              </w:rPr>
              <w:t>APP与陕西医保网上服务大厅的无障碍与适老化情况提供日常监控，预防性检查，优化升级，常规作业，服务支持，应急响应处理等服务内容，详细服务内容如下：</w:t>
            </w:r>
          </w:p>
          <w:tbl>
            <w:tblPr>
              <w:tblBorders>
                <w:top w:val="none" w:color="000000" w:sz="4"/>
                <w:left w:val="none" w:color="000000" w:sz="4"/>
                <w:bottom w:val="none" w:color="000000" w:sz="4"/>
                <w:right w:val="none" w:color="000000" w:sz="4"/>
                <w:insideH w:val="none"/>
                <w:insideV w:val="none"/>
              </w:tblBorders>
            </w:tblPr>
            <w:tblGrid>
              <w:gridCol w:w="137"/>
              <w:gridCol w:w="224"/>
              <w:gridCol w:w="1499"/>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服务项</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服务内容</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日常监控</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定期监测陕西医保</w:t>
                  </w:r>
                  <w:r>
                    <w:rPr>
                      <w:rFonts w:ascii="仿宋_GB2312" w:hAnsi="仿宋_GB2312" w:cs="仿宋_GB2312" w:eastAsia="仿宋_GB2312"/>
                      <w:sz w:val="22"/>
                    </w:rPr>
                    <w:t>APP与陕西医保网上服务大厅无障碍产品与适老化产品的运行状态，查看任务执行日志情况，分析相关业务表之间的数据完整性，并根据异常数据产生原因及时协同解决异常数据问题，以确保系统能够以最佳的状态运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预防性检查</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对陕西医保</w:t>
                  </w:r>
                  <w:r>
                    <w:rPr>
                      <w:rFonts w:ascii="仿宋_GB2312" w:hAnsi="仿宋_GB2312" w:cs="仿宋_GB2312" w:eastAsia="仿宋_GB2312"/>
                      <w:sz w:val="22"/>
                    </w:rPr>
                    <w:t>APP与陕西医保网上服务大厅无障碍产品与适老化产品进行定期的深度巡检与监控，主动发现潜在问题，避免系统出现故障或服务中断；包括系统性能检查、功能模块检查、数据安全与备份检查、安全漏洞与补丁检查等工作。</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优化服务</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为陕西医保</w:t>
                  </w:r>
                  <w:r>
                    <w:rPr>
                      <w:rFonts w:ascii="仿宋_GB2312" w:hAnsi="仿宋_GB2312" w:cs="仿宋_GB2312" w:eastAsia="仿宋_GB2312"/>
                      <w:sz w:val="22"/>
                    </w:rPr>
                    <w:t>APP与陕西医保网上服务大厅进行无障碍与适老化产品的优化升级，服务内容包括：医保APP与医保网上服务大厅无障碍、适老化模式需求调研分析、服务体验设计、应用功能设计、服务测试验证等内容：</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需求调研分析：收集不同年龄段、健康状况的老年用户和残障用户信息进行分析和分类，构建用户画像，了解不同类型用户的需求和使用场景，再通过问卷调查、用户访谈等方式，了解特殊群体在使用现有医保服务平台时遇到的困难和期望的改进方向；</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服务体验设计：根据需求调研结果，梳理陕西医保APP与陕西医保网上服务大厅服务流程，简化复杂的业务流程和信息层级，确保老年用户和残障用户能够快速、准确地找到所需的服务功能，同时通过优化服务页面、交互方式等多维度手段，提高特殊群体的服务体验；</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3）服务测试验证：采用多种方式进行实际使用环境中对医保 APP 和网上服务大厅的适老化、无障碍模式进行可用性测试，包括功能测试、兼容性测试、安全性测试等内容，为广大老年用户和残障用户提供便捷、高效、安全的医保服务。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常规作业</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1.常规检查</w:t>
                  </w:r>
                </w:p>
                <w:p>
                  <w:pPr>
                    <w:pStyle w:val="null3"/>
                    <w:jc w:val="left"/>
                  </w:pPr>
                  <w:r>
                    <w:rPr>
                      <w:rFonts w:ascii="仿宋_GB2312" w:hAnsi="仿宋_GB2312" w:cs="仿宋_GB2312" w:eastAsia="仿宋_GB2312"/>
                      <w:sz w:val="22"/>
                    </w:rPr>
                    <w:t>定期对陕西医保</w:t>
                  </w:r>
                  <w:r>
                    <w:rPr>
                      <w:rFonts w:ascii="仿宋_GB2312" w:hAnsi="仿宋_GB2312" w:cs="仿宋_GB2312" w:eastAsia="仿宋_GB2312"/>
                      <w:sz w:val="22"/>
                    </w:rPr>
                    <w:t>APP与陕西医保网上服务大厅进行无障碍与适老化产品的业务功能、页面链接、数据准确性进行常规检察，以确保软件运行效率和用户体验符合预期标准，分析评估结果，识别性能瓶颈和改进需求；</w:t>
                  </w:r>
                </w:p>
                <w:p>
                  <w:pPr>
                    <w:pStyle w:val="null3"/>
                    <w:jc w:val="left"/>
                  </w:pPr>
                  <w:r>
                    <w:rPr>
                      <w:rFonts w:ascii="仿宋_GB2312" w:hAnsi="仿宋_GB2312" w:cs="仿宋_GB2312" w:eastAsia="仿宋_GB2312"/>
                      <w:sz w:val="22"/>
                    </w:rPr>
                    <w:t>2.性能优化</w:t>
                  </w:r>
                </w:p>
                <w:p>
                  <w:pPr>
                    <w:pStyle w:val="null3"/>
                    <w:jc w:val="left"/>
                  </w:pPr>
                  <w:r>
                    <w:rPr>
                      <w:rFonts w:ascii="仿宋_GB2312" w:hAnsi="仿宋_GB2312" w:cs="仿宋_GB2312" w:eastAsia="仿宋_GB2312"/>
                      <w:sz w:val="22"/>
                    </w:rPr>
                    <w:t>根据性能评估的结果，制定针对性的性能优化方案，以提升系统的整体性能和稳定性。</w:t>
                  </w:r>
                </w:p>
                <w:p>
                  <w:pPr>
                    <w:pStyle w:val="null3"/>
                    <w:jc w:val="left"/>
                  </w:pPr>
                  <w:r>
                    <w:rPr>
                      <w:rFonts w:ascii="仿宋_GB2312" w:hAnsi="仿宋_GB2312" w:cs="仿宋_GB2312" w:eastAsia="仿宋_GB2312"/>
                      <w:sz w:val="22"/>
                    </w:rPr>
                    <w:t>3.记录与跟踪</w:t>
                  </w:r>
                </w:p>
                <w:p>
                  <w:pPr>
                    <w:pStyle w:val="null3"/>
                    <w:jc w:val="left"/>
                  </w:pPr>
                  <w:r>
                    <w:rPr>
                      <w:rFonts w:ascii="仿宋_GB2312" w:hAnsi="仿宋_GB2312" w:cs="仿宋_GB2312" w:eastAsia="仿宋_GB2312"/>
                      <w:sz w:val="22"/>
                    </w:rPr>
                    <w:t>记录优化实施的步骤，包括所做的改动、测试结果和实施过程中遇到的问题；跟踪优化效果，通过与优化前的性能指标对比，评估优化措施的有效性；建立持续改进机制，根据跟踪结果调整优化策略，以确保系统性能持续满足业务需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服务支持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针对陕西医保</w:t>
                  </w:r>
                  <w:r>
                    <w:rPr>
                      <w:rFonts w:ascii="仿宋_GB2312" w:hAnsi="仿宋_GB2312" w:cs="仿宋_GB2312" w:eastAsia="仿宋_GB2312"/>
                      <w:sz w:val="22"/>
                    </w:rPr>
                    <w:t>APP与陕西医保网上服务大厅的无障碍产品与适老化产品在开展医保业务的办理等过程中，为用户提供业务办理指南及问题咨询解答服务，保障参保单位和参保人员顺利、便捷完成业务办理。</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应急响应处理</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为陕西医保</w:t>
                  </w:r>
                  <w:r>
                    <w:rPr>
                      <w:rFonts w:ascii="仿宋_GB2312" w:hAnsi="仿宋_GB2312" w:cs="仿宋_GB2312" w:eastAsia="仿宋_GB2312"/>
                      <w:sz w:val="22"/>
                    </w:rPr>
                    <w:t>APP与陕西医保网上服务大厅的无障碍产品与适老化产品提供应急响应处理，一旦发现异常情况，将快速响应问题，并进行问题定位、问题隔离、修复问题、问题分析、问题记录与输出总结报告，通过全面的应急响应处理工作，保证陕西医保APP与陕西医保网上服务大厅的适老化产品、无障碍产品的运维服务能够为老年用户提供更加稳定、安全、便捷的服务体验，同时提升系统的可靠性与用户满意度。</w:t>
                  </w:r>
                </w:p>
              </w:tc>
            </w:tr>
          </w:tbl>
          <w:p>
            <w:pPr>
              <w:pStyle w:val="null3"/>
              <w:ind w:firstLine="482"/>
              <w:outlineLvl w:val="2"/>
            </w:pPr>
            <w:r>
              <w:rPr>
                <w:rFonts w:ascii="仿宋_GB2312" w:hAnsi="仿宋_GB2312" w:cs="仿宋_GB2312" w:eastAsia="仿宋_GB2312"/>
                <w:sz w:val="21"/>
                <w:b/>
              </w:rPr>
              <w:t>四）需求分析</w:t>
            </w:r>
          </w:p>
          <w:p>
            <w:pPr>
              <w:pStyle w:val="null3"/>
              <w:ind w:firstLine="600"/>
            </w:pPr>
            <w:r>
              <w:rPr>
                <w:rFonts w:ascii="仿宋_GB2312" w:hAnsi="仿宋_GB2312" w:cs="仿宋_GB2312" w:eastAsia="仿宋_GB2312"/>
                <w:sz w:val="21"/>
              </w:rPr>
              <w:t>随着社会的快速发展和人口老龄化的加剧，老年人、残障人士等特殊群体的医疗需求日益增长，若缺少对以上角色的无障碍、适老化服务，将导致老年人、残障人士等特殊群体在享受医保服务时面临极大的困难，甚至可能因此放弃使用线上服务，转而寻求线下服务，从而增加了医保政务方面的办事成本和时间成本；同时由于老年人、残障人士等特殊群体对以上渠道无法顺利使用，那么医保服务的覆盖面和便捷性将大打折扣，也将导致陕西医保政务业务服务质量下降。</w:t>
            </w:r>
          </w:p>
          <w:p>
            <w:pPr>
              <w:pStyle w:val="null3"/>
              <w:ind w:firstLine="600"/>
            </w:pPr>
            <w:r>
              <w:rPr>
                <w:rFonts w:ascii="仿宋_GB2312" w:hAnsi="仿宋_GB2312" w:cs="仿宋_GB2312" w:eastAsia="仿宋_GB2312"/>
                <w:sz w:val="21"/>
              </w:rPr>
              <w:t>为贯彻落实《工业和信息化部办公厅关于进一步抓好互联网应用适老化及无障碍改造专项行动实施工作的通知》（工信厅信管函〔</w:t>
            </w:r>
            <w:r>
              <w:rPr>
                <w:rFonts w:ascii="仿宋_GB2312" w:hAnsi="仿宋_GB2312" w:cs="仿宋_GB2312" w:eastAsia="仿宋_GB2312"/>
                <w:sz w:val="21"/>
              </w:rPr>
              <w:t>2021〕67号）要求，加快推进互联网应用适老化及无障碍改造专项行动，可在当前医保APP和医保网上服务大厅建设成果与建设框架下，通过提供一系列针对性的运营服务，全面解决老年人和特殊群体在使用医保服务时遇到的难点、痛点、堵点问题，运营服务将围绕适老化服务与无障碍服务的核心理念，通过对陕西医保APP与陕西医保网上服务大厅提供日常监控，预防性检查，优化升级，常规作业，服务支持，应急响应处理等服务，为老年人和特殊群体提供更加便捷、安全、贴心的医保服务，也保障适老化产品与无障碍产品的运行稳定，为特殊人群提供更加稳定的支持。</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日常监控需求</w:t>
            </w:r>
          </w:p>
          <w:p>
            <w:pPr>
              <w:pStyle w:val="null3"/>
              <w:ind w:firstLine="600"/>
            </w:pPr>
            <w:r>
              <w:rPr>
                <w:rFonts w:ascii="仿宋_GB2312" w:hAnsi="仿宋_GB2312" w:cs="仿宋_GB2312" w:eastAsia="仿宋_GB2312"/>
                <w:sz w:val="21"/>
              </w:rPr>
              <w:t>为实时掌握陕西医保</w:t>
            </w:r>
            <w:r>
              <w:rPr>
                <w:rFonts w:ascii="仿宋_GB2312" w:hAnsi="仿宋_GB2312" w:cs="仿宋_GB2312" w:eastAsia="仿宋_GB2312"/>
                <w:sz w:val="21"/>
              </w:rPr>
              <w:t>APP与陕西医保网上服务大厅适老化与无障碍产品的运行状态，快速发现和定位潜在问题，确保系统稳定运行。需对APP及服务大厅的适老化/无障碍模式下的应用程序进行实时监控，并数据日志采集与分析，便于事后审计和问题追踪。</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预防性检查需求</w:t>
            </w:r>
          </w:p>
          <w:p>
            <w:pPr>
              <w:pStyle w:val="null3"/>
              <w:ind w:firstLine="600"/>
            </w:pPr>
            <w:r>
              <w:rPr>
                <w:rFonts w:ascii="仿宋_GB2312" w:hAnsi="仿宋_GB2312" w:cs="仿宋_GB2312" w:eastAsia="仿宋_GB2312"/>
                <w:sz w:val="21"/>
              </w:rPr>
              <w:t>需对陕西医保</w:t>
            </w:r>
            <w:r>
              <w:rPr>
                <w:rFonts w:ascii="仿宋_GB2312" w:hAnsi="仿宋_GB2312" w:cs="仿宋_GB2312" w:eastAsia="仿宋_GB2312"/>
                <w:sz w:val="21"/>
              </w:rPr>
              <w:t>APP与陕西医保网上服务大厅适老化与无障碍产品进行预防性检察，以便于提前排查并解决潜在隐患，防止系统突发故障，提高整体可用性，检察内容需包括系统性能检查、功能模块检查、数据安全与备份检查、安全漏洞与补丁检查等工作。</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优化服务需求</w:t>
            </w:r>
          </w:p>
          <w:p>
            <w:pPr>
              <w:pStyle w:val="null3"/>
              <w:ind w:firstLine="600"/>
            </w:pPr>
            <w:r>
              <w:rPr>
                <w:rFonts w:ascii="仿宋_GB2312" w:hAnsi="仿宋_GB2312" w:cs="仿宋_GB2312" w:eastAsia="仿宋_GB2312"/>
                <w:sz w:val="21"/>
              </w:rPr>
              <w:t>在深入进行需求调研与分析后，充分理解了老年人和特殊群体在使用医保</w:t>
            </w:r>
            <w:r>
              <w:rPr>
                <w:rFonts w:ascii="仿宋_GB2312" w:hAnsi="仿宋_GB2312" w:cs="仿宋_GB2312" w:eastAsia="仿宋_GB2312"/>
                <w:sz w:val="21"/>
              </w:rPr>
              <w:t>APP和医保网上服务大厅时面临的挑战与需求，围绕医保APP业务事项、网上服务大厅事项开展提升用户体验，提升医保APP和医保网上服务大厅业务服务能力，围绕可感知性、可操作性、可理解性、兼容性等方向分析解陕西医保APP与网上服务大厅的优化提升点，并进行优化处理，解决老年用户在视力、听力及操作能力上的限制。</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常规作业需求</w:t>
            </w:r>
          </w:p>
          <w:p>
            <w:pPr>
              <w:pStyle w:val="null3"/>
              <w:ind w:firstLine="600"/>
            </w:pPr>
            <w:r>
              <w:rPr>
                <w:rFonts w:ascii="仿宋_GB2312" w:hAnsi="仿宋_GB2312" w:cs="仿宋_GB2312" w:eastAsia="仿宋_GB2312"/>
                <w:sz w:val="21"/>
              </w:rPr>
              <w:t>陕西医保</w:t>
            </w:r>
            <w:r>
              <w:rPr>
                <w:rFonts w:ascii="仿宋_GB2312" w:hAnsi="仿宋_GB2312" w:cs="仿宋_GB2312" w:eastAsia="仿宋_GB2312"/>
                <w:sz w:val="21"/>
              </w:rPr>
              <w:t>APP与网上服务大厅的适老化、无障碍模式需支撑全省853万老年人以及249万残障人士平等、便捷地获取、使用医保服务，其用户数量大，为保证平台适老化与无障碍模式的运行稳定以及保证高性能运行，需进行对应模式下的功能完整性检查、页面显示和链接检查、性能数据收集与优化、数据准确性和安全性检察等工作，从而增强用户体验，提高用户的满意度。</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服务支持需求</w:t>
            </w:r>
          </w:p>
          <w:p>
            <w:pPr>
              <w:pStyle w:val="null3"/>
              <w:ind w:firstLine="600"/>
            </w:pPr>
            <w:r>
              <w:rPr>
                <w:rFonts w:ascii="仿宋_GB2312" w:hAnsi="仿宋_GB2312" w:cs="仿宋_GB2312" w:eastAsia="仿宋_GB2312"/>
                <w:sz w:val="21"/>
              </w:rPr>
              <w:t>为帮助用户更好地了解和掌握陕西医保</w:t>
            </w:r>
            <w:r>
              <w:rPr>
                <w:rFonts w:ascii="仿宋_GB2312" w:hAnsi="仿宋_GB2312" w:cs="仿宋_GB2312" w:eastAsia="仿宋_GB2312"/>
                <w:sz w:val="21"/>
              </w:rPr>
              <w:t>APP与网上服务大厅适老化与无障碍模式下医保服务的在线办理流程，提高用户的自助服务能力，需为用户提供相应的服务支持包括提供技术支持和业务咨询服务，及时解答用户在使用医保APP和网上服务大厅过程中遇到的问题，确保用户的问题能够得到及时有效的解决。</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应急响应处理需求</w:t>
            </w:r>
          </w:p>
          <w:p>
            <w:pPr>
              <w:pStyle w:val="null3"/>
              <w:ind w:firstLine="600"/>
            </w:pPr>
            <w:r>
              <w:rPr>
                <w:rFonts w:ascii="仿宋_GB2312" w:hAnsi="仿宋_GB2312" w:cs="仿宋_GB2312" w:eastAsia="仿宋_GB2312"/>
                <w:sz w:val="21"/>
              </w:rPr>
              <w:t>为了在系统故障或突发事件发生时，快速响应并解决问题，最大程度减少用户影响。需提供应急响应处理服务，需制定完善的应急预案，针对可能出现的系统故障、数据丢失、网络攻击、大规模用户投诉等突发事件，明确应急处理流程，并进行定期进行应急演练，确保团队具备快速响应能力，确保在突发事件发生时能够迅速响应，及时解决问题。</w:t>
            </w:r>
          </w:p>
          <w:p>
            <w:pPr>
              <w:pStyle w:val="null3"/>
              <w:ind w:firstLine="482"/>
              <w:outlineLvl w:val="1"/>
            </w:pPr>
            <w:r>
              <w:rPr>
                <w:rFonts w:ascii="仿宋_GB2312" w:hAnsi="仿宋_GB2312" w:cs="仿宋_GB2312" w:eastAsia="仿宋_GB2312"/>
                <w:sz w:val="24"/>
                <w:b/>
              </w:rPr>
              <w:t>四、</w:t>
            </w:r>
            <w:r>
              <w:rPr>
                <w:rFonts w:ascii="仿宋_GB2312" w:hAnsi="仿宋_GB2312" w:cs="仿宋_GB2312" w:eastAsia="仿宋_GB2312"/>
                <w:sz w:val="24"/>
                <w:b/>
              </w:rPr>
              <w:t>人员配置及服务时间</w:t>
            </w:r>
          </w:p>
          <w:p>
            <w:pPr>
              <w:pStyle w:val="null3"/>
              <w:ind w:firstLine="420"/>
              <w:jc w:val="left"/>
            </w:pPr>
            <w:r>
              <w:rPr>
                <w:rFonts w:ascii="仿宋_GB2312" w:hAnsi="仿宋_GB2312" w:cs="仿宋_GB2312" w:eastAsia="仿宋_GB2312"/>
                <w:sz w:val="21"/>
              </w:rPr>
              <w:t>为</w:t>
            </w:r>
            <w:r>
              <w:rPr>
                <w:rFonts w:ascii="仿宋_GB2312" w:hAnsi="仿宋_GB2312" w:cs="仿宋_GB2312" w:eastAsia="仿宋_GB2312"/>
                <w:sz w:val="21"/>
              </w:rPr>
              <w:t>确保该项目</w:t>
            </w:r>
            <w:r>
              <w:rPr>
                <w:rFonts w:ascii="仿宋_GB2312" w:hAnsi="仿宋_GB2312" w:cs="仿宋_GB2312" w:eastAsia="仿宋_GB2312"/>
                <w:sz w:val="21"/>
              </w:rPr>
              <w:t>按质、按量、按时有序实施，供应商对本项目必须有一个完善和稳定的管理</w:t>
            </w:r>
            <w:r>
              <w:rPr>
                <w:rFonts w:ascii="仿宋_GB2312" w:hAnsi="仿宋_GB2312" w:cs="仿宋_GB2312" w:eastAsia="仿宋_GB2312"/>
                <w:sz w:val="21"/>
              </w:rPr>
              <w:t>体系</w:t>
            </w:r>
            <w:r>
              <w:rPr>
                <w:rFonts w:ascii="仿宋_GB2312" w:hAnsi="仿宋_GB2312" w:cs="仿宋_GB2312" w:eastAsia="仿宋_GB2312"/>
                <w:sz w:val="21"/>
              </w:rPr>
              <w:t>。根据项目规模和复杂度评估，要求如下：</w:t>
            </w:r>
          </w:p>
          <w:p>
            <w:pPr>
              <w:pStyle w:val="null3"/>
              <w:ind w:firstLine="420"/>
            </w:pPr>
            <w:r>
              <w:rPr>
                <w:rFonts w:ascii="仿宋_GB2312" w:hAnsi="仿宋_GB2312" w:cs="仿宋_GB2312" w:eastAsia="仿宋_GB2312"/>
                <w:sz w:val="21"/>
              </w:rPr>
              <w:t>本</w:t>
            </w:r>
            <w:r>
              <w:rPr>
                <w:rFonts w:ascii="仿宋_GB2312" w:hAnsi="仿宋_GB2312" w:cs="仿宋_GB2312" w:eastAsia="仿宋_GB2312"/>
                <w:sz w:val="21"/>
              </w:rPr>
              <w:t>项目服务</w:t>
            </w:r>
            <w:r>
              <w:rPr>
                <w:rFonts w:ascii="仿宋_GB2312" w:hAnsi="仿宋_GB2312" w:cs="仿宋_GB2312" w:eastAsia="仿宋_GB2312"/>
                <w:sz w:val="21"/>
              </w:rPr>
              <w:t>期间投入技术人员不少于</w:t>
            </w:r>
            <w:r>
              <w:rPr>
                <w:rFonts w:ascii="仿宋_GB2312" w:hAnsi="仿宋_GB2312" w:cs="仿宋_GB2312" w:eastAsia="仿宋_GB2312"/>
                <w:sz w:val="21"/>
              </w:rPr>
              <w:t>6人</w:t>
            </w:r>
            <w:r>
              <w:rPr>
                <w:rFonts w:ascii="仿宋_GB2312" w:hAnsi="仿宋_GB2312" w:cs="仿宋_GB2312" w:eastAsia="仿宋_GB2312"/>
                <w:sz w:val="21"/>
              </w:rPr>
              <w:t>，须</w:t>
            </w:r>
            <w:r>
              <w:rPr>
                <w:rFonts w:ascii="仿宋_GB2312" w:hAnsi="仿宋_GB2312" w:cs="仿宋_GB2312" w:eastAsia="仿宋_GB2312"/>
                <w:sz w:val="21"/>
              </w:rPr>
              <w:t>提供</w:t>
            </w:r>
            <w:r>
              <w:rPr>
                <w:rFonts w:ascii="仿宋_GB2312" w:hAnsi="仿宋_GB2312" w:cs="仿宋_GB2312" w:eastAsia="仿宋_GB2312"/>
                <w:sz w:val="21"/>
              </w:rPr>
              <w:t>每周</w:t>
            </w:r>
            <w:r>
              <w:rPr>
                <w:rFonts w:ascii="仿宋_GB2312" w:hAnsi="仿宋_GB2312" w:cs="仿宋_GB2312" w:eastAsia="仿宋_GB2312"/>
                <w:sz w:val="21"/>
              </w:rPr>
              <w:t>5</w:t>
            </w:r>
            <w:r>
              <w:rPr>
                <w:rFonts w:ascii="仿宋_GB2312" w:hAnsi="仿宋_GB2312" w:cs="仿宋_GB2312" w:eastAsia="仿宋_GB2312"/>
                <w:sz w:val="21"/>
              </w:rPr>
              <w:t>*8小时的驻场服务</w:t>
            </w:r>
            <w:r>
              <w:rPr>
                <w:rFonts w:ascii="仿宋_GB2312" w:hAnsi="仿宋_GB2312" w:cs="仿宋_GB2312" w:eastAsia="仿宋_GB2312"/>
                <w:sz w:val="21"/>
              </w:rPr>
              <w:t>和</w:t>
            </w:r>
            <w:r>
              <w:rPr>
                <w:rFonts w:ascii="仿宋_GB2312" w:hAnsi="仿宋_GB2312" w:cs="仿宋_GB2312" w:eastAsia="仿宋_GB2312"/>
                <w:sz w:val="21"/>
              </w:rPr>
              <w:t>7*24小时的响应服务</w:t>
            </w:r>
            <w:r>
              <w:rPr>
                <w:rFonts w:ascii="仿宋_GB2312" w:hAnsi="仿宋_GB2312" w:cs="仿宋_GB2312" w:eastAsia="仿宋_GB2312"/>
                <w:sz w:val="21"/>
              </w:rPr>
              <w:t>。</w:t>
            </w:r>
          </w:p>
          <w:p>
            <w:pPr>
              <w:pStyle w:val="null3"/>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、支付约定</w:t>
            </w:r>
          </w:p>
          <w:p>
            <w:pPr>
              <w:pStyle w:val="null3"/>
              <w:ind w:left="420" w:firstLine="3"/>
              <w:jc w:val="both"/>
            </w:pPr>
            <w:r>
              <w:rPr>
                <w:rFonts w:ascii="仿宋_GB2312" w:hAnsi="仿宋_GB2312" w:cs="仿宋_GB2312" w:eastAsia="仿宋_GB2312"/>
                <w:sz w:val="21"/>
              </w:rPr>
              <w:t>为签订合同后，达到付款条件起</w:t>
            </w:r>
            <w:r>
              <w:rPr>
                <w:rFonts w:ascii="仿宋_GB2312" w:hAnsi="仿宋_GB2312" w:cs="仿宋_GB2312" w:eastAsia="仿宋_GB2312"/>
                <w:sz w:val="21"/>
              </w:rPr>
              <w:t>30日内，支付合同总金额的30.00%。</w:t>
            </w:r>
          </w:p>
          <w:p>
            <w:pPr>
              <w:pStyle w:val="null3"/>
              <w:ind w:left="420" w:firstLine="3"/>
              <w:jc w:val="both"/>
            </w:pPr>
            <w:r>
              <w:rPr>
                <w:rFonts w:ascii="仿宋_GB2312" w:hAnsi="仿宋_GB2312" w:cs="仿宋_GB2312" w:eastAsia="仿宋_GB2312"/>
                <w:sz w:val="21"/>
              </w:rPr>
              <w:t>服务期满</w:t>
            </w:r>
            <w:r>
              <w:rPr>
                <w:rFonts w:ascii="仿宋_GB2312" w:hAnsi="仿宋_GB2312" w:cs="仿宋_GB2312" w:eastAsia="仿宋_GB2312"/>
                <w:sz w:val="21"/>
              </w:rPr>
              <w:t>3个月，并符合服务考核要求，达到付款条件起30日内，支付合同总金额的30.00%。</w:t>
            </w:r>
          </w:p>
          <w:p>
            <w:pPr>
              <w:pStyle w:val="null3"/>
              <w:ind w:left="420" w:firstLine="3"/>
              <w:jc w:val="both"/>
            </w:pPr>
            <w:r>
              <w:rPr>
                <w:rFonts w:ascii="仿宋_GB2312" w:hAnsi="仿宋_GB2312" w:cs="仿宋_GB2312" w:eastAsia="仿宋_GB2312"/>
                <w:sz w:val="21"/>
              </w:rPr>
              <w:t>服务期满</w:t>
            </w:r>
            <w:r>
              <w:rPr>
                <w:rFonts w:ascii="仿宋_GB2312" w:hAnsi="仿宋_GB2312" w:cs="仿宋_GB2312" w:eastAsia="仿宋_GB2312"/>
                <w:sz w:val="21"/>
              </w:rPr>
              <w:t>6个月，并符合服务考核要求，达到付款条件起30日内，支付合同总金额的30.00%。</w:t>
            </w:r>
          </w:p>
          <w:p>
            <w:pPr>
              <w:pStyle w:val="null3"/>
              <w:ind w:left="420" w:firstLine="3"/>
              <w:jc w:val="both"/>
            </w:pPr>
            <w:r>
              <w:rPr>
                <w:rFonts w:ascii="仿宋_GB2312" w:hAnsi="仿宋_GB2312" w:cs="仿宋_GB2312" w:eastAsia="仿宋_GB2312"/>
                <w:sz w:val="21"/>
              </w:rPr>
              <w:t>服务期满</w:t>
            </w:r>
            <w:r>
              <w:rPr>
                <w:rFonts w:ascii="仿宋_GB2312" w:hAnsi="仿宋_GB2312" w:cs="仿宋_GB2312" w:eastAsia="仿宋_GB2312"/>
                <w:sz w:val="21"/>
              </w:rPr>
              <w:t>8</w:t>
            </w:r>
            <w:r>
              <w:rPr>
                <w:rFonts w:ascii="仿宋_GB2312" w:hAnsi="仿宋_GB2312" w:cs="仿宋_GB2312" w:eastAsia="仿宋_GB2312"/>
                <w:sz w:val="21"/>
              </w:rPr>
              <w:t>个月，并符合服务考核要求，达到付款条件起</w:t>
            </w:r>
            <w:r>
              <w:rPr>
                <w:rFonts w:ascii="仿宋_GB2312" w:hAnsi="仿宋_GB2312" w:cs="仿宋_GB2312" w:eastAsia="仿宋_GB2312"/>
                <w:sz w:val="21"/>
              </w:rPr>
              <w:t>30日内，支付合同总金额的10.00%。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为签订合同后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服务期满3个月，并符合服务考核要求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服务期满6个月，并符合服务考核要求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服务期满8个月，并符合服务考核要求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并有效存续的营业执照/事业单位法人证书/非企业专业服务机构执业许可证/民办非企业单位登记证书、税务登记证、组织机构代码证，或“三证合一”后的注册登记证等，自然人须提供身份证明； （2）财务状况报告：提供2022年度或2023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 （3）税收缴纳证明：提供投标日期前一年内任意一个月的纳税证明或完税证明（增值税、营业税、企业所得税任意提供一种）；其他组织和自然人提供投标日期前一年内至少一个月缴纳税收的凭据；依法免税的供应商应提供相关文件证明； （4）社会保障资金缴纳证明：提供投标日期前一年内任意一个月的社会保障资金缴存单据或社保机构开具的社会保险参保缴费情况证明；依法不需要缴纳社会保障资金的供应商应提供相关文件证明； （5）参加本次政府采购活动前3年内在经营活动中没有重大违法记录的书面声明； （6）提供具有履行合同所必需的设备和专业技术能力的承诺； （7）法定代表人参加投标时，须提供法定代表人身份证明（附法定代表人身份证复印件）；授权委托代理人参加投标时，提供法定代表人授权委托书（附法定代表人、委托代理人身份证复印件）。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1、单位负责人为同一人或者存在控股、管理关系的不同供应商，不得同时参加本项目采购活动； 2、本项目不接受联合体投标。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分项报价表.docx 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（2）未超出采购预算或最高限价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企业概况及实施方案.docx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为了保证服务安全、可靠和稳定运行，需提供具有一定专业性的服务团队： （1）拟派项目负责人具有高级信息系统项目管理师证书得3分；具有ITSS-IT服务项目经理证书得2分，满分得5分。 （2）拟派的专业运营人员（项目负责人除外）具有信息安全保障人员认证证书，每提供1名符合要求的人员得1分，满分5分。 （需提供近一年内任意连续3个月供应商为其缴纳社保的证明、相关证书复印件并加盖公章）。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对本项目服务现状的分析理解</w:t>
            </w:r>
          </w:p>
        </w:tc>
        <w:tc>
          <w:tcPr>
            <w:tcW w:type="dxa" w:w="2492"/>
          </w:tcPr>
          <w:p>
            <w:pPr>
              <w:pStyle w:val="null3"/>
            </w:pPr>
            <w:r>
              <w:rPr>
                <w:rFonts w:ascii="仿宋_GB2312" w:hAnsi="仿宋_GB2312" w:cs="仿宋_GB2312" w:eastAsia="仿宋_GB2312"/>
              </w:rPr>
              <w:t>1、提供对本项目信息化现状的分析及理解，不符合实际得3分；基本符合实际得5分；合理且符合实际得6分；未提供不得分； 2、提供对本项目信息化总体架构、应用功能的阐述，不符合需求得1分；基本符合需求得2分；合理且符合需求得3分；未提供不得分； 3、提供对本项目信息化的应用架构、数据架构的认识，认识肤浅得1分；认识一般得2分；认识深入得3分；未提供不得分。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服务总体框架设计方案</w:t>
            </w:r>
          </w:p>
        </w:tc>
        <w:tc>
          <w:tcPr>
            <w:tcW w:type="dxa" w:w="2492"/>
          </w:tcPr>
          <w:p>
            <w:pPr>
              <w:pStyle w:val="null3"/>
            </w:pPr>
            <w:r>
              <w:rPr>
                <w:rFonts w:ascii="仿宋_GB2312" w:hAnsi="仿宋_GB2312" w:cs="仿宋_GB2312" w:eastAsia="仿宋_GB2312"/>
              </w:rPr>
              <w:t>1、根据服务目标，提供本项目服务架构设计，不符合需求得2分；基本符合需求得3分；合理且符合需求得4分；未提供不得分； 2、提供服务实施框架设计，不符合需求得2分；基本符合需求得3分；合理且符合需求得4分；未提供不得分； 3、提供服务组织架构设计的，不符合需求得2分；基本符合需求得3分；合理且符合需求得4分；未提供不得分。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运营服务方案</w:t>
            </w:r>
          </w:p>
        </w:tc>
        <w:tc>
          <w:tcPr>
            <w:tcW w:type="dxa" w:w="2492"/>
          </w:tcPr>
          <w:p>
            <w:pPr>
              <w:pStyle w:val="null3"/>
            </w:pPr>
            <w:r>
              <w:rPr>
                <w:rFonts w:ascii="仿宋_GB2312" w:hAnsi="仿宋_GB2312" w:cs="仿宋_GB2312" w:eastAsia="仿宋_GB2312"/>
              </w:rPr>
              <w:t>1、根据服务需求，提供详细、全面、切实可行的运营服务方案，内容包含但不限于日常监控、预防性检查、优化服务、常规作业、服务支持、应急响应处理。方案较差，内容不全得3分；方案较合理、内容较完整得5分；方案合理、内容完整得6分；未提供不得分； 2、分析各运营服务内容的服务目标及对象，不符合需求得1分；基本符合需求得2分；合理且符合需求得3分；未提供不得分； 3、分析各运营服务内容的服务成果，不符合需求得1分；基本符合需求得2分；合理且符合需求得3分；未提供不得分。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运营服务安全保障方案</w:t>
            </w:r>
          </w:p>
        </w:tc>
        <w:tc>
          <w:tcPr>
            <w:tcW w:type="dxa" w:w="2492"/>
          </w:tcPr>
          <w:p>
            <w:pPr>
              <w:pStyle w:val="null3"/>
            </w:pPr>
            <w:r>
              <w:rPr>
                <w:rFonts w:ascii="仿宋_GB2312" w:hAnsi="仿宋_GB2312" w:cs="仿宋_GB2312" w:eastAsia="仿宋_GB2312"/>
              </w:rPr>
              <w:t>提供运营服务安全保障方案、安全风险分析、安全保障设计、安全体系设计等。方案较差，内容不全得4分；方案较合理、内容较完整得5分；方案合理、内容完整得6分；未提供不得分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运营服务应急响应方案</w:t>
            </w:r>
          </w:p>
        </w:tc>
        <w:tc>
          <w:tcPr>
            <w:tcW w:type="dxa" w:w="2492"/>
          </w:tcPr>
          <w:p>
            <w:pPr>
              <w:pStyle w:val="null3"/>
            </w:pPr>
            <w:r>
              <w:rPr>
                <w:rFonts w:ascii="仿宋_GB2312" w:hAnsi="仿宋_GB2312" w:cs="仿宋_GB2312" w:eastAsia="仿宋_GB2312"/>
              </w:rPr>
              <w:t>提供运营服务应急响应方案，应急预案设计、应急事件级别分类、应急响应流程、应急响应时间等。方案较差，内容不全得4分；方案较合理、内容较完整得5分；方案合理、内容完整得6分；未提供不得分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运营服务培训方案</w:t>
            </w:r>
          </w:p>
        </w:tc>
        <w:tc>
          <w:tcPr>
            <w:tcW w:type="dxa" w:w="2492"/>
          </w:tcPr>
          <w:p>
            <w:pPr>
              <w:pStyle w:val="null3"/>
            </w:pPr>
            <w:r>
              <w:rPr>
                <w:rFonts w:ascii="仿宋_GB2312" w:hAnsi="仿宋_GB2312" w:cs="仿宋_GB2312" w:eastAsia="仿宋_GB2312"/>
              </w:rPr>
              <w:t>针对本项目提供运营服务培训方案、培训方式、培训计划、培训内容、培训承诺等。方案较差，内容不全得2分；方案较合理、内容较完整得3分；方案合理、内容完整得4分；未提供不得分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综合服务能力</w:t>
            </w:r>
          </w:p>
        </w:tc>
        <w:tc>
          <w:tcPr>
            <w:tcW w:type="dxa" w:w="2492"/>
          </w:tcPr>
          <w:p>
            <w:pPr>
              <w:pStyle w:val="null3"/>
            </w:pPr>
            <w:r>
              <w:rPr>
                <w:rFonts w:ascii="仿宋_GB2312" w:hAnsi="仿宋_GB2312" w:cs="仿宋_GB2312" w:eastAsia="仿宋_GB2312"/>
              </w:rPr>
              <w:t>1.具有信息安全管理体系认证证书的得2分，不提供不得分； 2.具有信息技术服务管理体系认证证书的得2分，不提供不得分； 3.具有隐私信息管理体系认证证书的得2分，不提供不得分； 4.具有业务连续性管理体系认证证书的得2分，不提供不得分； 5.具有国产化信息系统集成和服务能力评估证书得2分，其他不得分； 6.具有知识产权管理体系认证证书得2分，其他不得分。 7.具有信息安全服务资质认证证书得2分，其他不得分。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供应商自2020年1月1日起（以签订合同时间为准），具有与本项目同类医疗保障公共服务信息化服务项目案例，提供符合上述要求的不同省份业绩合同数量≥10 得14分，数量≥8得10分，数量≥6得6分，数量≥4得2分，其他不得分，同一省份业绩不重复计分。（需提供合同关键页复印件并加盖供应商公章，复印件内容需体现合同名称、签订双方名称、签订时间、主要服务内容、双方盖章页）。</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有效供应商最低报价作为基准价得满分，各供应商的报价得分按下列公式计算：（基准价/投标报价）×10%×100分。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详见附件：企业概况及实施方案.docx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