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66FC1">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一、合同格式</w:t>
      </w:r>
    </w:p>
    <w:p w14:paraId="723A3408">
      <w:pPr>
        <w:widowControl/>
        <w:spacing w:line="360" w:lineRule="auto"/>
        <w:ind w:right="-197" w:rightChars="-94" w:firstLine="480" w:firstLineChars="200"/>
        <w:jc w:val="left"/>
        <w:rPr>
          <w:rFonts w:hint="eastAsia" w:ascii="宋体" w:hAnsi="宋体" w:eastAsia="宋体" w:cs="宋体"/>
          <w:kern w:val="0"/>
          <w:sz w:val="24"/>
          <w:szCs w:val="24"/>
          <w:highlight w:val="none"/>
        </w:rPr>
      </w:pPr>
      <w:r>
        <w:rPr>
          <w:rFonts w:hint="eastAsia" w:ascii="宋体" w:hAnsi="宋体" w:eastAsia="宋体" w:cs="宋体"/>
          <w:sz w:val="24"/>
          <w:szCs w:val="24"/>
          <w:highlight w:val="none"/>
        </w:rPr>
        <w:t>陕西省秦岭南麓地区人民检察院（安康铁路运输检察院）“两房”建设项目专业用房装修设计服务项目 (项目编号：SDZC2025-035)，在</w:t>
      </w:r>
      <w:r>
        <w:rPr>
          <w:rFonts w:hint="eastAsia" w:ascii="宋体" w:hAnsi="宋体" w:eastAsia="宋体" w:cs="宋体"/>
          <w:sz w:val="24"/>
          <w:szCs w:val="24"/>
          <w:highlight w:val="none"/>
          <w:lang w:eastAsia="zh-CN"/>
        </w:rPr>
        <w:t>陕西省财政厅</w:t>
      </w:r>
      <w:r>
        <w:rPr>
          <w:rFonts w:hint="eastAsia" w:ascii="宋体" w:hAnsi="宋体" w:eastAsia="宋体" w:cs="宋体"/>
          <w:sz w:val="24"/>
          <w:szCs w:val="24"/>
          <w:highlight w:val="none"/>
        </w:rPr>
        <w:t>的监督管理</w:t>
      </w:r>
      <w:r>
        <w:rPr>
          <w:rFonts w:hint="eastAsia" w:ascii="宋体" w:hAnsi="宋体" w:eastAsia="宋体" w:cs="宋体"/>
          <w:kern w:val="0"/>
          <w:sz w:val="24"/>
          <w:szCs w:val="24"/>
          <w:highlight w:val="none"/>
        </w:rPr>
        <w:t>下，由陕西上德招标有限公司组织</w:t>
      </w:r>
      <w:r>
        <w:rPr>
          <w:rFonts w:hint="eastAsia" w:ascii="宋体" w:hAnsi="宋体" w:eastAsia="宋体" w:cs="宋体"/>
          <w:kern w:val="0"/>
          <w:sz w:val="24"/>
          <w:szCs w:val="24"/>
          <w:highlight w:val="none"/>
          <w:lang w:eastAsia="zh-CN"/>
        </w:rPr>
        <w:t>竞争性磋商</w:t>
      </w:r>
      <w:r>
        <w:rPr>
          <w:rFonts w:hint="eastAsia" w:ascii="宋体" w:hAnsi="宋体" w:eastAsia="宋体" w:cs="宋体"/>
          <w:kern w:val="0"/>
          <w:sz w:val="24"/>
          <w:szCs w:val="24"/>
          <w:highlight w:val="none"/>
        </w:rPr>
        <w:t>。</w:t>
      </w:r>
      <w:r>
        <w:rPr>
          <w:rFonts w:hint="eastAsia" w:ascii="宋体" w:hAnsi="宋体" w:eastAsia="宋体" w:cs="宋体"/>
          <w:sz w:val="24"/>
          <w:szCs w:val="24"/>
          <w:highlight w:val="none"/>
        </w:rPr>
        <w:t>陕西省秦岭南麓地区人民检察院（安康铁路运输检察院）</w:t>
      </w:r>
      <w:r>
        <w:rPr>
          <w:rFonts w:hint="eastAsia" w:ascii="宋体" w:hAnsi="宋体" w:eastAsia="宋体" w:cs="宋体"/>
          <w:kern w:val="0"/>
          <w:sz w:val="24"/>
          <w:szCs w:val="24"/>
          <w:highlight w:val="none"/>
        </w:rPr>
        <w:t>(以下简称“甲方”)确定 (</w:t>
      </w:r>
      <w:r>
        <w:rPr>
          <w:rFonts w:hint="eastAsia" w:ascii="宋体" w:hAnsi="宋体" w:eastAsia="宋体" w:cs="宋体"/>
          <w:kern w:val="0"/>
          <w:sz w:val="24"/>
          <w:szCs w:val="24"/>
          <w:highlight w:val="none"/>
          <w:lang w:eastAsia="zh-CN"/>
        </w:rPr>
        <w:t>成交</w:t>
      </w:r>
      <w:r>
        <w:rPr>
          <w:rFonts w:hint="eastAsia" w:ascii="宋体" w:hAnsi="宋体" w:eastAsia="宋体" w:cs="宋体"/>
          <w:kern w:val="0"/>
          <w:sz w:val="24"/>
          <w:szCs w:val="24"/>
          <w:highlight w:val="none"/>
        </w:rPr>
        <w:t>单位名称) （以下简称“乙方”）为</w:t>
      </w:r>
      <w:r>
        <w:rPr>
          <w:rFonts w:hint="eastAsia" w:ascii="宋体" w:hAnsi="宋体" w:eastAsia="宋体" w:cs="宋体"/>
          <w:kern w:val="0"/>
          <w:sz w:val="24"/>
          <w:szCs w:val="24"/>
          <w:highlight w:val="none"/>
          <w:lang w:eastAsia="zh-CN"/>
        </w:rPr>
        <w:t>成交</w:t>
      </w:r>
      <w:r>
        <w:rPr>
          <w:rFonts w:hint="eastAsia" w:ascii="宋体" w:hAnsi="宋体" w:eastAsia="宋体" w:cs="宋体"/>
          <w:kern w:val="0"/>
          <w:sz w:val="24"/>
          <w:szCs w:val="24"/>
          <w:highlight w:val="none"/>
        </w:rPr>
        <w:t>单位。</w:t>
      </w:r>
    </w:p>
    <w:p w14:paraId="723A7990">
      <w:pPr>
        <w:spacing w:line="360" w:lineRule="auto"/>
        <w:ind w:right="210" w:rightChars="100"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依据《</w:t>
      </w:r>
      <w:r>
        <w:rPr>
          <w:rFonts w:hint="eastAsia" w:ascii="宋体" w:hAnsi="宋体" w:eastAsia="宋体" w:cs="宋体"/>
          <w:kern w:val="0"/>
          <w:sz w:val="24"/>
          <w:szCs w:val="24"/>
          <w:highlight w:val="none"/>
          <w:lang w:eastAsia="zh-CN"/>
        </w:rPr>
        <w:t>中华人民共和国民法典</w:t>
      </w:r>
      <w:r>
        <w:rPr>
          <w:rFonts w:hint="eastAsia" w:ascii="宋体" w:hAnsi="宋体" w:eastAsia="宋体" w:cs="宋体"/>
          <w:kern w:val="0"/>
          <w:sz w:val="24"/>
          <w:szCs w:val="24"/>
          <w:highlight w:val="none"/>
        </w:rPr>
        <w:t>》和《中华人民共和国政府采购法》《中华人民共和国政府采购法实施条例》，甲方通过</w:t>
      </w:r>
      <w:r>
        <w:rPr>
          <w:rFonts w:hint="eastAsia" w:ascii="宋体" w:hAnsi="宋体" w:eastAsia="宋体" w:cs="宋体"/>
          <w:kern w:val="0"/>
          <w:sz w:val="24"/>
          <w:szCs w:val="24"/>
          <w:highlight w:val="none"/>
          <w:lang w:eastAsia="zh-CN"/>
        </w:rPr>
        <w:t>竞争性磋商</w:t>
      </w:r>
      <w:r>
        <w:rPr>
          <w:rFonts w:hint="eastAsia" w:ascii="宋体" w:hAnsi="宋体" w:eastAsia="宋体" w:cs="宋体"/>
          <w:kern w:val="0"/>
          <w:sz w:val="24"/>
          <w:szCs w:val="24"/>
          <w:highlight w:val="none"/>
        </w:rPr>
        <w:t>采购</w:t>
      </w:r>
      <w:r>
        <w:rPr>
          <w:rFonts w:hint="eastAsia" w:ascii="宋体" w:hAnsi="宋体" w:eastAsia="宋体" w:cs="宋体"/>
          <w:kern w:val="0"/>
          <w:sz w:val="24"/>
          <w:szCs w:val="24"/>
          <w:highlight w:val="none"/>
          <w:u w:val="single"/>
        </w:rPr>
        <w:t xml:space="preserve">（服务名称） </w:t>
      </w:r>
      <w:r>
        <w:rPr>
          <w:rFonts w:hint="eastAsia" w:ascii="宋体" w:hAnsi="宋体" w:eastAsia="宋体" w:cs="宋体"/>
          <w:kern w:val="0"/>
          <w:sz w:val="24"/>
          <w:szCs w:val="24"/>
          <w:highlight w:val="none"/>
        </w:rPr>
        <w:t>，并接受了乙方以价格</w:t>
      </w:r>
      <w:r>
        <w:rPr>
          <w:rFonts w:hint="eastAsia" w:ascii="宋体" w:hAnsi="宋体" w:eastAsia="宋体" w:cs="宋体"/>
          <w:kern w:val="0"/>
          <w:sz w:val="24"/>
          <w:szCs w:val="24"/>
          <w:highlight w:val="none"/>
          <w:u w:val="single"/>
        </w:rPr>
        <w:t>(</w:t>
      </w:r>
      <w:r>
        <w:rPr>
          <w:rFonts w:hint="eastAsia" w:ascii="宋体" w:hAnsi="宋体" w:eastAsia="宋体" w:cs="宋体"/>
          <w:kern w:val="0"/>
          <w:sz w:val="24"/>
          <w:szCs w:val="24"/>
          <w:highlight w:val="none"/>
          <w:u w:val="single"/>
          <w:lang w:eastAsia="zh-CN"/>
        </w:rPr>
        <w:t>成交</w:t>
      </w:r>
      <w:r>
        <w:rPr>
          <w:rFonts w:hint="eastAsia" w:ascii="宋体" w:hAnsi="宋体" w:eastAsia="宋体" w:cs="宋体"/>
          <w:kern w:val="0"/>
          <w:sz w:val="24"/>
          <w:szCs w:val="24"/>
          <w:highlight w:val="none"/>
          <w:u w:val="single"/>
        </w:rPr>
        <w:t>金额大写)</w:t>
      </w:r>
      <w:r>
        <w:rPr>
          <w:rFonts w:hint="eastAsia" w:ascii="宋体" w:hAnsi="宋体" w:eastAsia="宋体" w:cs="宋体"/>
          <w:kern w:val="0"/>
          <w:sz w:val="24"/>
          <w:szCs w:val="24"/>
          <w:highlight w:val="none"/>
        </w:rPr>
        <w:t>(以下简称“合同价”)提供的产品及服务。</w:t>
      </w:r>
    </w:p>
    <w:p w14:paraId="741B4DB4">
      <w:pPr>
        <w:spacing w:line="360" w:lineRule="auto"/>
        <w:ind w:firstLine="480" w:firstLineChars="200"/>
        <w:rPr>
          <w:rFonts w:hint="eastAsia" w:ascii="宋体" w:hAnsi="宋体" w:eastAsia="宋体" w:cs="宋体"/>
          <w:sz w:val="24"/>
          <w:szCs w:val="24"/>
          <w:highlight w:val="none"/>
        </w:rPr>
      </w:pPr>
      <w:bookmarkStart w:id="0" w:name="_Toc194663916"/>
      <w:bookmarkStart w:id="1" w:name="_Toc193187095"/>
      <w:bookmarkStart w:id="2" w:name="_Toc193126879"/>
      <w:bookmarkStart w:id="3" w:name="_Toc188808831"/>
      <w:r>
        <w:rPr>
          <w:rFonts w:hint="eastAsia" w:ascii="宋体" w:hAnsi="宋体" w:eastAsia="宋体" w:cs="宋体"/>
          <w:sz w:val="24"/>
          <w:szCs w:val="24"/>
          <w:highlight w:val="none"/>
        </w:rPr>
        <w:t>本合同在此声明如下：</w:t>
      </w:r>
    </w:p>
    <w:p w14:paraId="716E615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本合同中的词语和术语的含义与合同条款中定义的相同。</w:t>
      </w:r>
    </w:p>
    <w:p w14:paraId="53A24C4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下述文件是本合同的一部分，并与本合同一起阅读和解释：</w:t>
      </w:r>
    </w:p>
    <w:p w14:paraId="39333CB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2.1</w:t>
      </w:r>
      <w:r>
        <w:rPr>
          <w:rFonts w:hint="eastAsia" w:ascii="宋体" w:hAnsi="宋体" w:eastAsia="宋体" w:cs="宋体"/>
          <w:sz w:val="24"/>
          <w:szCs w:val="24"/>
          <w:highlight w:val="none"/>
        </w:rPr>
        <w:t>合同条款</w:t>
      </w:r>
    </w:p>
    <w:p w14:paraId="42E2EC8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2.2成交</w:t>
      </w:r>
      <w:r>
        <w:rPr>
          <w:rFonts w:hint="eastAsia" w:ascii="宋体" w:hAnsi="宋体" w:eastAsia="宋体" w:cs="宋体"/>
          <w:sz w:val="24"/>
          <w:szCs w:val="24"/>
          <w:highlight w:val="none"/>
        </w:rPr>
        <w:t>通知书</w:t>
      </w:r>
    </w:p>
    <w:p w14:paraId="0D9FC72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2.3竞争性磋商</w:t>
      </w:r>
      <w:r>
        <w:rPr>
          <w:rFonts w:hint="eastAsia" w:ascii="宋体" w:hAnsi="宋体" w:eastAsia="宋体" w:cs="宋体"/>
          <w:sz w:val="24"/>
          <w:szCs w:val="24"/>
          <w:highlight w:val="none"/>
        </w:rPr>
        <w:t>文件</w:t>
      </w:r>
    </w:p>
    <w:p w14:paraId="7818136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2.4竞争性磋商响应</w:t>
      </w:r>
      <w:r>
        <w:rPr>
          <w:rFonts w:hint="eastAsia" w:ascii="宋体" w:hAnsi="宋体" w:eastAsia="宋体" w:cs="宋体"/>
          <w:sz w:val="24"/>
          <w:szCs w:val="24"/>
          <w:highlight w:val="none"/>
        </w:rPr>
        <w:t>文件</w:t>
      </w:r>
    </w:p>
    <w:p w14:paraId="0AD9BD0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考虑到甲方将按照本合同向乙方支付货款，乙方在此保证全部按照合同的规定向甲方提供服务，并修补缺陷。</w:t>
      </w:r>
    </w:p>
    <w:p w14:paraId="40CE00A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考虑到乙方提供的货物和服务并修补缺陷，甲方在此保证按照合同规定的时间和方式向乙方支付合同价或其他按合同规定应支付的金额。</w:t>
      </w:r>
    </w:p>
    <w:p w14:paraId="2DEEDA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付款方式：</w:t>
      </w:r>
    </w:p>
    <w:p w14:paraId="12C2DF0E">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服务期：</w:t>
      </w:r>
    </w:p>
    <w:p w14:paraId="002E1C43">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服务地点：</w:t>
      </w:r>
    </w:p>
    <w:p w14:paraId="4B94B8E0">
      <w:pPr>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份，具有同等法律效力</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甲方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份，乙方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份，监管部门备案壹份。</w:t>
      </w:r>
    </w:p>
    <w:p w14:paraId="1C708695">
      <w:pPr>
        <w:adjustRightInd w:val="0"/>
        <w:snapToGrid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本合同由甲乙双方共同签字盖章之日起生效。</w:t>
      </w:r>
    </w:p>
    <w:p w14:paraId="293A2299">
      <w:pPr>
        <w:adjustRightInd w:val="0"/>
        <w:spacing w:line="360" w:lineRule="auto"/>
        <w:ind w:firstLine="480" w:firstLineChars="200"/>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en-US" w:eastAsia="zh-CN"/>
        </w:rPr>
        <w:t>9.政府采购信用担保及信用融资政策</w:t>
      </w:r>
    </w:p>
    <w:p w14:paraId="6E172BD0">
      <w:pPr>
        <w:adjustRightIn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5D1B8C32">
      <w:pPr>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如果需要融资贷款服务</w:t>
      </w:r>
      <w:r>
        <w:rPr>
          <w:rFonts w:hint="eastAsia" w:ascii="宋体" w:hAnsi="宋体" w:eastAsia="宋体" w:cs="宋体"/>
          <w:sz w:val="24"/>
          <w:szCs w:val="24"/>
          <w:highlight w:val="none"/>
          <w:lang w:eastAsia="zh-CN"/>
        </w:rPr>
        <w:t>需求</w:t>
      </w:r>
      <w:r>
        <w:rPr>
          <w:rFonts w:hint="eastAsia" w:ascii="宋体" w:hAnsi="宋体" w:eastAsia="宋体" w:cs="宋体"/>
          <w:sz w:val="24"/>
          <w:szCs w:val="24"/>
          <w:highlight w:val="none"/>
        </w:rPr>
        <w:t>的，可凭</w:t>
      </w:r>
      <w:r>
        <w:rPr>
          <w:rFonts w:hint="eastAsia" w:ascii="宋体" w:hAnsi="宋体" w:eastAsia="宋体" w:cs="宋体"/>
          <w:sz w:val="24"/>
          <w:szCs w:val="24"/>
          <w:highlight w:val="none"/>
          <w:lang w:eastAsia="zh-CN"/>
        </w:rPr>
        <w:t>中标</w:t>
      </w:r>
      <w:r>
        <w:rPr>
          <w:rFonts w:hint="eastAsia" w:ascii="宋体" w:hAnsi="宋体" w:eastAsia="宋体" w:cs="宋体"/>
          <w:sz w:val="24"/>
          <w:szCs w:val="24"/>
          <w:highlight w:val="none"/>
        </w:rPr>
        <w:t>通知书、政府采购合同等相关资料，按照文件规定的相关政策、业务流程申请办理，具体规定可</w:t>
      </w:r>
      <w:r>
        <w:rPr>
          <w:rFonts w:hint="eastAsia" w:ascii="宋体" w:hAnsi="宋体" w:eastAsia="宋体" w:cs="宋体"/>
          <w:sz w:val="24"/>
          <w:szCs w:val="24"/>
          <w:highlight w:val="none"/>
          <w:lang w:eastAsia="zh-CN"/>
        </w:rPr>
        <w:t>登录</w:t>
      </w:r>
      <w:r>
        <w:rPr>
          <w:rFonts w:hint="eastAsia" w:ascii="宋体" w:hAnsi="宋体" w:eastAsia="宋体" w:cs="宋体"/>
          <w:sz w:val="24"/>
          <w:szCs w:val="24"/>
          <w:highlight w:val="none"/>
        </w:rPr>
        <w:t>陕西省政府采购信用融资平台（http://www.ccgp-shaanxi.gov.cn/zcdservice/zcd/shanxi/）查询了解。</w:t>
      </w:r>
    </w:p>
    <w:p w14:paraId="09B87453">
      <w:pPr>
        <w:pStyle w:val="2"/>
        <w:spacing w:line="360" w:lineRule="auto"/>
        <w:rPr>
          <w:rFonts w:hint="eastAsia" w:ascii="宋体" w:hAnsi="宋体" w:eastAsia="宋体" w:cs="宋体"/>
          <w:sz w:val="24"/>
          <w:szCs w:val="24"/>
          <w:highlight w:val="none"/>
        </w:rPr>
      </w:pPr>
    </w:p>
    <w:tbl>
      <w:tblPr>
        <w:tblStyle w:val="3"/>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7C46DF4D">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52A52558">
            <w:pPr>
              <w:autoSpaceDE w:val="0"/>
              <w:autoSpaceDN w:val="0"/>
              <w:spacing w:line="360" w:lineRule="auto"/>
              <w:ind w:left="210" w:leftChars="1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甲方名称：</w:t>
            </w:r>
            <w:r>
              <w:rPr>
                <w:rFonts w:hint="eastAsia" w:ascii="宋体" w:hAnsi="宋体" w:eastAsia="宋体" w:cs="宋体"/>
                <w:sz w:val="24"/>
                <w:szCs w:val="24"/>
                <w:highlight w:val="none"/>
                <w:lang w:eastAsia="zh-CN"/>
              </w:rPr>
              <w:t>（盖章）</w:t>
            </w:r>
          </w:p>
          <w:p w14:paraId="3DDD70DD">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w:t>
            </w:r>
          </w:p>
          <w:p w14:paraId="236048FF">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p>
          <w:p w14:paraId="5AA11C57">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传    真：</w:t>
            </w:r>
          </w:p>
          <w:p w14:paraId="6BE745F9">
            <w:pPr>
              <w:autoSpaceDE w:val="0"/>
              <w:autoSpaceDN w:val="0"/>
              <w:spacing w:line="360" w:lineRule="auto"/>
              <w:ind w:left="210" w:leftChars="100"/>
              <w:rPr>
                <w:rFonts w:hint="eastAsia" w:ascii="宋体" w:hAnsi="宋体" w:eastAsia="宋体" w:cs="宋体"/>
                <w:sz w:val="24"/>
                <w:szCs w:val="24"/>
                <w:highlight w:val="none"/>
              </w:rPr>
            </w:pPr>
          </w:p>
          <w:p w14:paraId="27E316C8">
            <w:pPr>
              <w:autoSpaceDE w:val="0"/>
              <w:autoSpaceDN w:val="0"/>
              <w:spacing w:line="360" w:lineRule="auto"/>
              <w:ind w:left="210" w:leftChars="100"/>
              <w:rPr>
                <w:rFonts w:hint="eastAsia" w:ascii="宋体" w:hAnsi="宋体" w:eastAsia="宋体" w:cs="宋体"/>
                <w:sz w:val="24"/>
                <w:szCs w:val="24"/>
                <w:highlight w:val="none"/>
              </w:rPr>
            </w:pPr>
          </w:p>
          <w:p w14:paraId="6B9E29B9">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代表签字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2805D90C">
            <w:pPr>
              <w:autoSpaceDE w:val="0"/>
              <w:autoSpaceDN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年  月  日      </w:t>
            </w:r>
          </w:p>
          <w:p w14:paraId="61BDA41F">
            <w:pPr>
              <w:autoSpaceDE w:val="0"/>
              <w:autoSpaceDN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tc>
        <w:tc>
          <w:tcPr>
            <w:tcW w:w="3936" w:type="dxa"/>
            <w:noWrap w:val="0"/>
            <w:tcMar>
              <w:top w:w="113" w:type="dxa"/>
              <w:left w:w="113" w:type="dxa"/>
              <w:bottom w:w="113" w:type="dxa"/>
              <w:right w:w="113" w:type="dxa"/>
            </w:tcMar>
            <w:vAlign w:val="top"/>
          </w:tcPr>
          <w:p w14:paraId="5A23F15E">
            <w:pPr>
              <w:autoSpaceDE w:val="0"/>
              <w:autoSpaceDN w:val="0"/>
              <w:spacing w:line="360" w:lineRule="auto"/>
              <w:ind w:left="210" w:leftChars="1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乙方名称：</w:t>
            </w:r>
            <w:r>
              <w:rPr>
                <w:rFonts w:hint="eastAsia" w:ascii="宋体" w:hAnsi="宋体" w:eastAsia="宋体" w:cs="宋体"/>
                <w:sz w:val="24"/>
                <w:szCs w:val="24"/>
                <w:highlight w:val="none"/>
                <w:lang w:eastAsia="zh-CN"/>
              </w:rPr>
              <w:t>（盖章）</w:t>
            </w:r>
          </w:p>
          <w:p w14:paraId="75BA8C60">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w:t>
            </w:r>
          </w:p>
          <w:p w14:paraId="5384B296">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    话： </w:t>
            </w:r>
          </w:p>
          <w:p w14:paraId="1980FEF4">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传    真：  </w:t>
            </w:r>
          </w:p>
          <w:p w14:paraId="18E134F4">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p w14:paraId="609937E7">
            <w:pPr>
              <w:autoSpaceDE w:val="0"/>
              <w:autoSpaceDN w:val="0"/>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帐    号：</w:t>
            </w:r>
          </w:p>
          <w:p w14:paraId="2757CC3E">
            <w:pPr>
              <w:autoSpaceDE w:val="0"/>
              <w:autoSpaceDN w:val="0"/>
              <w:spacing w:line="360" w:lineRule="auto"/>
              <w:ind w:left="210" w:leftChars="1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代表签字</w:t>
            </w:r>
            <w:r>
              <w:rPr>
                <w:rFonts w:hint="eastAsia" w:ascii="宋体" w:hAnsi="宋体" w:eastAsia="宋体" w:cs="宋体"/>
                <w:sz w:val="24"/>
                <w:szCs w:val="24"/>
                <w:highlight w:val="none"/>
                <w:lang w:eastAsia="zh-CN"/>
              </w:rPr>
              <w:t>或盖章：</w:t>
            </w:r>
          </w:p>
          <w:p w14:paraId="10132D8B">
            <w:pPr>
              <w:spacing w:line="360" w:lineRule="auto"/>
              <w:ind w:left="210" w:left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年  月  日</w:t>
            </w:r>
          </w:p>
        </w:tc>
      </w:tr>
    </w:tbl>
    <w:p w14:paraId="22334A64">
      <w:pPr>
        <w:spacing w:line="360" w:lineRule="auto"/>
        <w:rPr>
          <w:rFonts w:hint="eastAsia" w:ascii="宋体" w:hAnsi="宋体" w:eastAsia="宋体" w:cs="宋体"/>
          <w:sz w:val="24"/>
          <w:szCs w:val="24"/>
          <w:highlight w:val="none"/>
        </w:rPr>
      </w:pPr>
    </w:p>
    <w:bookmarkEnd w:id="0"/>
    <w:bookmarkEnd w:id="1"/>
    <w:bookmarkEnd w:id="2"/>
    <w:bookmarkEnd w:id="3"/>
    <w:p w14:paraId="0B4BF4F8">
      <w:pPr>
        <w:spacing w:line="360" w:lineRule="auto"/>
        <w:rPr>
          <w:rFonts w:hint="eastAsia" w:ascii="宋体" w:hAnsi="宋体" w:eastAsia="宋体" w:cs="宋体"/>
          <w:sz w:val="24"/>
          <w:szCs w:val="24"/>
          <w:highlight w:val="none"/>
        </w:rPr>
      </w:pPr>
    </w:p>
    <w:p w14:paraId="10B32DC9">
      <w:pPr>
        <w:spacing w:line="360" w:lineRule="auto"/>
        <w:rPr>
          <w:rFonts w:hint="eastAsia" w:ascii="宋体" w:hAnsi="宋体" w:eastAsia="宋体" w:cs="宋体"/>
          <w:sz w:val="24"/>
          <w:szCs w:val="24"/>
          <w:highlight w:val="none"/>
        </w:rPr>
      </w:pPr>
    </w:p>
    <w:p w14:paraId="37B400A7">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r>
        <w:rPr>
          <w:rFonts w:hint="eastAsia" w:ascii="宋体" w:hAnsi="宋体" w:eastAsia="宋体" w:cs="宋体"/>
          <w:sz w:val="24"/>
          <w:szCs w:val="24"/>
          <w:highlight w:val="none"/>
        </w:rPr>
        <w:t>二、合同条款</w:t>
      </w:r>
    </w:p>
    <w:p w14:paraId="49DD8BA7">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第一条 本着平等互惠、互相支持、共同发展的原则，就甲方针对本项目的事宜， 经甲乙双方友好协商，共同签署本合同，以资共同遵守。 </w:t>
      </w:r>
    </w:p>
    <w:p w14:paraId="2C7B4FA8">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第二条 服务定义：根据甲方需要，乙方为甲方提供该项目</w:t>
      </w:r>
      <w:r>
        <w:rPr>
          <w:rFonts w:hint="eastAsia" w:ascii="宋体" w:hAnsi="宋体" w:eastAsia="宋体" w:cs="宋体"/>
          <w:kern w:val="0"/>
          <w:sz w:val="24"/>
          <w:szCs w:val="24"/>
          <w:highlight w:val="none"/>
          <w:lang w:eastAsia="zh-CN"/>
        </w:rPr>
        <w:t>涉及的所有</w:t>
      </w:r>
      <w:r>
        <w:rPr>
          <w:rFonts w:hint="eastAsia" w:ascii="宋体" w:hAnsi="宋体" w:eastAsia="宋体" w:cs="宋体"/>
          <w:kern w:val="0"/>
          <w:sz w:val="24"/>
          <w:szCs w:val="24"/>
          <w:highlight w:val="none"/>
        </w:rPr>
        <w:t xml:space="preserve">服务等业务。 </w:t>
      </w:r>
    </w:p>
    <w:p w14:paraId="5B474566">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第三条 乙方服务人员：是指乙方派出的符合本合同资格条件的、在甲方从事本合同规定的施工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58B826FC">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第四条 甲方的权利</w:t>
      </w:r>
    </w:p>
    <w:p w14:paraId="11AAB40D">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甲方有权享有乙方按照上述约定提供的服务。</w:t>
      </w:r>
    </w:p>
    <w:p w14:paraId="07CF7F54">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甲方有权要求乙方提供符合本项目服务要求的人员，且提供的服务质量达到前述约定标准。如乙方违</w:t>
      </w:r>
      <w:bookmarkStart w:id="4" w:name="_GoBack"/>
      <w:bookmarkEnd w:id="4"/>
      <w:r>
        <w:rPr>
          <w:rFonts w:hint="eastAsia" w:ascii="宋体" w:hAnsi="宋体" w:eastAsia="宋体" w:cs="宋体"/>
          <w:kern w:val="0"/>
          <w:sz w:val="24"/>
          <w:szCs w:val="24"/>
          <w:highlight w:val="none"/>
        </w:rPr>
        <w:t>反协议约定，未达到服务质量要求的，甲方有权要求乙方限期改正，逾期未改正的或改正后仍给甲方造成损失的，乙方应承担相应的法律责任；</w:t>
      </w:r>
    </w:p>
    <w:p w14:paraId="6763AADA">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1FD0DA39">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除本合同约定的服务费用外，乙方不得向甲方及其甲方人员收取其他任何费用，如甲方发现乙方有此类行为，甲方有权要求乙方清退所收费用，退还利息并支付违约金；</w:t>
      </w:r>
    </w:p>
    <w:p w14:paraId="6932A8E0">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对乙方成果的所有权、使用权和著作权归属的约定：归甲方所有。乙方不得以任何借口留存，否则承担由此产生的一切法律和经济责任。未经甲方允许，任何单位和个人不得转让和使用本项目的</w:t>
      </w:r>
      <w:r>
        <w:rPr>
          <w:rFonts w:hint="eastAsia" w:ascii="宋体" w:hAnsi="宋体" w:eastAsia="宋体" w:cs="宋体"/>
          <w:kern w:val="0"/>
          <w:sz w:val="24"/>
          <w:szCs w:val="24"/>
          <w:highlight w:val="none"/>
          <w:lang w:val="en-US" w:eastAsia="zh-CN"/>
        </w:rPr>
        <w:t>服务</w:t>
      </w:r>
      <w:r>
        <w:rPr>
          <w:rFonts w:hint="eastAsia" w:ascii="宋体" w:hAnsi="宋体" w:eastAsia="宋体" w:cs="宋体"/>
          <w:kern w:val="0"/>
          <w:sz w:val="24"/>
          <w:szCs w:val="24"/>
          <w:highlight w:val="none"/>
        </w:rPr>
        <w:t>成果。</w:t>
      </w:r>
    </w:p>
    <w:p w14:paraId="18E6CD6B">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第五条 甲方的义务</w:t>
      </w:r>
    </w:p>
    <w:p w14:paraId="453E814F">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 xml:space="preserve">在服务实施过程中，甲方应为乙方提供必要的工作便利与指导，配合乙方履行职责。 </w:t>
      </w:r>
    </w:p>
    <w:p w14:paraId="54B8F13E">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甲方不得将本合同的内容向甲乙双方以外的、与签订和履行本合同无关的任何第三方透露，不得泄露乙方的商业秘密（包括本合同及其附件和合同签订前的各项方案） 。</w:t>
      </w:r>
    </w:p>
    <w:p w14:paraId="773979F7">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第六条 任何一方违反或擅自变更本合同的约定，应当承担由此给对方造成的经济损失和相关责任。</w:t>
      </w:r>
    </w:p>
    <w:p w14:paraId="54C4D6C2">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第七条甲方违约责任</w:t>
      </w:r>
    </w:p>
    <w:p w14:paraId="22FE938D">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由于甲方的原因或因不可抗力的自然因素影响，则服务周期顺延。</w:t>
      </w:r>
    </w:p>
    <w:p w14:paraId="712E07E0">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对于乙方提供的图纸等资料以及属于乙方</w:t>
      </w:r>
      <w:r>
        <w:rPr>
          <w:rFonts w:hint="eastAsia" w:ascii="宋体" w:hAnsi="宋体" w:eastAsia="宋体" w:cs="宋体"/>
          <w:kern w:val="0"/>
          <w:sz w:val="24"/>
          <w:szCs w:val="24"/>
          <w:highlight w:val="none"/>
          <w:lang w:val="en-US" w:eastAsia="zh-CN"/>
        </w:rPr>
        <w:t>的服务</w:t>
      </w:r>
      <w:r>
        <w:rPr>
          <w:rFonts w:hint="eastAsia" w:ascii="宋体" w:hAnsi="宋体" w:eastAsia="宋体" w:cs="宋体"/>
          <w:kern w:val="0"/>
          <w:sz w:val="24"/>
          <w:szCs w:val="24"/>
          <w:highlight w:val="none"/>
        </w:rPr>
        <w:t xml:space="preserve">成果，甲方有义务保密，不得向第三方提供或用于本合同以外的项目，否则乙方有权要求甲方按本合同项目款总额的20%赔偿损失。 </w:t>
      </w:r>
    </w:p>
    <w:p w14:paraId="53BA1606">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第八条乙方违约责任</w:t>
      </w:r>
    </w:p>
    <w:p w14:paraId="142BBACD">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合同签订后，如乙方擅自中途停止或解除合同，乙方应向甲方双倍返还定金。没有约定定金的，乙方向甲方赔偿服务价款的。</w:t>
      </w:r>
    </w:p>
    <w:p w14:paraId="2C35D79C">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在甲方提供了必要的工作、生活条件，并且保证了项目款按时到位，乙方未能按合同规定的日期提交</w:t>
      </w:r>
      <w:r>
        <w:rPr>
          <w:rFonts w:hint="eastAsia" w:ascii="宋体" w:hAnsi="宋体" w:eastAsia="宋体" w:cs="宋体"/>
          <w:kern w:val="0"/>
          <w:sz w:val="24"/>
          <w:szCs w:val="24"/>
          <w:highlight w:val="none"/>
          <w:lang w:val="en-US" w:eastAsia="zh-CN"/>
        </w:rPr>
        <w:t>服务</w:t>
      </w:r>
      <w:r>
        <w:rPr>
          <w:rFonts w:hint="eastAsia" w:ascii="宋体" w:hAnsi="宋体" w:eastAsia="宋体" w:cs="宋体"/>
          <w:kern w:val="0"/>
          <w:sz w:val="24"/>
          <w:szCs w:val="24"/>
          <w:highlight w:val="none"/>
        </w:rPr>
        <w:t>成果时，应向甲方赔偿拖期损失费，每天的拖期损失费按合同约定的项目总造价款的。</w:t>
      </w:r>
    </w:p>
    <w:p w14:paraId="695CDD80">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因天气、交通、政府行为、甲方提供的资料不准确等客观原因造成的</w:t>
      </w:r>
      <w:r>
        <w:rPr>
          <w:rFonts w:hint="eastAsia" w:ascii="宋体" w:hAnsi="宋体" w:eastAsia="宋体" w:cs="宋体"/>
          <w:kern w:val="0"/>
          <w:sz w:val="24"/>
          <w:szCs w:val="24"/>
          <w:highlight w:val="none"/>
          <w:lang w:val="en-US" w:eastAsia="zh-CN"/>
        </w:rPr>
        <w:t>服务</w:t>
      </w:r>
      <w:r>
        <w:rPr>
          <w:rFonts w:hint="eastAsia" w:ascii="宋体" w:hAnsi="宋体" w:eastAsia="宋体" w:cs="宋体"/>
          <w:kern w:val="0"/>
          <w:sz w:val="24"/>
          <w:szCs w:val="24"/>
          <w:highlight w:val="none"/>
        </w:rPr>
        <w:t xml:space="preserve">周期拖期，乙方不承担赔偿责任。 </w:t>
      </w:r>
    </w:p>
    <w:p w14:paraId="34B1B07E">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服务实施过程中，乙方未按投标书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7ED37E40">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乙方有责任按甲方要求分期提交项目阶段性成果。如乙方未能按规定的周期交付成果，每延误一天，应付逾期违约金人民币（但由于受天气等不可抗力的自然因素影响，则工期顺延），逾期10天以上的，甲方除有权终止履行合同外，乙方应承担因延期造成的损失。同时，甲方有权根据乙方所承担服务的质量和进度是否符合要求而对服务的内容进行调整。</w:t>
      </w:r>
    </w:p>
    <w:p w14:paraId="11E0B510">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乙方提供的服务成果质量不合格的，乙方应负责无偿采取补救措施，以达到质量要求。因服务成果最终不符合合同要求（而又非甲方原因所致）造成后果时，乙方应对因此造成的直接损失负赔偿责任，并承担相应的法律责任。</w:t>
      </w:r>
    </w:p>
    <w:p w14:paraId="65F31DA2">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返工周期为    天，到   年  月  日前完成，并向甲方提供成果。由于返工造成逾期交付成果的，按延误服务周期偿付逾期违约金。若返工后还无法通过验收，甲方有权单方解除合同，并追回所付项目款。 </w:t>
      </w:r>
    </w:p>
    <w:p w14:paraId="3F53A9CC">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在合同期内和合同终止后，乙方应负责所有成果、资料的保密，非经甲方书面认可，不得向任何人以任何方式提供任何资料。严格按甲方要求程序传递各种资料，否则甲方有权单方解除合同，并追回所付项目款。乙方提交成果后十日内，退回全部原始资料。否则，甲方有权要求乙方按本合同项目款总额的20%赔偿损失，并追究其法律责任。</w:t>
      </w:r>
    </w:p>
    <w:p w14:paraId="3200D495">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 xml:space="preserve">乙方不得将本项目的任何部分转包或分包给其他任何单位和个人。若擅自转包或分包本合同标的，甲方有权解除合同，并可要求乙方偿付预算工程费30%的违约金，同时追究其法律责任。 </w:t>
      </w:r>
    </w:p>
    <w:p w14:paraId="3BCC3B03">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第九条 甲乙任何一方按照本合同规定索取违约金或赔偿金时，应书面通知违约方并说明违约金或赔偿金额；违约方应在收到对方发出的书面索赔通知的十个工作日内按索赔要求支付违约金或经 济赔偿；如违约方对违约金或赔偿金额有异议，应在收到通知后七个工作日内通知对方，双方应在收到对方的通知或答复后尽快协商明确违约责任。</w:t>
      </w:r>
    </w:p>
    <w:p w14:paraId="370F6356">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第十条 因执行本合同发生的一切争议，双方应首先友好协商解决。经协商不能解决，应向甲方所在地人民法院提起诉讼。在诉讼 期间，除必须在诉讼过程中进行解决的问题外，合同其余部分应继续 履行。 </w:t>
      </w:r>
    </w:p>
    <w:p w14:paraId="20F18A08">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第十一条 甲、乙双方有一方有正当理由要求变更本合同，须提前一个月以书面形式通知对方并协商解决，双方应签署变更合同。 </w:t>
      </w:r>
    </w:p>
    <w:p w14:paraId="1AD13AF7">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第十二条 本合同期满双方不再续约或者因一方违约导致本合同无法履行，则本合同终止。但合同的终止不得损害第三方的利益，双方应为此做出合理安排。 </w:t>
      </w:r>
    </w:p>
    <w:p w14:paraId="14A3E8E6">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第十三条 未经对方同意，甲乙任何一方不得将本合同部分或全部权利和义务转让给第三方。</w:t>
      </w:r>
    </w:p>
    <w:p w14:paraId="50B28B2D">
      <w:pPr>
        <w:spacing w:line="360" w:lineRule="auto"/>
        <w:ind w:firstLine="616" w:firstLineChars="257"/>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第十四条 本合同中涉及的所有“通知”、“同意”、“确认” 等事项均应以书面形式做出，并作为依据。</w:t>
      </w:r>
    </w:p>
    <w:p w14:paraId="6E58049E">
      <w:pPr>
        <w:spacing w:line="360" w:lineRule="auto"/>
        <w:ind w:firstLine="616" w:firstLineChars="257"/>
        <w:rPr>
          <w:rFonts w:hint="eastAsia" w:ascii="宋体" w:hAnsi="宋体" w:eastAsia="宋体" w:cs="宋体"/>
          <w:highlight w:val="none"/>
          <w:lang w:val="en-US" w:eastAsia="zh-Hans"/>
        </w:rPr>
      </w:pPr>
      <w:r>
        <w:rPr>
          <w:rFonts w:hint="eastAsia" w:ascii="宋体" w:hAnsi="宋体" w:eastAsia="宋体" w:cs="宋体"/>
          <w:kern w:val="0"/>
          <w:sz w:val="24"/>
          <w:szCs w:val="24"/>
          <w:highlight w:val="none"/>
        </w:rPr>
        <w:t>第十五条 本合同有关附件及补充合同是本合同不可分割的组成部分，与本合同具有同等法律效力；本合同未尽事宜，双方另行协商并签署补充合同，作为本合同的附件，具有同等法律效力。</w:t>
      </w:r>
    </w:p>
    <w:p w14:paraId="1D8740C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MicrosoftYaHei-Bol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lYTYxODFiOTBlM2Y5ZmMwOWU1OWZlMTQwYWU2MjMifQ=="/>
  </w:docVars>
  <w:rsids>
    <w:rsidRoot w:val="00000000"/>
    <w:rsid w:val="33FC41DA"/>
    <w:rsid w:val="39DE04F9"/>
    <w:rsid w:val="65EB5FEC"/>
    <w:rsid w:val="67052E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3210</Words>
  <Characters>3327</Characters>
  <Lines>0</Lines>
  <Paragraphs>0</Paragraphs>
  <TotalTime>2</TotalTime>
  <ScaleCrop>false</ScaleCrop>
  <LinksUpToDate>false</LinksUpToDate>
  <CharactersWithSpaces>3479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2024-05-11T09:22:00Z</dcterms:created>
  <dc:creator>ADMIN</dc:creator>
  <cp:lastModifiedBy>Fernweh</cp:lastModifiedBy>
  <dcterms:modified xsi:type="dcterms:W3CDTF">2025-03-25T07:23:11Z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3F8CEB94C5F04B36A26B67F7A7CF2F93_12</vt:lpwstr>
  </property>
  <property fmtid="{D5CDD505-2E9C-101B-9397-08002B2CF9AE}" pid="4" name="KSOTemplateDocerSaveRecord">
    <vt:lpwstr>eyJoZGlkIjoiOTllYTYxODFiOTBlM2Y5ZmMwOWU1OWZlMTQwYWU2MjMiLCJ1c2VySWQiOiIyMDMzODM5NzcifQ==</vt:lpwstr>
  </property>
</Properties>
</file>