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版本号：ZY2025-ZB-CS100820250324001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信用监管业务系统维保项目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ZY2025-ZB-CS1008</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信用监管业务系统维保项目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信用监管业务系统维保项目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信用监管业务系统维保项目，1项，采购预算：2272000.00元。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采购包1（信用监管业务系统维保项目）：属于专门面向中小企业采购。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前三年内，在经营活动中没有重大违法记录，以及未被列入信用中国网站(www.creditchina.gov.cn)“失信被执行人、重大税收违法失信主体”；不处于中国政府采购网(www.ccgp.gov.cn)“政府采购严重违法失信行为信息记录”中的禁止参加政府采购活动期间的书面声明</w:t>
      </w:r>
    </w:p>
    <w:p>
      <w:pPr>
        <w:pStyle w:val="null3"/>
      </w:pPr>
      <w:r>
        <w:rPr>
          <w:rFonts w:ascii="仿宋_GB2312" w:hAnsi="仿宋_GB2312" w:cs="仿宋_GB2312" w:eastAsia="仿宋_GB2312"/>
        </w:rPr>
        <w:t>6、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7、承诺函：具备履行合同所必须的设备和专业技术能力的承诺函</w:t>
      </w:r>
    </w:p>
    <w:p>
      <w:pPr>
        <w:pStyle w:val="null3"/>
      </w:pPr>
      <w:r>
        <w:rPr>
          <w:rFonts w:ascii="仿宋_GB2312" w:hAnsi="仿宋_GB2312" w:cs="仿宋_GB2312" w:eastAsia="仿宋_GB2312"/>
        </w:rPr>
        <w:t>8、法定代表人授权书：法定代表人授权委托书、被授权人身份证（法定代表人参加磋商时,只需提供法定代表人身份证）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开户名称：陕西正翼项目管理咨询有限公司</w:t>
            </w:r>
          </w:p>
          <w:p>
            <w:pPr>
              <w:pStyle w:val="null3"/>
            </w:pPr>
            <w:r>
              <w:rPr>
                <w:rFonts w:ascii="仿宋_GB2312" w:hAnsi="仿宋_GB2312" w:cs="仿宋_GB2312" w:eastAsia="仿宋_GB2312"/>
              </w:rPr>
              <w:t>开户银行：中国工商银行西安未央支行</w:t>
            </w:r>
          </w:p>
          <w:p>
            <w:pPr>
              <w:pStyle w:val="null3"/>
            </w:pPr>
            <w:r>
              <w:rPr>
                <w:rFonts w:ascii="仿宋_GB2312" w:hAnsi="仿宋_GB2312" w:cs="仿宋_GB2312" w:eastAsia="仿宋_GB2312"/>
              </w:rPr>
              <w:t>银行账号：3700 0236 1920 0099 989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代理服务费收费标准：依据《招标代理服务收费管理暂行办法》（计价格[2002]1980号）和《关于招标代理服务收费有关问题的通知》（发改办价格[2003]857号）文件规定执行。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联系人：冯丹、王鑫</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信用监管业务系统维保项目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2,272,000.00</w:t>
      </w:r>
    </w:p>
    <w:p>
      <w:pPr>
        <w:pStyle w:val="null3"/>
      </w:pPr>
      <w:r>
        <w:rPr>
          <w:rFonts w:ascii="仿宋_GB2312" w:hAnsi="仿宋_GB2312" w:cs="仿宋_GB2312" w:eastAsia="仿宋_GB2312"/>
        </w:rPr>
        <w:t>采购包最高限价（元）: 2,272,000.00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陕西省市场监督管理局信用监管业务系统维保项目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标的名称：陕西省市场监督管理局信用监管业务系统维保项目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信用监管业务系统维保项目</w:t>
            </w:r>
          </w:p>
        </w:tc>
        <w:tc>
          <w:tcPr>
            <w:tcW w:type="dxa" w:w="2076"/>
          </w:tcPr>
          <w:p>
            <w:pPr>
              <w:pStyle w:val="null3"/>
              <w:spacing w:before="105" w:after="105"/>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项目概况</w:t>
            </w:r>
          </w:p>
          <w:p>
            <w:pPr>
              <w:pStyle w:val="null3"/>
              <w:spacing w:before="105" w:after="105"/>
              <w:ind w:firstLine="40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运维目标</w:t>
            </w:r>
          </w:p>
          <w:p>
            <w:pPr>
              <w:pStyle w:val="null3"/>
              <w:spacing w:before="105" w:after="105"/>
              <w:ind w:firstLine="400"/>
              <w:jc w:val="both"/>
            </w:pPr>
            <w:r>
              <w:rPr>
                <w:rFonts w:ascii="仿宋_GB2312" w:hAnsi="仿宋_GB2312" w:cs="仿宋_GB2312" w:eastAsia="仿宋_GB2312"/>
                <w:sz w:val="20"/>
                <w:color w:val="000000"/>
              </w:rPr>
              <w:t>对信用监管业务系统的日常业务问题进行处理以及预防性处理，监测各业务子系统的运行状况，发现运行异常，诊断故障原因并及时处理。同时根据需要，做好一定范围内的软件日常改正性、完善性修改工作，及时调整系统，确保各业务子系统正常运行。</w:t>
            </w:r>
          </w:p>
          <w:p>
            <w:pPr>
              <w:pStyle w:val="null3"/>
              <w:spacing w:before="105" w:after="105"/>
              <w:ind w:firstLine="400"/>
              <w:jc w:val="both"/>
            </w:pPr>
            <w:r>
              <w:rPr>
                <w:rFonts w:ascii="仿宋_GB2312" w:hAnsi="仿宋_GB2312" w:cs="仿宋_GB2312" w:eastAsia="仿宋_GB2312"/>
                <w:sz w:val="20"/>
                <w:color w:val="000000"/>
              </w:rPr>
              <w:t>应用系统能够</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24</w:t>
            </w:r>
            <w:r>
              <w:rPr>
                <w:rFonts w:ascii="仿宋_GB2312" w:hAnsi="仿宋_GB2312" w:cs="仿宋_GB2312" w:eastAsia="仿宋_GB2312"/>
                <w:sz w:val="20"/>
                <w:color w:val="000000"/>
              </w:rPr>
              <w:t>小时连续不间断稳定工作，随着用户数量的增长及功能应用的增长，软件系统随硬件性能的调整而保持相对的稳定性。</w:t>
            </w:r>
          </w:p>
          <w:p>
            <w:pPr>
              <w:pStyle w:val="null3"/>
              <w:spacing w:before="105" w:after="105"/>
              <w:ind w:firstLine="400"/>
              <w:jc w:val="both"/>
            </w:pPr>
            <w:r>
              <w:rPr>
                <w:rFonts w:ascii="仿宋_GB2312" w:hAnsi="仿宋_GB2312" w:cs="仿宋_GB2312" w:eastAsia="仿宋_GB2312"/>
                <w:sz w:val="20"/>
                <w:color w:val="000000"/>
              </w:rPr>
              <w:t>整个系统平均年可用率达到</w:t>
            </w:r>
            <w:r>
              <w:rPr>
                <w:rFonts w:ascii="仿宋_GB2312" w:hAnsi="仿宋_GB2312" w:cs="仿宋_GB2312" w:eastAsia="仿宋_GB2312"/>
                <w:sz w:val="20"/>
                <w:color w:val="000000"/>
              </w:rPr>
              <w:t>99%</w:t>
            </w:r>
            <w:r>
              <w:rPr>
                <w:rFonts w:ascii="仿宋_GB2312" w:hAnsi="仿宋_GB2312" w:cs="仿宋_GB2312" w:eastAsia="仿宋_GB2312"/>
                <w:sz w:val="20"/>
                <w:color w:val="000000"/>
              </w:rPr>
              <w:t>以上，运维服务及时率为</w:t>
            </w:r>
            <w:r>
              <w:rPr>
                <w:rFonts w:ascii="仿宋_GB2312" w:hAnsi="仿宋_GB2312" w:cs="仿宋_GB2312" w:eastAsia="仿宋_GB2312"/>
                <w:sz w:val="20"/>
                <w:color w:val="000000"/>
              </w:rPr>
              <w:t>90%</w:t>
            </w:r>
            <w:r>
              <w:rPr>
                <w:rFonts w:ascii="仿宋_GB2312" w:hAnsi="仿宋_GB2312" w:cs="仿宋_GB2312" w:eastAsia="仿宋_GB2312"/>
                <w:sz w:val="20"/>
                <w:color w:val="000000"/>
              </w:rPr>
              <w:t>以上，大部分问题都能在承诺时间内得到有效解决，通过不断优化运维工作，使用户满意度达到</w:t>
            </w:r>
            <w:r>
              <w:rPr>
                <w:rFonts w:ascii="仿宋_GB2312" w:hAnsi="仿宋_GB2312" w:cs="仿宋_GB2312" w:eastAsia="仿宋_GB2312"/>
                <w:sz w:val="20"/>
                <w:color w:val="000000"/>
              </w:rPr>
              <w:t>80%</w:t>
            </w:r>
            <w:r>
              <w:rPr>
                <w:rFonts w:ascii="仿宋_GB2312" w:hAnsi="仿宋_GB2312" w:cs="仿宋_GB2312" w:eastAsia="仿宋_GB2312"/>
                <w:sz w:val="20"/>
                <w:color w:val="000000"/>
              </w:rPr>
              <w:t>以上。</w:t>
            </w:r>
          </w:p>
          <w:p>
            <w:pPr>
              <w:pStyle w:val="null3"/>
              <w:spacing w:before="105" w:after="105"/>
              <w:ind w:firstLine="400"/>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运维范围及运维周期</w:t>
            </w:r>
          </w:p>
          <w:p>
            <w:pPr>
              <w:pStyle w:val="null3"/>
              <w:spacing w:before="105" w:after="105"/>
              <w:ind w:firstLine="400"/>
              <w:jc w:val="both"/>
            </w:pPr>
            <w:r>
              <w:rPr>
                <w:rFonts w:ascii="仿宋_GB2312" w:hAnsi="仿宋_GB2312" w:cs="仿宋_GB2312" w:eastAsia="仿宋_GB2312"/>
                <w:sz w:val="20"/>
                <w:color w:val="000000"/>
              </w:rPr>
              <w:t>1.2.1.</w:t>
            </w:r>
            <w:r>
              <w:rPr>
                <w:rFonts w:ascii="仿宋_GB2312" w:hAnsi="仿宋_GB2312" w:cs="仿宋_GB2312" w:eastAsia="仿宋_GB2312"/>
                <w:sz w:val="20"/>
                <w:color w:val="000000"/>
              </w:rPr>
              <w:t>软件运维服务</w:t>
            </w:r>
          </w:p>
          <w:p>
            <w:pPr>
              <w:pStyle w:val="null3"/>
              <w:spacing w:before="105" w:after="105"/>
              <w:ind w:firstLine="400"/>
              <w:jc w:val="both"/>
            </w:pPr>
            <w:r>
              <w:rPr>
                <w:rFonts w:ascii="仿宋_GB2312" w:hAnsi="仿宋_GB2312" w:cs="仿宋_GB2312" w:eastAsia="仿宋_GB2312"/>
                <w:sz w:val="20"/>
                <w:color w:val="000000"/>
              </w:rPr>
              <w:t>陕西省市场监督管理局信用监管业务系统涵盖了企业信用信息公示信息填报系统、信用监管系统、数据质量监测系统、信用风险分类系统、陕西省</w:t>
            </w:r>
            <w:r>
              <w:rPr>
                <w:rFonts w:ascii="仿宋_GB2312" w:hAnsi="仿宋_GB2312" w:cs="仿宋_GB2312" w:eastAsia="仿宋_GB2312"/>
                <w:sz w:val="20"/>
                <w:color w:val="000000"/>
              </w:rPr>
              <w:t>“双随机、一公开”监管工作平台等核心业务系统。</w:t>
            </w:r>
          </w:p>
          <w:p>
            <w:pPr>
              <w:pStyle w:val="null3"/>
              <w:spacing w:before="105" w:after="105"/>
              <w:ind w:firstLine="400"/>
              <w:jc w:val="both"/>
            </w:pP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年全省市场监督管理信用监管业务系统软件应用必须以此项目作为后勤保障，同时该项目也是深化信息化应用的技术保障。主要内容包括：</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技术咨询及技术支持服务</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日常巡检服务</w:t>
            </w:r>
          </w:p>
          <w:p>
            <w:pPr>
              <w:pStyle w:val="null3"/>
              <w:spacing w:before="105" w:after="10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日常数据处理服务</w:t>
            </w:r>
          </w:p>
          <w:p>
            <w:pPr>
              <w:pStyle w:val="null3"/>
              <w:spacing w:before="105" w:after="105"/>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数据交换保障服务</w:t>
            </w:r>
          </w:p>
          <w:p>
            <w:pPr>
              <w:pStyle w:val="null3"/>
              <w:spacing w:before="105" w:after="105"/>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培训服务</w:t>
            </w:r>
          </w:p>
          <w:p>
            <w:pPr>
              <w:pStyle w:val="null3"/>
              <w:spacing w:before="105" w:after="105"/>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其他服务</w:t>
            </w:r>
          </w:p>
          <w:p>
            <w:pPr>
              <w:pStyle w:val="null3"/>
              <w:spacing w:before="105" w:after="105"/>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系统优化开发</w:t>
            </w:r>
          </w:p>
          <w:p>
            <w:pPr>
              <w:pStyle w:val="null3"/>
              <w:spacing w:before="105" w:after="105"/>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应急性修改工作。</w:t>
            </w:r>
          </w:p>
          <w:p>
            <w:pPr>
              <w:pStyle w:val="null3"/>
              <w:spacing w:before="105" w:after="105"/>
              <w:ind w:firstLine="400"/>
              <w:jc w:val="both"/>
            </w:pPr>
            <w:r>
              <w:rPr>
                <w:rFonts w:ascii="仿宋_GB2312" w:hAnsi="仿宋_GB2312" w:cs="仿宋_GB2312" w:eastAsia="仿宋_GB2312"/>
                <w:sz w:val="20"/>
                <w:color w:val="000000"/>
              </w:rPr>
              <w:t>1.2.2.</w:t>
            </w:r>
            <w:r>
              <w:rPr>
                <w:rFonts w:ascii="仿宋_GB2312" w:hAnsi="仿宋_GB2312" w:cs="仿宋_GB2312" w:eastAsia="仿宋_GB2312"/>
                <w:sz w:val="20"/>
                <w:color w:val="000000"/>
              </w:rPr>
              <w:t>其他运维服务</w:t>
            </w:r>
          </w:p>
          <w:p>
            <w:pPr>
              <w:pStyle w:val="null3"/>
              <w:spacing w:before="105" w:after="105"/>
              <w:ind w:firstLine="400"/>
              <w:jc w:val="both"/>
            </w:pPr>
            <w:r>
              <w:rPr>
                <w:rFonts w:ascii="仿宋_GB2312" w:hAnsi="仿宋_GB2312" w:cs="仿宋_GB2312" w:eastAsia="仿宋_GB2312"/>
                <w:sz w:val="20"/>
                <w:color w:val="000000"/>
              </w:rPr>
              <w:t>本项目提供其他运维服务包括：运维人员派驻、重要时刻专项保障、其他服务、应用服务购买。</w:t>
            </w:r>
          </w:p>
          <w:p>
            <w:pPr>
              <w:pStyle w:val="null3"/>
              <w:spacing w:before="105" w:after="105"/>
              <w:ind w:firstLine="400"/>
              <w:jc w:val="both"/>
            </w:pPr>
            <w:r>
              <w:rPr>
                <w:rFonts w:ascii="仿宋_GB2312" w:hAnsi="仿宋_GB2312" w:cs="仿宋_GB2312" w:eastAsia="仿宋_GB2312"/>
                <w:sz w:val="20"/>
                <w:color w:val="000000"/>
              </w:rPr>
              <w:t>1.2.3.</w:t>
            </w:r>
            <w:r>
              <w:rPr>
                <w:rFonts w:ascii="仿宋_GB2312" w:hAnsi="仿宋_GB2312" w:cs="仿宋_GB2312" w:eastAsia="仿宋_GB2312"/>
                <w:sz w:val="20"/>
                <w:color w:val="000000"/>
              </w:rPr>
              <w:t>运维周期</w:t>
            </w:r>
          </w:p>
          <w:p>
            <w:pPr>
              <w:pStyle w:val="null3"/>
              <w:spacing w:before="105" w:after="105"/>
              <w:ind w:firstLine="400"/>
              <w:jc w:val="both"/>
            </w:pPr>
            <w:r>
              <w:rPr>
                <w:rFonts w:ascii="仿宋_GB2312" w:hAnsi="仿宋_GB2312" w:cs="仿宋_GB2312" w:eastAsia="仿宋_GB2312"/>
                <w:sz w:val="20"/>
                <w:color w:val="000000"/>
              </w:rPr>
              <w:t>项目运维周期：</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年度。</w:t>
            </w:r>
          </w:p>
          <w:p>
            <w:pPr>
              <w:pStyle w:val="null3"/>
              <w:spacing w:before="105" w:after="105"/>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软件运维内容及要求</w:t>
            </w:r>
          </w:p>
          <w:p>
            <w:pPr>
              <w:pStyle w:val="null3"/>
              <w:spacing w:before="105" w:after="105"/>
              <w:ind w:firstLine="400"/>
              <w:jc w:val="both"/>
            </w:pPr>
            <w:r>
              <w:rPr>
                <w:rFonts w:ascii="仿宋_GB2312" w:hAnsi="仿宋_GB2312" w:cs="仿宋_GB2312" w:eastAsia="仿宋_GB2312"/>
                <w:sz w:val="20"/>
                <w:color w:val="000000"/>
              </w:rPr>
              <w:t>2.1.</w:t>
            </w:r>
            <w:r>
              <w:rPr>
                <w:rFonts w:ascii="仿宋_GB2312" w:hAnsi="仿宋_GB2312" w:cs="仿宋_GB2312" w:eastAsia="仿宋_GB2312"/>
                <w:sz w:val="20"/>
                <w:color w:val="000000"/>
              </w:rPr>
              <w:t>软件运维服务</w:t>
            </w:r>
          </w:p>
          <w:p>
            <w:pPr>
              <w:pStyle w:val="null3"/>
              <w:spacing w:before="105" w:after="105"/>
              <w:ind w:firstLine="400"/>
              <w:jc w:val="both"/>
            </w:pPr>
            <w:r>
              <w:rPr>
                <w:rFonts w:ascii="仿宋_GB2312" w:hAnsi="仿宋_GB2312" w:cs="仿宋_GB2312" w:eastAsia="仿宋_GB2312"/>
                <w:sz w:val="20"/>
                <w:color w:val="000000"/>
              </w:rPr>
              <w:t>2.1.1.</w:t>
            </w:r>
            <w:r>
              <w:rPr>
                <w:rFonts w:ascii="仿宋_GB2312" w:hAnsi="仿宋_GB2312" w:cs="仿宋_GB2312" w:eastAsia="仿宋_GB2312"/>
                <w:sz w:val="20"/>
                <w:color w:val="000000"/>
              </w:rPr>
              <w:t>例行操作</w:t>
            </w:r>
          </w:p>
          <w:p>
            <w:pPr>
              <w:pStyle w:val="null3"/>
              <w:spacing w:before="105" w:after="105"/>
              <w:ind w:firstLine="400"/>
              <w:jc w:val="both"/>
            </w:pPr>
            <w:r>
              <w:rPr>
                <w:rFonts w:ascii="仿宋_GB2312" w:hAnsi="仿宋_GB2312" w:cs="仿宋_GB2312" w:eastAsia="仿宋_GB2312"/>
                <w:sz w:val="20"/>
                <w:color w:val="000000"/>
              </w:rPr>
              <w:t>2.1.1.1.</w:t>
            </w:r>
            <w:r>
              <w:rPr>
                <w:rFonts w:ascii="仿宋_GB2312" w:hAnsi="仿宋_GB2312" w:cs="仿宋_GB2312" w:eastAsia="仿宋_GB2312"/>
                <w:sz w:val="20"/>
                <w:color w:val="000000"/>
              </w:rPr>
              <w:t>日常监控</w:t>
            </w:r>
          </w:p>
          <w:p>
            <w:pPr>
              <w:pStyle w:val="null3"/>
              <w:spacing w:before="105" w:after="105"/>
              <w:ind w:firstLine="400"/>
              <w:jc w:val="both"/>
            </w:pPr>
            <w:r>
              <w:rPr>
                <w:rFonts w:ascii="仿宋_GB2312" w:hAnsi="仿宋_GB2312" w:cs="仿宋_GB2312" w:eastAsia="仿宋_GB2312"/>
                <w:sz w:val="20"/>
                <w:color w:val="000000"/>
              </w:rPr>
              <w:t>提供信用监管业务系统监控各项关键指标，保障系统稳定运行。</w:t>
            </w:r>
          </w:p>
          <w:p>
            <w:pPr>
              <w:pStyle w:val="null3"/>
              <w:spacing w:before="105" w:after="105"/>
              <w:ind w:firstLine="400"/>
              <w:jc w:val="both"/>
            </w:pPr>
            <w:r>
              <w:rPr>
                <w:rFonts w:ascii="仿宋_GB2312" w:hAnsi="仿宋_GB2312" w:cs="仿宋_GB2312" w:eastAsia="仿宋_GB2312"/>
                <w:sz w:val="20"/>
                <w:color w:val="000000"/>
              </w:rPr>
              <w:t>应用服务器正常运行：机器处于开机状态，系统可操作，无慢、卡现象。</w:t>
            </w:r>
          </w:p>
          <w:p>
            <w:pPr>
              <w:pStyle w:val="null3"/>
              <w:spacing w:before="105" w:after="105"/>
              <w:ind w:firstLine="400"/>
              <w:jc w:val="both"/>
            </w:pPr>
            <w:r>
              <w:rPr>
                <w:rFonts w:ascii="仿宋_GB2312" w:hAnsi="仿宋_GB2312" w:cs="仿宋_GB2312" w:eastAsia="仿宋_GB2312"/>
                <w:sz w:val="20"/>
                <w:color w:val="000000"/>
              </w:rPr>
              <w:t>操作系统操作指标正常运行：巡检服务器内存、</w:t>
            </w:r>
            <w:r>
              <w:rPr>
                <w:rFonts w:ascii="仿宋_GB2312" w:hAnsi="仿宋_GB2312" w:cs="仿宋_GB2312" w:eastAsia="仿宋_GB2312"/>
                <w:sz w:val="20"/>
                <w:color w:val="000000"/>
              </w:rPr>
              <w:t>CPU</w:t>
            </w:r>
            <w:r>
              <w:rPr>
                <w:rFonts w:ascii="仿宋_GB2312" w:hAnsi="仿宋_GB2312" w:cs="仿宋_GB2312" w:eastAsia="仿宋_GB2312"/>
                <w:sz w:val="20"/>
                <w:color w:val="000000"/>
              </w:rPr>
              <w:t>、磁盘均有剩余工作空间，当有指标项达到</w:t>
            </w:r>
            <w:r>
              <w:rPr>
                <w:rFonts w:ascii="仿宋_GB2312" w:hAnsi="仿宋_GB2312" w:cs="仿宋_GB2312" w:eastAsia="仿宋_GB2312"/>
                <w:sz w:val="20"/>
                <w:color w:val="000000"/>
              </w:rPr>
              <w:t>70%</w:t>
            </w:r>
            <w:r>
              <w:rPr>
                <w:rFonts w:ascii="仿宋_GB2312" w:hAnsi="仿宋_GB2312" w:cs="仿宋_GB2312" w:eastAsia="仿宋_GB2312"/>
                <w:sz w:val="20"/>
                <w:color w:val="000000"/>
              </w:rPr>
              <w:t>阈值时，项目经理、技术负责人安排人员排查原因。</w:t>
            </w:r>
          </w:p>
          <w:p>
            <w:pPr>
              <w:pStyle w:val="null3"/>
              <w:spacing w:before="105" w:after="105"/>
              <w:ind w:firstLine="400"/>
              <w:jc w:val="both"/>
            </w:pPr>
            <w:r>
              <w:rPr>
                <w:rFonts w:ascii="仿宋_GB2312" w:hAnsi="仿宋_GB2312" w:cs="仿宋_GB2312" w:eastAsia="仿宋_GB2312"/>
                <w:sz w:val="20"/>
                <w:color w:val="000000"/>
              </w:rPr>
              <w:t>中间件正常运行：中间件服务有无异常、报错信息。</w:t>
            </w:r>
          </w:p>
          <w:p>
            <w:pPr>
              <w:pStyle w:val="null3"/>
              <w:spacing w:before="105" w:after="105"/>
              <w:ind w:firstLine="400"/>
              <w:jc w:val="both"/>
            </w:pPr>
            <w:r>
              <w:rPr>
                <w:rFonts w:ascii="仿宋_GB2312" w:hAnsi="仿宋_GB2312" w:cs="仿宋_GB2312" w:eastAsia="仿宋_GB2312"/>
                <w:sz w:val="20"/>
                <w:color w:val="000000"/>
              </w:rPr>
              <w:t>2.1.1.2.</w:t>
            </w:r>
            <w:r>
              <w:rPr>
                <w:rFonts w:ascii="仿宋_GB2312" w:hAnsi="仿宋_GB2312" w:cs="仿宋_GB2312" w:eastAsia="仿宋_GB2312"/>
                <w:sz w:val="20"/>
                <w:color w:val="000000"/>
              </w:rPr>
              <w:t>预防性检查</w:t>
            </w:r>
          </w:p>
          <w:p>
            <w:pPr>
              <w:pStyle w:val="null3"/>
              <w:spacing w:before="105" w:after="105"/>
              <w:ind w:firstLine="400"/>
              <w:jc w:val="both"/>
            </w:pPr>
            <w:r>
              <w:rPr>
                <w:rFonts w:ascii="仿宋_GB2312" w:hAnsi="仿宋_GB2312" w:cs="仿宋_GB2312" w:eastAsia="仿宋_GB2312"/>
                <w:sz w:val="20"/>
                <w:color w:val="000000"/>
              </w:rPr>
              <w:t>2.1.1.2.1.</w:t>
            </w:r>
            <w:r>
              <w:rPr>
                <w:rFonts w:ascii="仿宋_GB2312" w:hAnsi="仿宋_GB2312" w:cs="仿宋_GB2312" w:eastAsia="仿宋_GB2312"/>
                <w:sz w:val="20"/>
                <w:color w:val="000000"/>
              </w:rPr>
              <w:t>日常巡检服务</w:t>
            </w:r>
          </w:p>
          <w:p>
            <w:pPr>
              <w:pStyle w:val="null3"/>
              <w:spacing w:before="105" w:after="105"/>
              <w:ind w:firstLine="400"/>
              <w:jc w:val="both"/>
            </w:pPr>
            <w:r>
              <w:rPr>
                <w:rFonts w:ascii="仿宋_GB2312" w:hAnsi="仿宋_GB2312" w:cs="仿宋_GB2312" w:eastAsia="仿宋_GB2312"/>
                <w:sz w:val="20"/>
                <w:color w:val="000000"/>
              </w:rPr>
              <w:t>日常巡检服务主要指为增加软件系统运行的可靠性，防患于未然而进行的相关例行性运行检查服务。定期检查相关业务系统的运行状态，并形成《日常巡检报告》；当出现异常时查找原因并解决问题。</w:t>
            </w:r>
          </w:p>
          <w:p>
            <w:pPr>
              <w:pStyle w:val="null3"/>
              <w:spacing w:before="105" w:after="105"/>
              <w:ind w:firstLine="400"/>
              <w:jc w:val="both"/>
            </w:pPr>
            <w:r>
              <w:rPr>
                <w:rFonts w:ascii="仿宋_GB2312" w:hAnsi="仿宋_GB2312" w:cs="仿宋_GB2312" w:eastAsia="仿宋_GB2312"/>
                <w:sz w:val="20"/>
                <w:color w:val="000000"/>
              </w:rPr>
              <w:t>每日检查省本级信用监管业务系统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企业信用信息公示信息填报系统、信用监管系统、数据质量监测系统、信用风险分类系统、陕西省</w:t>
            </w:r>
            <w:r>
              <w:rPr>
                <w:rFonts w:ascii="仿宋_GB2312" w:hAnsi="仿宋_GB2312" w:cs="仿宋_GB2312" w:eastAsia="仿宋_GB2312"/>
                <w:sz w:val="20"/>
                <w:color w:val="000000"/>
              </w:rPr>
              <w:t>“双随机、一公开”监管工作平台等</w:t>
            </w:r>
            <w:r>
              <w:rPr>
                <w:rFonts w:ascii="仿宋_GB2312" w:hAnsi="仿宋_GB2312" w:cs="仿宋_GB2312" w:eastAsia="仿宋_GB2312"/>
                <w:sz w:val="20"/>
                <w:color w:val="000000"/>
              </w:rPr>
              <w:t>)</w:t>
            </w:r>
            <w:r>
              <w:rPr>
                <w:rFonts w:ascii="仿宋_GB2312" w:hAnsi="仿宋_GB2312" w:cs="仿宋_GB2312" w:eastAsia="仿宋_GB2312"/>
                <w:sz w:val="20"/>
                <w:color w:val="000000"/>
              </w:rPr>
              <w:t>运行情况，检查是否能正常登录，以便出现不同故障时能快速恢复系统运行。</w:t>
            </w:r>
          </w:p>
          <w:p>
            <w:pPr>
              <w:pStyle w:val="null3"/>
              <w:spacing w:before="105" w:after="105"/>
              <w:ind w:firstLine="400"/>
              <w:jc w:val="both"/>
            </w:pPr>
            <w:r>
              <w:rPr>
                <w:rFonts w:ascii="仿宋_GB2312" w:hAnsi="仿宋_GB2312" w:cs="仿宋_GB2312" w:eastAsia="仿宋_GB2312"/>
                <w:sz w:val="20"/>
                <w:color w:val="000000"/>
              </w:rPr>
              <w:t>每日检查应用系统表空间情况及相关数据库连接情况。</w:t>
            </w:r>
          </w:p>
          <w:p>
            <w:pPr>
              <w:pStyle w:val="null3"/>
              <w:spacing w:before="105" w:after="105"/>
              <w:ind w:firstLine="400"/>
              <w:jc w:val="both"/>
            </w:pPr>
            <w:r>
              <w:rPr>
                <w:rFonts w:ascii="仿宋_GB2312" w:hAnsi="仿宋_GB2312" w:cs="仿宋_GB2312" w:eastAsia="仿宋_GB2312"/>
                <w:sz w:val="20"/>
                <w:color w:val="000000"/>
              </w:rPr>
              <w:t>2.1.1.2.2.</w:t>
            </w:r>
            <w:r>
              <w:rPr>
                <w:rFonts w:ascii="仿宋_GB2312" w:hAnsi="仿宋_GB2312" w:cs="仿宋_GB2312" w:eastAsia="仿宋_GB2312"/>
                <w:sz w:val="20"/>
                <w:color w:val="000000"/>
              </w:rPr>
              <w:t>数据交换保障服务</w:t>
            </w:r>
          </w:p>
          <w:p>
            <w:pPr>
              <w:pStyle w:val="null3"/>
              <w:spacing w:before="105" w:after="105"/>
              <w:ind w:firstLine="400"/>
              <w:jc w:val="both"/>
            </w:pPr>
            <w:r>
              <w:rPr>
                <w:rFonts w:ascii="仿宋_GB2312" w:hAnsi="仿宋_GB2312" w:cs="仿宋_GB2312" w:eastAsia="仿宋_GB2312"/>
                <w:sz w:val="20"/>
                <w:color w:val="000000"/>
              </w:rPr>
              <w:t>省本级信用监管业务系统数据交换日常保障服务包括以下内容：</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陕西省市场监督管理局内网信用监管库到各外网业务系统数据交换巡查</w:t>
            </w:r>
          </w:p>
          <w:p>
            <w:pPr>
              <w:pStyle w:val="null3"/>
              <w:spacing w:before="105" w:after="105"/>
              <w:ind w:firstLine="400"/>
              <w:jc w:val="both"/>
            </w:pPr>
            <w:r>
              <w:rPr>
                <w:rFonts w:ascii="仿宋_GB2312" w:hAnsi="仿宋_GB2312" w:cs="仿宋_GB2312" w:eastAsia="仿宋_GB2312"/>
                <w:sz w:val="20"/>
                <w:color w:val="000000"/>
              </w:rPr>
              <w:t>每日检查内网信用监管库到陕西省市场监督管理局各外网业务系统的数据交换情况，写入《日常巡检报告》中。</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陕西省市场监督管理局内网信用监管库到陕西省市场监督管理局其他业务平台数据交换检查每日检查</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内网信用监管库到陕西省市场监督管理局其他业务平台的数据交换情况，包含陕西省小微企业名录库平台、陕西省网络交易监管平台、陕西省市场监督管理局汇总库等平台；检查结果写入《日常巡检报告》中。</w:t>
            </w:r>
          </w:p>
          <w:p>
            <w:pPr>
              <w:pStyle w:val="null3"/>
              <w:spacing w:before="105" w:after="10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提供全省数据交换系统的系统更新及问题排查解决方面的服务。</w:t>
            </w:r>
          </w:p>
          <w:p>
            <w:pPr>
              <w:pStyle w:val="null3"/>
              <w:spacing w:before="105" w:after="105"/>
              <w:ind w:firstLine="400"/>
              <w:jc w:val="both"/>
            </w:pPr>
            <w:r>
              <w:rPr>
                <w:rFonts w:ascii="仿宋_GB2312" w:hAnsi="仿宋_GB2312" w:cs="仿宋_GB2312" w:eastAsia="仿宋_GB2312"/>
                <w:sz w:val="20"/>
                <w:color w:val="000000"/>
              </w:rPr>
              <w:t>2.1.1.3.</w:t>
            </w:r>
            <w:r>
              <w:rPr>
                <w:rFonts w:ascii="仿宋_GB2312" w:hAnsi="仿宋_GB2312" w:cs="仿宋_GB2312" w:eastAsia="仿宋_GB2312"/>
                <w:sz w:val="20"/>
                <w:color w:val="000000"/>
              </w:rPr>
              <w:t>常规作业</w:t>
            </w:r>
          </w:p>
          <w:p>
            <w:pPr>
              <w:pStyle w:val="null3"/>
              <w:spacing w:before="105" w:after="105"/>
              <w:ind w:firstLine="400"/>
              <w:jc w:val="both"/>
            </w:pPr>
            <w:r>
              <w:rPr>
                <w:rFonts w:ascii="仿宋_GB2312" w:hAnsi="仿宋_GB2312" w:cs="仿宋_GB2312" w:eastAsia="仿宋_GB2312"/>
                <w:sz w:val="20"/>
                <w:color w:val="000000"/>
              </w:rPr>
              <w:t>2.1.1.3.1.</w:t>
            </w:r>
            <w:r>
              <w:rPr>
                <w:rFonts w:ascii="仿宋_GB2312" w:hAnsi="仿宋_GB2312" w:cs="仿宋_GB2312" w:eastAsia="仿宋_GB2312"/>
                <w:sz w:val="20"/>
                <w:color w:val="000000"/>
              </w:rPr>
              <w:t>运维服务要求</w:t>
            </w:r>
          </w:p>
          <w:p>
            <w:pPr>
              <w:pStyle w:val="null3"/>
              <w:spacing w:before="105" w:after="105"/>
              <w:ind w:firstLine="400"/>
              <w:jc w:val="both"/>
            </w:pPr>
            <w:r>
              <w:rPr>
                <w:rFonts w:ascii="仿宋_GB2312" w:hAnsi="仿宋_GB2312" w:cs="仿宋_GB2312" w:eastAsia="仿宋_GB2312"/>
                <w:sz w:val="20"/>
                <w:color w:val="000000"/>
              </w:rPr>
              <w:t>2.1.1.3.1.1</w:t>
            </w:r>
            <w:r>
              <w:rPr>
                <w:rFonts w:ascii="仿宋_GB2312" w:hAnsi="仿宋_GB2312" w:cs="仿宋_GB2312" w:eastAsia="仿宋_GB2312"/>
                <w:sz w:val="20"/>
                <w:color w:val="000000"/>
              </w:rPr>
              <w:t>服务对象与维护周期</w:t>
            </w:r>
          </w:p>
          <w:p>
            <w:pPr>
              <w:pStyle w:val="null3"/>
              <w:spacing w:before="105" w:after="105"/>
              <w:ind w:firstLine="400"/>
              <w:jc w:val="both"/>
            </w:pPr>
            <w:r>
              <w:rPr>
                <w:rFonts w:ascii="仿宋_GB2312" w:hAnsi="仿宋_GB2312" w:cs="仿宋_GB2312" w:eastAsia="仿宋_GB2312"/>
                <w:sz w:val="20"/>
                <w:color w:val="000000"/>
              </w:rPr>
              <w:t>服务对象范围：</w:t>
            </w:r>
          </w:p>
          <w:p>
            <w:pPr>
              <w:pStyle w:val="null3"/>
              <w:spacing w:before="105" w:after="105"/>
              <w:ind w:firstLine="400"/>
              <w:jc w:val="both"/>
            </w:pPr>
            <w:r>
              <w:rPr>
                <w:rFonts w:ascii="仿宋_GB2312" w:hAnsi="仿宋_GB2312" w:cs="仿宋_GB2312" w:eastAsia="仿宋_GB2312"/>
                <w:sz w:val="20"/>
                <w:color w:val="000000"/>
              </w:rPr>
              <w:t>服务对象为使用信用监管业务系统的陕西省市场监督管理局使用人员、全省市场主体及系统涉及的其他部门使用人员，当前经营主体已超过</w:t>
            </w:r>
            <w:r>
              <w:rPr>
                <w:rFonts w:ascii="仿宋_GB2312" w:hAnsi="仿宋_GB2312" w:cs="仿宋_GB2312" w:eastAsia="仿宋_GB2312"/>
                <w:sz w:val="20"/>
                <w:color w:val="000000"/>
              </w:rPr>
              <w:t>592</w:t>
            </w:r>
            <w:r>
              <w:rPr>
                <w:rFonts w:ascii="仿宋_GB2312" w:hAnsi="仿宋_GB2312" w:cs="仿宋_GB2312" w:eastAsia="仿宋_GB2312"/>
                <w:sz w:val="20"/>
                <w:color w:val="000000"/>
              </w:rPr>
              <w:t>万户，市场主体审批及监管人员超过</w:t>
            </w:r>
            <w:r>
              <w:rPr>
                <w:rFonts w:ascii="仿宋_GB2312" w:hAnsi="仿宋_GB2312" w:cs="仿宋_GB2312" w:eastAsia="仿宋_GB2312"/>
                <w:sz w:val="20"/>
                <w:color w:val="000000"/>
              </w:rPr>
              <w:t>2</w:t>
            </w:r>
            <w:r>
              <w:rPr>
                <w:rFonts w:ascii="仿宋_GB2312" w:hAnsi="仿宋_GB2312" w:cs="仿宋_GB2312" w:eastAsia="仿宋_GB2312"/>
                <w:sz w:val="20"/>
                <w:color w:val="000000"/>
              </w:rPr>
              <w:t>万人，其他部门使用人员超过</w:t>
            </w:r>
            <w:r>
              <w:rPr>
                <w:rFonts w:ascii="仿宋_GB2312" w:hAnsi="仿宋_GB2312" w:cs="仿宋_GB2312" w:eastAsia="仿宋_GB2312"/>
                <w:sz w:val="20"/>
                <w:color w:val="000000"/>
              </w:rPr>
              <w:t>5</w:t>
            </w:r>
            <w:r>
              <w:rPr>
                <w:rFonts w:ascii="仿宋_GB2312" w:hAnsi="仿宋_GB2312" w:cs="仿宋_GB2312" w:eastAsia="仿宋_GB2312"/>
                <w:sz w:val="20"/>
                <w:color w:val="000000"/>
              </w:rPr>
              <w:t>万人。</w:t>
            </w:r>
          </w:p>
          <w:p>
            <w:pPr>
              <w:pStyle w:val="null3"/>
              <w:spacing w:before="105" w:after="105"/>
              <w:ind w:firstLine="400"/>
              <w:jc w:val="both"/>
            </w:pPr>
            <w:r>
              <w:rPr>
                <w:rFonts w:ascii="仿宋_GB2312" w:hAnsi="仿宋_GB2312" w:cs="仿宋_GB2312" w:eastAsia="仿宋_GB2312"/>
                <w:sz w:val="20"/>
                <w:color w:val="000000"/>
              </w:rPr>
              <w:t>项目运维周期：</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年度。</w:t>
            </w:r>
          </w:p>
          <w:p>
            <w:pPr>
              <w:pStyle w:val="null3"/>
              <w:spacing w:before="105" w:after="105"/>
              <w:ind w:firstLine="400"/>
              <w:jc w:val="both"/>
            </w:pPr>
            <w:r>
              <w:rPr>
                <w:rFonts w:ascii="仿宋_GB2312" w:hAnsi="仿宋_GB2312" w:cs="仿宋_GB2312" w:eastAsia="仿宋_GB2312"/>
                <w:sz w:val="20"/>
                <w:color w:val="000000"/>
              </w:rPr>
              <w:t>2.1.1.3.1.2</w:t>
            </w:r>
            <w:r>
              <w:rPr>
                <w:rFonts w:ascii="仿宋_GB2312" w:hAnsi="仿宋_GB2312" w:cs="仿宋_GB2312" w:eastAsia="仿宋_GB2312"/>
                <w:sz w:val="20"/>
                <w:color w:val="000000"/>
              </w:rPr>
              <w:t>全省信用监管业务系统运维服务内容</w:t>
            </w:r>
          </w:p>
          <w:p>
            <w:pPr>
              <w:pStyle w:val="null3"/>
              <w:spacing w:before="105" w:after="105"/>
              <w:ind w:firstLine="400"/>
              <w:jc w:val="both"/>
            </w:pPr>
            <w:r>
              <w:rPr>
                <w:rFonts w:ascii="仿宋_GB2312" w:hAnsi="仿宋_GB2312" w:cs="仿宋_GB2312" w:eastAsia="仿宋_GB2312"/>
                <w:sz w:val="20"/>
                <w:color w:val="000000"/>
              </w:rPr>
              <w:t>陕西省市场监督管理局信用监管业务系统涵盖了企业信用信息公示信息填报系统、信用监管系统、数据质量监测系统、信用风险分类系统、陕西省</w:t>
            </w:r>
            <w:r>
              <w:rPr>
                <w:rFonts w:ascii="仿宋_GB2312" w:hAnsi="仿宋_GB2312" w:cs="仿宋_GB2312" w:eastAsia="仿宋_GB2312"/>
                <w:sz w:val="20"/>
                <w:color w:val="000000"/>
              </w:rPr>
              <w:t>“双随机、一公开”监管工作平台等核心业务系统。</w:t>
            </w:r>
          </w:p>
          <w:p>
            <w:pPr>
              <w:pStyle w:val="null3"/>
              <w:spacing w:before="105" w:after="105"/>
              <w:ind w:firstLine="400"/>
              <w:jc w:val="both"/>
            </w:pP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年全省市场监督管理信用监管业务系统软件应用必须以此项目作为后勤保障，同时该项目也是深化信息化应用的技术保障。主要内容包括：</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技术咨询及技术支持服务</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日常巡检服务</w:t>
            </w:r>
          </w:p>
          <w:p>
            <w:pPr>
              <w:pStyle w:val="null3"/>
              <w:spacing w:before="105" w:after="10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日常数据处理服务</w:t>
            </w:r>
          </w:p>
          <w:p>
            <w:pPr>
              <w:pStyle w:val="null3"/>
              <w:spacing w:before="105" w:after="105"/>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数据交换保障服务</w:t>
            </w:r>
          </w:p>
          <w:p>
            <w:pPr>
              <w:pStyle w:val="null3"/>
              <w:spacing w:before="105" w:after="105"/>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培训服务</w:t>
            </w:r>
          </w:p>
          <w:p>
            <w:pPr>
              <w:pStyle w:val="null3"/>
              <w:spacing w:before="105" w:after="105"/>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其他服务</w:t>
            </w:r>
          </w:p>
          <w:p>
            <w:pPr>
              <w:pStyle w:val="null3"/>
              <w:spacing w:before="105" w:after="105"/>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系统优化开发</w:t>
            </w:r>
          </w:p>
          <w:p>
            <w:pPr>
              <w:pStyle w:val="null3"/>
              <w:spacing w:before="105" w:after="105"/>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应急性修改工作。</w:t>
            </w:r>
          </w:p>
          <w:p>
            <w:pPr>
              <w:pStyle w:val="null3"/>
              <w:spacing w:before="255" w:after="255"/>
              <w:ind w:left="990"/>
              <w:jc w:val="left"/>
            </w:pPr>
            <w:r>
              <w:rPr>
                <w:rFonts w:ascii="仿宋_GB2312" w:hAnsi="仿宋_GB2312" w:cs="仿宋_GB2312" w:eastAsia="仿宋_GB2312"/>
                <w:sz w:val="20"/>
              </w:rPr>
              <w:t>2.1.1.3.1.3服务系统清单</w:t>
            </w:r>
          </w:p>
          <w:p>
            <w:pPr>
              <w:pStyle w:val="null3"/>
              <w:numPr>
                <w:ilvl w:val="0"/>
                <w:numId w:val="1"/>
              </w:numPr>
              <w:spacing w:before="105" w:after="105"/>
              <w:ind w:left="120"/>
              <w:jc w:val="both"/>
            </w:pPr>
            <w:r>
              <w:rPr>
                <w:rFonts w:ascii="仿宋_GB2312" w:hAnsi="仿宋_GB2312" w:cs="仿宋_GB2312" w:eastAsia="仿宋_GB2312"/>
                <w:sz w:val="20"/>
              </w:rPr>
              <w:t>外网维护清单</w:t>
            </w:r>
          </w:p>
          <w:tbl>
            <w:tblPr>
              <w:tblBorders>
                <w:top w:val="none" w:color="000000" w:sz="4"/>
                <w:left w:val="none" w:color="000000" w:sz="4"/>
                <w:bottom w:val="none" w:color="000000" w:sz="4"/>
                <w:right w:val="none" w:color="000000" w:sz="4"/>
                <w:insideH w:val="none"/>
                <w:insideV w:val="none"/>
              </w:tblBorders>
            </w:tblPr>
            <w:tblGrid>
              <w:gridCol w:w="218"/>
              <w:gridCol w:w="1642"/>
            </w:tblGrid>
            <w:tr>
              <w:tc>
                <w:tcPr>
                  <w:tcW w:type="dxa" w:w="218"/>
                  <w:tcBorders>
                    <w:top w:val="single" w:color="000000" w:sz="4"/>
                    <w:left w:val="single" w:color="000000" w:sz="4"/>
                    <w:bottom w:val="single" w:color="000000" w:sz="4"/>
                    <w:right w:val="single" w:color="000000" w:sz="4"/>
                  </w:tcBorders>
                  <w:shd w:fill="8497B0"/>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b/>
                      <w:color w:val="000000"/>
                    </w:rPr>
                    <w:t>序号</w:t>
                  </w:r>
                </w:p>
              </w:tc>
              <w:tc>
                <w:tcPr>
                  <w:tcW w:type="dxa" w:w="1642"/>
                  <w:tcBorders>
                    <w:top w:val="single" w:color="000000" w:sz="4"/>
                    <w:left w:val="none" w:color="000000" w:sz="4"/>
                    <w:bottom w:val="single" w:color="000000" w:sz="4"/>
                    <w:right w:val="single" w:color="000000" w:sz="4"/>
                  </w:tcBorders>
                  <w:shd w:fill="8497B0"/>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b/>
                      <w:color w:val="000000"/>
                    </w:rPr>
                    <w:t>应用名称</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1</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国家企业信用信息公示系统（陕西）企业信息填报系统</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2</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陕西省</w:t>
                  </w:r>
                  <w:r>
                    <w:rPr>
                      <w:rFonts w:ascii="仿宋_GB2312" w:hAnsi="仿宋_GB2312" w:cs="仿宋_GB2312" w:eastAsia="仿宋_GB2312"/>
                      <w:sz w:val="20"/>
                    </w:rPr>
                    <w:t>“双随机、一公开”监管工作平台</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3</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陕西省市场监督管理局</w:t>
                  </w:r>
                  <w:r>
                    <w:rPr>
                      <w:rFonts w:ascii="仿宋_GB2312" w:hAnsi="仿宋_GB2312" w:cs="仿宋_GB2312" w:eastAsia="仿宋_GB2312"/>
                      <w:sz w:val="20"/>
                    </w:rPr>
                    <w:t>—统一接口服务平台</w:t>
                  </w:r>
                </w:p>
              </w:tc>
            </w:tr>
          </w:tbl>
          <w:p>
            <w:pPr>
              <w:pStyle w:val="null3"/>
              <w:numPr>
                <w:ilvl w:val="0"/>
                <w:numId w:val="1"/>
              </w:numPr>
              <w:spacing w:before="105" w:after="105"/>
              <w:ind w:left="120"/>
              <w:jc w:val="both"/>
            </w:pPr>
            <w:r>
              <w:rPr>
                <w:rFonts w:ascii="仿宋_GB2312" w:hAnsi="仿宋_GB2312" w:cs="仿宋_GB2312" w:eastAsia="仿宋_GB2312"/>
                <w:sz w:val="20"/>
              </w:rPr>
              <w:t>内网维护清单</w:t>
            </w:r>
          </w:p>
          <w:tbl>
            <w:tblPr>
              <w:tblBorders>
                <w:top w:val="none" w:color="000000" w:sz="4"/>
                <w:left w:val="none" w:color="000000" w:sz="4"/>
                <w:bottom w:val="none" w:color="000000" w:sz="4"/>
                <w:right w:val="none" w:color="000000" w:sz="4"/>
                <w:insideH w:val="none"/>
                <w:insideV w:val="none"/>
              </w:tblBorders>
            </w:tblPr>
            <w:tblGrid>
              <w:gridCol w:w="218"/>
              <w:gridCol w:w="1642"/>
            </w:tblGrid>
            <w:tr>
              <w:tc>
                <w:tcPr>
                  <w:tcW w:type="dxa" w:w="218"/>
                  <w:tcBorders>
                    <w:top w:val="single" w:color="000000" w:sz="4"/>
                    <w:left w:val="single" w:color="000000" w:sz="4"/>
                    <w:bottom w:val="single" w:color="000000" w:sz="4"/>
                    <w:right w:val="single" w:color="000000" w:sz="4"/>
                  </w:tcBorders>
                  <w:shd w:fill="8497B0"/>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b/>
                      <w:color w:val="000000"/>
                    </w:rPr>
                    <w:t>序号</w:t>
                  </w:r>
                </w:p>
              </w:tc>
              <w:tc>
                <w:tcPr>
                  <w:tcW w:type="dxa" w:w="1642"/>
                  <w:tcBorders>
                    <w:top w:val="single" w:color="000000" w:sz="4"/>
                    <w:left w:val="none" w:color="000000" w:sz="4"/>
                    <w:bottom w:val="single" w:color="000000" w:sz="4"/>
                    <w:right w:val="single" w:color="000000" w:sz="4"/>
                  </w:tcBorders>
                  <w:shd w:fill="8497B0"/>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b/>
                      <w:color w:val="000000"/>
                    </w:rPr>
                    <w:t>应用名称</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1</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国家企业信用信息公示系统（陕西）</w:t>
                  </w:r>
                  <w:r>
                    <w:rPr>
                      <w:rFonts w:ascii="仿宋_GB2312" w:hAnsi="仿宋_GB2312" w:cs="仿宋_GB2312" w:eastAsia="仿宋_GB2312"/>
                      <w:sz w:val="20"/>
                    </w:rPr>
                    <w:t>-信用监管系统</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2</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企业信用风险分类监管系统</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3</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年报短信催报与短信平台接口应用</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4</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行政执法案件管理接口对接应用</w:t>
                  </w:r>
                </w:p>
              </w:tc>
            </w:tr>
            <w:tr>
              <w:tc>
                <w:tcPr>
                  <w:tcW w:type="dxa" w:w="2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rFonts w:ascii="仿宋_GB2312" w:hAnsi="仿宋_GB2312" w:cs="仿宋_GB2312" w:eastAsia="仿宋_GB2312"/>
                      <w:sz w:val="20"/>
                      <w:color w:val="000000"/>
                    </w:rPr>
                    <w:t>5</w:t>
                  </w:r>
                </w:p>
              </w:tc>
              <w:tc>
                <w:tcPr>
                  <w:tcW w:type="dxa" w:w="1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0"/>
                    </w:rPr>
                    <w:t>陕西省市场监管局数据质量监测平台</w:t>
                  </w:r>
                </w:p>
              </w:tc>
            </w:tr>
          </w:tbl>
          <w:p>
            <w:pPr>
              <w:pStyle w:val="null3"/>
              <w:spacing w:before="105" w:after="105"/>
              <w:ind w:firstLine="400"/>
              <w:jc w:val="both"/>
            </w:pPr>
            <w:r>
              <w:rPr>
                <w:rFonts w:ascii="仿宋_GB2312" w:hAnsi="仿宋_GB2312" w:cs="仿宋_GB2312" w:eastAsia="仿宋_GB2312"/>
                <w:sz w:val="20"/>
                <w:color w:val="000000"/>
              </w:rPr>
              <w:t>2.1.1.3.2.</w:t>
            </w:r>
            <w:r>
              <w:rPr>
                <w:rFonts w:ascii="仿宋_GB2312" w:hAnsi="仿宋_GB2312" w:cs="仿宋_GB2312" w:eastAsia="仿宋_GB2312"/>
                <w:sz w:val="20"/>
                <w:color w:val="000000"/>
              </w:rPr>
              <w:t>日常数据处理服务</w:t>
            </w:r>
          </w:p>
          <w:p>
            <w:pPr>
              <w:pStyle w:val="null3"/>
              <w:spacing w:before="105" w:after="105"/>
              <w:ind w:firstLine="400"/>
              <w:jc w:val="both"/>
            </w:pPr>
            <w:r>
              <w:rPr>
                <w:rFonts w:ascii="仿宋_GB2312" w:hAnsi="仿宋_GB2312" w:cs="仿宋_GB2312" w:eastAsia="仿宋_GB2312"/>
                <w:sz w:val="20"/>
                <w:color w:val="000000"/>
              </w:rPr>
              <w:t>提供市场监督管理信用监管业务系统指定业务相关的数据服务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具体为：</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各处室关于信用监管相关的日常或紧急的统计工作</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各处室、各地市提供的特殊数据修改工作</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指定的业务数据检测获得所有不满足业务标准、技术规范、常规逻辑的问题数据与垃圾数据列表；</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批量纠正或补录具备相同错误规律并可明确修改内容的错误数据；</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批量删除已确定的垃圾数据；</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统计指定的各管辖部门的错误数据情况；</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由陕西省市场监督管理局业务部门依据企业实际情况逐一调整的所有问题数据汇总成册，报送信息部门；</w:t>
            </w:r>
          </w:p>
          <w:p>
            <w:pPr>
              <w:pStyle w:val="null3"/>
              <w:spacing w:before="105" w:after="105"/>
              <w:ind w:firstLine="400"/>
              <w:jc w:val="both"/>
            </w:pPr>
            <w:r>
              <w:rPr>
                <w:rFonts w:ascii="仿宋_GB2312" w:hAnsi="仿宋_GB2312" w:cs="仿宋_GB2312" w:eastAsia="仿宋_GB2312"/>
                <w:sz w:val="20"/>
                <w:color w:val="000000"/>
              </w:rPr>
              <w:t>ü</w:t>
            </w:r>
            <w:r>
              <w:rPr>
                <w:rFonts w:ascii="仿宋_GB2312" w:hAnsi="仿宋_GB2312" w:cs="仿宋_GB2312" w:eastAsia="仿宋_GB2312"/>
                <w:sz w:val="24"/>
                <w:color w:val="000000"/>
              </w:rPr>
              <w:t>ü</w:t>
            </w:r>
            <w:r>
              <w:rPr>
                <w:rFonts w:ascii="仿宋_GB2312" w:hAnsi="仿宋_GB2312" w:cs="仿宋_GB2312" w:eastAsia="仿宋_GB2312"/>
                <w:sz w:val="20"/>
                <w:color w:val="000000"/>
              </w:rPr>
              <w:t>检测指定业务数据库一致性、完整性，清理数据库碎片，清除数据冗余。</w:t>
            </w:r>
          </w:p>
          <w:p>
            <w:pPr>
              <w:pStyle w:val="null3"/>
              <w:spacing w:before="105" w:after="105"/>
              <w:ind w:firstLine="400"/>
              <w:jc w:val="both"/>
            </w:pPr>
            <w:r>
              <w:rPr>
                <w:rFonts w:ascii="仿宋_GB2312" w:hAnsi="仿宋_GB2312" w:cs="仿宋_GB2312" w:eastAsia="仿宋_GB2312"/>
                <w:sz w:val="20"/>
                <w:color w:val="000000"/>
              </w:rPr>
              <w:t>2.1.1.3.3.</w:t>
            </w:r>
            <w:r>
              <w:rPr>
                <w:rFonts w:ascii="仿宋_GB2312" w:hAnsi="仿宋_GB2312" w:cs="仿宋_GB2312" w:eastAsia="仿宋_GB2312"/>
                <w:sz w:val="20"/>
                <w:color w:val="000000"/>
              </w:rPr>
              <w:t>培训服务</w:t>
            </w:r>
          </w:p>
          <w:p>
            <w:pPr>
              <w:pStyle w:val="null3"/>
              <w:spacing w:before="105" w:after="105"/>
              <w:ind w:firstLine="400"/>
              <w:jc w:val="both"/>
            </w:pPr>
            <w:r>
              <w:rPr>
                <w:rFonts w:ascii="仿宋_GB2312" w:hAnsi="仿宋_GB2312" w:cs="仿宋_GB2312" w:eastAsia="仿宋_GB2312"/>
                <w:sz w:val="20"/>
                <w:color w:val="000000"/>
              </w:rPr>
              <w:t>承建单位应提供信用监管业务系统免费演示及讲解培训服务（不含场地费用及其他会务支出）及相应的培训计划，其中培训地点由陕西省市场监督管理局指定。</w:t>
            </w:r>
          </w:p>
          <w:p>
            <w:pPr>
              <w:pStyle w:val="null3"/>
              <w:spacing w:before="105" w:after="105"/>
              <w:ind w:firstLine="400"/>
              <w:jc w:val="both"/>
            </w:pPr>
            <w:r>
              <w:rPr>
                <w:rFonts w:ascii="仿宋_GB2312" w:hAnsi="仿宋_GB2312" w:cs="仿宋_GB2312" w:eastAsia="仿宋_GB2312"/>
                <w:sz w:val="20"/>
                <w:color w:val="000000"/>
              </w:rPr>
              <w:t>通过培训服务，预期达到以下效果：</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系统操作员：如业务管理员、软件实施维护人员等，可熟练应用本系统进行业务管理和操作；</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系统管理员：系统管理员和数据库管理员，能独立完成系统的使用与维护工作，掌握系统运行情况并及时排除大部分系统故障。</w:t>
            </w:r>
          </w:p>
          <w:p>
            <w:pPr>
              <w:pStyle w:val="null3"/>
              <w:spacing w:before="105" w:after="105"/>
              <w:ind w:firstLine="400"/>
              <w:jc w:val="both"/>
            </w:pPr>
            <w:r>
              <w:rPr>
                <w:rFonts w:ascii="仿宋_GB2312" w:hAnsi="仿宋_GB2312" w:cs="仿宋_GB2312" w:eastAsia="仿宋_GB2312"/>
                <w:sz w:val="20"/>
                <w:color w:val="000000"/>
              </w:rPr>
              <w:t>针对培训内容采取以下方式：</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书面讲解</w:t>
            </w:r>
          </w:p>
          <w:p>
            <w:pPr>
              <w:pStyle w:val="null3"/>
              <w:spacing w:before="105" w:after="105"/>
              <w:ind w:firstLine="400"/>
              <w:jc w:val="both"/>
            </w:pPr>
            <w:r>
              <w:rPr>
                <w:rFonts w:ascii="仿宋_GB2312" w:hAnsi="仿宋_GB2312" w:cs="仿宋_GB2312" w:eastAsia="仿宋_GB2312"/>
                <w:sz w:val="20"/>
                <w:color w:val="000000"/>
              </w:rPr>
              <w:t>根据项目要求提供的培训教材，由驻场技术支持人员向指定的培训人员讲授整个系统的组成、工作原理和主要功能。</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实际操作</w:t>
            </w:r>
          </w:p>
          <w:p>
            <w:pPr>
              <w:pStyle w:val="null3"/>
              <w:spacing w:before="105" w:after="105"/>
              <w:ind w:firstLine="400"/>
              <w:jc w:val="both"/>
            </w:pPr>
            <w:r>
              <w:rPr>
                <w:rFonts w:ascii="仿宋_GB2312" w:hAnsi="仿宋_GB2312" w:cs="仿宋_GB2312" w:eastAsia="仿宋_GB2312"/>
                <w:sz w:val="20"/>
                <w:color w:val="000000"/>
              </w:rPr>
              <w:t>学习系统基本构成后，在驻场技术支持人员的讲解和指导下，带领培训人员进行实际操作。</w:t>
            </w:r>
          </w:p>
          <w:p>
            <w:pPr>
              <w:pStyle w:val="null3"/>
              <w:spacing w:before="105" w:after="105"/>
              <w:ind w:firstLine="400"/>
              <w:jc w:val="both"/>
            </w:pPr>
            <w:r>
              <w:rPr>
                <w:rFonts w:ascii="仿宋_GB2312" w:hAnsi="仿宋_GB2312" w:cs="仿宋_GB2312" w:eastAsia="仿宋_GB2312"/>
                <w:sz w:val="20"/>
                <w:color w:val="000000"/>
              </w:rPr>
              <w:t>培训地点：培训地点为西安市，采取集中培训的形式，具体组织及场地提供由采购方负责。（培训以远程线上培训为主）</w:t>
            </w:r>
          </w:p>
          <w:p>
            <w:pPr>
              <w:pStyle w:val="null3"/>
              <w:spacing w:before="105" w:after="105"/>
              <w:ind w:firstLine="400"/>
              <w:jc w:val="both"/>
            </w:pPr>
            <w:r>
              <w:rPr>
                <w:rFonts w:ascii="仿宋_GB2312" w:hAnsi="仿宋_GB2312" w:cs="仿宋_GB2312" w:eastAsia="仿宋_GB2312"/>
                <w:sz w:val="20"/>
                <w:color w:val="000000"/>
              </w:rPr>
              <w:t>2.1.2.</w:t>
            </w:r>
            <w:r>
              <w:rPr>
                <w:rFonts w:ascii="仿宋_GB2312" w:hAnsi="仿宋_GB2312" w:cs="仿宋_GB2312" w:eastAsia="仿宋_GB2312"/>
                <w:sz w:val="20"/>
                <w:color w:val="000000"/>
              </w:rPr>
              <w:t>响应支持</w:t>
            </w:r>
          </w:p>
          <w:p>
            <w:pPr>
              <w:pStyle w:val="null3"/>
              <w:spacing w:before="105" w:after="105"/>
              <w:ind w:firstLine="400"/>
              <w:jc w:val="both"/>
            </w:pPr>
            <w:r>
              <w:rPr>
                <w:rFonts w:ascii="仿宋_GB2312" w:hAnsi="仿宋_GB2312" w:cs="仿宋_GB2312" w:eastAsia="仿宋_GB2312"/>
                <w:sz w:val="20"/>
                <w:color w:val="000000"/>
              </w:rPr>
              <w:t>2.1.2.1.</w:t>
            </w:r>
            <w:r>
              <w:rPr>
                <w:rFonts w:ascii="仿宋_GB2312" w:hAnsi="仿宋_GB2312" w:cs="仿宋_GB2312" w:eastAsia="仿宋_GB2312"/>
                <w:sz w:val="20"/>
                <w:color w:val="000000"/>
              </w:rPr>
              <w:t>技术咨询及技术支持服务</w:t>
            </w:r>
          </w:p>
          <w:p>
            <w:pPr>
              <w:pStyle w:val="null3"/>
              <w:spacing w:before="105" w:after="105"/>
              <w:ind w:firstLine="400"/>
              <w:jc w:val="both"/>
            </w:pPr>
            <w:r>
              <w:rPr>
                <w:rFonts w:ascii="仿宋_GB2312" w:hAnsi="仿宋_GB2312" w:cs="仿宋_GB2312" w:eastAsia="仿宋_GB2312"/>
                <w:sz w:val="20"/>
                <w:color w:val="000000"/>
              </w:rPr>
              <w:t>承建单位需对功能需求中所述的信用监管业务系统各个子系统所处理的业务有透彻的了解，并且需要非常熟悉现有的系统所具有的功能以及每个系统所采用的技术和运行机制，针对市场监督管理业务人员以及社会公众提供对软件运行而进行的政策咨询、业务疑难问题咨询和相关的技术咨询服务活动。具体服务方式包括：</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5*8</w:t>
            </w:r>
            <w:r>
              <w:rPr>
                <w:rFonts w:ascii="仿宋_GB2312" w:hAnsi="仿宋_GB2312" w:cs="仿宋_GB2312" w:eastAsia="仿宋_GB2312"/>
                <w:sz w:val="20"/>
                <w:color w:val="000000"/>
              </w:rPr>
              <w:t>陕西省市场监督管理局驻场服务，现场受理陕西省市场监督管理局提出信用监管业务系统的问题，利用电话、协同办公、</w:t>
            </w:r>
            <w:r>
              <w:rPr>
                <w:rFonts w:ascii="仿宋_GB2312" w:hAnsi="仿宋_GB2312" w:cs="仿宋_GB2312" w:eastAsia="仿宋_GB2312"/>
                <w:sz w:val="20"/>
                <w:color w:val="000000"/>
              </w:rPr>
              <w:t>QQ</w:t>
            </w:r>
            <w:r>
              <w:rPr>
                <w:rFonts w:ascii="仿宋_GB2312" w:hAnsi="仿宋_GB2312" w:cs="仿宋_GB2312" w:eastAsia="仿宋_GB2312"/>
                <w:sz w:val="20"/>
                <w:color w:val="000000"/>
              </w:rPr>
              <w:t>等即时通讯工具对陕西省市场监督管理局信用监管业务系统操作问题进行解答。</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5*8</w:t>
            </w:r>
            <w:r>
              <w:rPr>
                <w:rFonts w:ascii="仿宋_GB2312" w:hAnsi="仿宋_GB2312" w:cs="仿宋_GB2312" w:eastAsia="仿宋_GB2312"/>
                <w:sz w:val="20"/>
                <w:color w:val="000000"/>
              </w:rPr>
              <w:t>客服热线电话服务，提供电话、</w:t>
            </w:r>
            <w:r>
              <w:rPr>
                <w:rFonts w:ascii="仿宋_GB2312" w:hAnsi="仿宋_GB2312" w:cs="仿宋_GB2312" w:eastAsia="仿宋_GB2312"/>
                <w:sz w:val="20"/>
                <w:color w:val="000000"/>
              </w:rPr>
              <w:t>QQ</w:t>
            </w:r>
            <w:r>
              <w:rPr>
                <w:rFonts w:ascii="仿宋_GB2312" w:hAnsi="仿宋_GB2312" w:cs="仿宋_GB2312" w:eastAsia="仿宋_GB2312"/>
                <w:sz w:val="20"/>
                <w:color w:val="000000"/>
              </w:rPr>
              <w:t>指导、网络远程协助等支援服务。</w:t>
            </w:r>
          </w:p>
          <w:p>
            <w:pPr>
              <w:pStyle w:val="null3"/>
              <w:spacing w:before="105" w:after="10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为全省企业办理年报、企业信息填报业务提供</w:t>
            </w:r>
            <w:r>
              <w:rPr>
                <w:rFonts w:ascii="仿宋_GB2312" w:hAnsi="仿宋_GB2312" w:cs="仿宋_GB2312" w:eastAsia="仿宋_GB2312"/>
                <w:sz w:val="20"/>
                <w:color w:val="000000"/>
              </w:rPr>
              <w:t>5*8</w:t>
            </w:r>
            <w:r>
              <w:rPr>
                <w:rFonts w:ascii="仿宋_GB2312" w:hAnsi="仿宋_GB2312" w:cs="仿宋_GB2312" w:eastAsia="仿宋_GB2312"/>
                <w:sz w:val="20"/>
                <w:color w:val="000000"/>
              </w:rPr>
              <w:t>小时电话远程技术支持服务，包括年报、企业信息填报相关技术问题咨询、使用指导，使用异常等问题分析诊断和解决，解决网上登记平台使用过程中遇到的各类问题。</w:t>
            </w:r>
          </w:p>
          <w:p>
            <w:pPr>
              <w:pStyle w:val="null3"/>
              <w:spacing w:before="105" w:after="105"/>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接收信用监管业务系统各个子系统的问题，根据陕西省市场监督管理局信用监管业务系统各相关业务处室提供的《信息中心协办事项审批表》反馈至项目组分析；针对软件缺陷类问题直接反馈项目组进行修正，涉及业务系统需求类问题形成《客户问题反馈单》反馈至陕西省市场监督管理局信息中心及各业务处室相关负责人。</w:t>
            </w:r>
          </w:p>
          <w:p>
            <w:pPr>
              <w:pStyle w:val="null3"/>
              <w:spacing w:before="105" w:after="105"/>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协助整理省本级信用监管业务系统应用及数据库服务器，梳理各业务软件的部署资料及情况，汇总成《应用及数据库服务器清单》。</w:t>
            </w:r>
          </w:p>
          <w:p>
            <w:pPr>
              <w:pStyle w:val="null3"/>
              <w:spacing w:before="105" w:after="105"/>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提供省本级信用监管业务系统应用系统更新服务。</w:t>
            </w:r>
          </w:p>
          <w:p>
            <w:pPr>
              <w:pStyle w:val="null3"/>
              <w:spacing w:before="105" w:after="105"/>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调整信用监管业务系统系统参数，优化系统配置。</w:t>
            </w:r>
          </w:p>
          <w:p>
            <w:pPr>
              <w:pStyle w:val="null3"/>
              <w:spacing w:before="105" w:after="105"/>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提供信用监管业务系统业务系统远程救助和</w:t>
            </w:r>
            <w:r>
              <w:rPr>
                <w:rFonts w:ascii="仿宋_GB2312" w:hAnsi="仿宋_GB2312" w:cs="仿宋_GB2312" w:eastAsia="仿宋_GB2312"/>
                <w:sz w:val="20"/>
                <w:color w:val="000000"/>
              </w:rPr>
              <w:t>5*8</w:t>
            </w:r>
            <w:r>
              <w:rPr>
                <w:rFonts w:ascii="仿宋_GB2312" w:hAnsi="仿宋_GB2312" w:cs="仿宋_GB2312" w:eastAsia="仿宋_GB2312"/>
                <w:sz w:val="20"/>
                <w:color w:val="000000"/>
              </w:rPr>
              <w:t>小时现场救援服务。</w:t>
            </w:r>
          </w:p>
          <w:p>
            <w:pPr>
              <w:pStyle w:val="null3"/>
              <w:spacing w:before="105" w:after="105"/>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提供省本级信用监管业务系统集成环境性能故障定位、诊断服务。</w:t>
            </w:r>
          </w:p>
          <w:p>
            <w:pPr>
              <w:pStyle w:val="null3"/>
              <w:spacing w:before="105" w:after="105"/>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提供配合产品运行相关的集成环境性能方面的技术支持。</w:t>
            </w:r>
          </w:p>
          <w:p>
            <w:pPr>
              <w:pStyle w:val="null3"/>
              <w:spacing w:before="105" w:after="105"/>
              <w:ind w:firstLine="40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提供信用监管业务系统软件操作和维护方面的全省集中培训服务，并提供相关培训文档或视频、技术资料等电子材料。</w:t>
            </w:r>
          </w:p>
          <w:p>
            <w:pPr>
              <w:pStyle w:val="null3"/>
              <w:spacing w:before="105" w:after="105"/>
              <w:ind w:left="855"/>
              <w:jc w:val="left"/>
            </w:pPr>
            <w:r>
              <w:rPr>
                <w:rFonts w:ascii="仿宋_GB2312" w:hAnsi="仿宋_GB2312" w:cs="仿宋_GB2312" w:eastAsia="仿宋_GB2312"/>
                <w:sz w:val="20"/>
              </w:rPr>
              <w:t>2.1.2.2.故障处理</w:t>
            </w:r>
          </w:p>
          <w:p>
            <w:pPr>
              <w:pStyle w:val="null3"/>
              <w:spacing w:before="105" w:after="105"/>
              <w:ind w:firstLine="480"/>
              <w:jc w:val="left"/>
            </w:pPr>
            <w:r>
              <w:rPr>
                <w:rFonts w:ascii="仿宋_GB2312" w:hAnsi="仿宋_GB2312" w:cs="仿宋_GB2312" w:eastAsia="仿宋_GB2312"/>
                <w:sz w:val="20"/>
                <w:color w:val="000000"/>
              </w:rPr>
              <w:t>提供省本级信用监管业务系统集成环境性能故障定位、诊断服务。</w:t>
            </w:r>
          </w:p>
          <w:p>
            <w:pPr>
              <w:pStyle w:val="null3"/>
              <w:spacing w:before="105" w:after="105"/>
              <w:ind w:firstLine="480"/>
              <w:jc w:val="left"/>
            </w:pPr>
            <w:r>
              <w:rPr>
                <w:rFonts w:ascii="仿宋_GB2312" w:hAnsi="仿宋_GB2312" w:cs="仿宋_GB2312" w:eastAsia="仿宋_GB2312"/>
                <w:sz w:val="20"/>
                <w:color w:val="000000"/>
              </w:rPr>
              <w:t>故障级别：</w:t>
            </w:r>
          </w:p>
          <w:tbl>
            <w:tblPr>
              <w:tblBorders>
                <w:top w:val="none" w:color="000000" w:sz="4"/>
                <w:left w:val="none" w:color="000000" w:sz="4"/>
                <w:bottom w:val="none" w:color="000000" w:sz="4"/>
                <w:right w:val="none" w:color="000000" w:sz="4"/>
                <w:insideH w:val="none"/>
                <w:insideV w:val="none"/>
              </w:tblBorders>
            </w:tblPr>
            <w:tblGrid>
              <w:gridCol w:w="321"/>
              <w:gridCol w:w="1539"/>
            </w:tblGrid>
            <w:tr>
              <w:tc>
                <w:tcPr>
                  <w:tcW w:type="dxa" w:w="32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故障级别</w:t>
                  </w:r>
                </w:p>
              </w:tc>
              <w:tc>
                <w:tcPr>
                  <w:tcW w:type="dxa" w:w="153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定义</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一级故障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主要指系统在运行中出现系统瘫痪或服务中断，导致系统的基本功能不能实现或全面退化的故障。</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二级故障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主要指系统在运行中出现的故障具有潜在的系统瘫痪或服务中断的危险，并可能导致系统的基本功能不能实现或全面退化。</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三级故障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主要指系统在运行中出现的直接影响服务，导致系统性能或服务部分退化的故障。</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四级故障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主要指系统在运行中出现的，断续或间接地影响系统功能和服务的故障。</w:t>
                  </w:r>
                </w:p>
              </w:tc>
            </w:tr>
          </w:tbl>
          <w:p>
            <w:pPr>
              <w:pStyle w:val="null3"/>
              <w:spacing w:before="105" w:after="105"/>
              <w:ind w:firstLine="480"/>
              <w:jc w:val="left"/>
            </w:pPr>
            <w:r>
              <w:rPr>
                <w:rFonts w:ascii="仿宋_GB2312" w:hAnsi="仿宋_GB2312" w:cs="仿宋_GB2312" w:eastAsia="仿宋_GB2312"/>
                <w:sz w:val="20"/>
                <w:color w:val="000000"/>
              </w:rPr>
              <w:t>故障响应时间：</w:t>
            </w:r>
          </w:p>
          <w:tbl>
            <w:tblPr>
              <w:tblBorders>
                <w:top w:val="none" w:color="000000" w:sz="4"/>
                <w:left w:val="none" w:color="000000" w:sz="4"/>
                <w:bottom w:val="none" w:color="000000" w:sz="4"/>
                <w:right w:val="none" w:color="000000" w:sz="4"/>
                <w:insideH w:val="none"/>
                <w:insideV w:val="none"/>
              </w:tblBorders>
            </w:tblPr>
            <w:tblGrid>
              <w:gridCol w:w="321"/>
              <w:gridCol w:w="1539"/>
            </w:tblGrid>
            <w:tr>
              <w:tc>
                <w:tcPr>
                  <w:tcW w:type="dxa" w:w="32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故障级别</w:t>
                  </w:r>
                </w:p>
              </w:tc>
              <w:tc>
                <w:tcPr>
                  <w:tcW w:type="dxa" w:w="153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响应时间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一级故障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1小时以内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二级故障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三级故障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四级故障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1小时以内</w:t>
                  </w:r>
                </w:p>
              </w:tc>
            </w:tr>
          </w:tbl>
          <w:p>
            <w:pPr>
              <w:pStyle w:val="null3"/>
              <w:spacing w:before="105" w:after="105"/>
              <w:ind w:firstLine="480"/>
              <w:jc w:val="left"/>
            </w:pPr>
            <w:r>
              <w:rPr>
                <w:rFonts w:ascii="仿宋_GB2312" w:hAnsi="仿宋_GB2312" w:cs="仿宋_GB2312" w:eastAsia="仿宋_GB2312"/>
                <w:sz w:val="20"/>
                <w:color w:val="000000"/>
              </w:rPr>
              <w:t>故障解决时间：</w:t>
            </w:r>
          </w:p>
          <w:tbl>
            <w:tblPr>
              <w:tblBorders>
                <w:top w:val="none" w:color="000000" w:sz="4"/>
                <w:left w:val="none" w:color="000000" w:sz="4"/>
                <w:bottom w:val="none" w:color="000000" w:sz="4"/>
                <w:right w:val="none" w:color="000000" w:sz="4"/>
                <w:insideH w:val="none"/>
                <w:insideV w:val="none"/>
              </w:tblBorders>
            </w:tblPr>
            <w:tblGrid>
              <w:gridCol w:w="321"/>
              <w:gridCol w:w="1539"/>
            </w:tblGrid>
            <w:tr>
              <w:tc>
                <w:tcPr>
                  <w:tcW w:type="dxa" w:w="32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故障级别</w:t>
                  </w:r>
                </w:p>
              </w:tc>
              <w:tc>
                <w:tcPr>
                  <w:tcW w:type="dxa" w:w="153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color w:val="000000"/>
                    </w:rPr>
                    <w:t>解决时间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一级故障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4小时以内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二级故障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三级故障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8小时以内</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四级故障</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10小时以内</w:t>
                  </w:r>
                </w:p>
              </w:tc>
            </w:tr>
          </w:tbl>
          <w:p>
            <w:pPr>
              <w:pStyle w:val="null3"/>
              <w:spacing w:before="105" w:after="105"/>
              <w:ind w:firstLine="400"/>
              <w:jc w:val="both"/>
            </w:pPr>
            <w:r>
              <w:rPr>
                <w:rFonts w:ascii="仿宋_GB2312" w:hAnsi="仿宋_GB2312" w:cs="仿宋_GB2312" w:eastAsia="仿宋_GB2312"/>
                <w:sz w:val="20"/>
                <w:color w:val="000000"/>
              </w:rPr>
              <w:t>故障解决途径：采用远程技术，将用户系统与工程师所在地终端连通，在远端对用户设备进行诊断，提出解决问题的方案，并最终指导用户解决问题。如用户遇到问题通过远程方式无法解决时，与用户沟通后，安排技术人员去用户现场进行故障排查，故障处理，故障解决承诺时间不包含人员去现场路程时间。</w:t>
            </w:r>
          </w:p>
          <w:p>
            <w:pPr>
              <w:pStyle w:val="null3"/>
              <w:spacing w:before="105" w:after="105"/>
              <w:ind w:firstLine="400"/>
              <w:jc w:val="both"/>
            </w:pPr>
            <w:r>
              <w:rPr>
                <w:rFonts w:ascii="仿宋_GB2312" w:hAnsi="仿宋_GB2312" w:cs="仿宋_GB2312" w:eastAsia="仿宋_GB2312"/>
                <w:sz w:val="20"/>
                <w:color w:val="000000"/>
              </w:rPr>
              <w:t>故障汇总：收集系统发生故障，定期对故障进行复盘，对重复出现及明确了解问题原因故障，进行版本优化，保证系统正常稳定运行。</w:t>
            </w:r>
          </w:p>
          <w:p>
            <w:pPr>
              <w:pStyle w:val="null3"/>
              <w:spacing w:before="105" w:after="105"/>
              <w:ind w:firstLine="400"/>
              <w:jc w:val="both"/>
            </w:pPr>
            <w:r>
              <w:rPr>
                <w:rFonts w:ascii="仿宋_GB2312" w:hAnsi="仿宋_GB2312" w:cs="仿宋_GB2312" w:eastAsia="仿宋_GB2312"/>
                <w:sz w:val="20"/>
                <w:color w:val="000000"/>
              </w:rPr>
              <w:t>2.1.2.3.</w:t>
            </w:r>
            <w:r>
              <w:rPr>
                <w:rFonts w:ascii="仿宋_GB2312" w:hAnsi="仿宋_GB2312" w:cs="仿宋_GB2312" w:eastAsia="仿宋_GB2312"/>
                <w:sz w:val="20"/>
                <w:color w:val="000000"/>
              </w:rPr>
              <w:t>变更实施</w:t>
            </w:r>
          </w:p>
          <w:p>
            <w:pPr>
              <w:pStyle w:val="null3"/>
              <w:spacing w:before="105" w:after="105"/>
              <w:ind w:firstLine="400"/>
              <w:jc w:val="both"/>
            </w:pPr>
            <w:r>
              <w:rPr>
                <w:rFonts w:ascii="仿宋_GB2312" w:hAnsi="仿宋_GB2312" w:cs="仿宋_GB2312" w:eastAsia="仿宋_GB2312"/>
                <w:sz w:val="20"/>
                <w:color w:val="000000"/>
              </w:rPr>
              <w:t>对于系统变更请求，运维团队将进行严格的审核和评估，确保变更的合理性和可行性。在变更实施过程中，遵循标准的操作流程，确保变更不会对系统造成不良影响。同时，对变更结果进行验证和测试，确保系统稳定性和性能不受影响。</w:t>
            </w:r>
          </w:p>
          <w:p>
            <w:pPr>
              <w:pStyle w:val="null3"/>
              <w:spacing w:before="105" w:after="105"/>
              <w:ind w:firstLine="400"/>
              <w:jc w:val="both"/>
            </w:pPr>
            <w:r>
              <w:rPr>
                <w:rFonts w:ascii="仿宋_GB2312" w:hAnsi="仿宋_GB2312" w:cs="仿宋_GB2312" w:eastAsia="仿宋_GB2312"/>
                <w:sz w:val="20"/>
                <w:color w:val="000000"/>
              </w:rPr>
              <w:t>2.1.2.4.</w:t>
            </w:r>
            <w:r>
              <w:rPr>
                <w:rFonts w:ascii="仿宋_GB2312" w:hAnsi="仿宋_GB2312" w:cs="仿宋_GB2312" w:eastAsia="仿宋_GB2312"/>
                <w:sz w:val="20"/>
                <w:color w:val="000000"/>
              </w:rPr>
              <w:t>应急处理</w:t>
            </w:r>
          </w:p>
          <w:p>
            <w:pPr>
              <w:pStyle w:val="null3"/>
              <w:spacing w:before="105" w:after="105"/>
              <w:ind w:firstLine="400"/>
              <w:jc w:val="both"/>
            </w:pPr>
            <w:r>
              <w:rPr>
                <w:rFonts w:ascii="仿宋_GB2312" w:hAnsi="仿宋_GB2312" w:cs="仿宋_GB2312" w:eastAsia="仿宋_GB2312"/>
                <w:sz w:val="20"/>
                <w:color w:val="000000"/>
              </w:rPr>
              <w:t>陕西省市场监督管理局授权范围的系统应急性修改工作内容包括：</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信用监管业务系统软件的改正性维护服务：主要指针对软件运行过程发现的潜在质量问题（如</w:t>
            </w:r>
            <w:r>
              <w:rPr>
                <w:rFonts w:ascii="仿宋_GB2312" w:hAnsi="仿宋_GB2312" w:cs="仿宋_GB2312" w:eastAsia="仿宋_GB2312"/>
                <w:sz w:val="20"/>
                <w:color w:val="000000"/>
              </w:rPr>
              <w:t>BUG</w:t>
            </w:r>
            <w:r>
              <w:rPr>
                <w:rFonts w:ascii="仿宋_GB2312" w:hAnsi="仿宋_GB2312" w:cs="仿宋_GB2312" w:eastAsia="仿宋_GB2312"/>
                <w:sz w:val="20"/>
                <w:color w:val="000000"/>
              </w:rPr>
              <w:t>、程序缺陷）而进行的程序修改。</w:t>
            </w:r>
          </w:p>
          <w:p>
            <w:pPr>
              <w:pStyle w:val="null3"/>
              <w:spacing w:before="105" w:after="105"/>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信用监管业务系统软件的完善性维护服务：主要指针对软件已有功能的完善性修改等服务；以及针对系统设计上的缺陷而进行的程序调整。</w:t>
            </w:r>
          </w:p>
          <w:p>
            <w:pPr>
              <w:pStyle w:val="null3"/>
              <w:spacing w:before="105" w:after="10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本地化需求和政策性需求：</w:t>
            </w:r>
            <w:r>
              <w:rPr>
                <w:rFonts w:ascii="仿宋_GB2312" w:hAnsi="仿宋_GB2312" w:cs="仿宋_GB2312" w:eastAsia="仿宋_GB2312"/>
                <w:sz w:val="24"/>
              </w:rPr>
              <w:t xml:space="preserve"> </w:t>
            </w:r>
          </w:p>
          <w:p>
            <w:pPr>
              <w:pStyle w:val="null3"/>
              <w:spacing w:before="105" w:after="105"/>
              <w:ind w:firstLine="400"/>
              <w:jc w:val="both"/>
            </w:pPr>
            <w:r>
              <w:rPr>
                <w:rFonts w:ascii="仿宋_GB2312" w:hAnsi="仿宋_GB2312" w:cs="仿宋_GB2312" w:eastAsia="仿宋_GB2312"/>
                <w:sz w:val="20"/>
                <w:color w:val="000000"/>
              </w:rPr>
              <w:t>本地化需求：信用监管业务系统业务逻辑优化、交互升级及适量合理的本地化需求修改。</w:t>
            </w:r>
          </w:p>
          <w:p>
            <w:pPr>
              <w:pStyle w:val="null3"/>
              <w:spacing w:before="105" w:after="105"/>
              <w:ind w:firstLine="400"/>
              <w:jc w:val="both"/>
            </w:pPr>
            <w:r>
              <w:rPr>
                <w:rFonts w:ascii="仿宋_GB2312" w:hAnsi="仿宋_GB2312" w:cs="仿宋_GB2312" w:eastAsia="仿宋_GB2312"/>
                <w:sz w:val="20"/>
                <w:color w:val="000000"/>
              </w:rPr>
              <w:t>政策性需求：针对国家市场监督管理总局、陕西省市场监督管理局颁布的信用监管业务系统相关众多政策或标准进行适量合理的业务系统维护开发。</w:t>
            </w:r>
          </w:p>
          <w:p>
            <w:pPr>
              <w:pStyle w:val="null3"/>
              <w:spacing w:before="105" w:after="105"/>
              <w:ind w:firstLine="400"/>
              <w:jc w:val="both"/>
            </w:pPr>
            <w:r>
              <w:rPr>
                <w:rFonts w:ascii="仿宋_GB2312" w:hAnsi="仿宋_GB2312" w:cs="仿宋_GB2312" w:eastAsia="仿宋_GB2312"/>
                <w:sz w:val="20"/>
                <w:color w:val="000000"/>
              </w:rPr>
              <w:t>2.1.3.</w:t>
            </w:r>
            <w:r>
              <w:rPr>
                <w:rFonts w:ascii="仿宋_GB2312" w:hAnsi="仿宋_GB2312" w:cs="仿宋_GB2312" w:eastAsia="仿宋_GB2312"/>
                <w:sz w:val="20"/>
                <w:color w:val="000000"/>
              </w:rPr>
              <w:t>优化改善</w:t>
            </w:r>
          </w:p>
          <w:p>
            <w:pPr>
              <w:pStyle w:val="null3"/>
              <w:spacing w:before="105" w:after="105"/>
              <w:ind w:firstLine="400"/>
              <w:jc w:val="both"/>
            </w:pPr>
            <w:r>
              <w:rPr>
                <w:rFonts w:ascii="仿宋_GB2312" w:hAnsi="仿宋_GB2312" w:cs="仿宋_GB2312" w:eastAsia="仿宋_GB2312"/>
                <w:sz w:val="20"/>
                <w:color w:val="000000"/>
              </w:rPr>
              <w:t>2.1.3.1.</w:t>
            </w:r>
            <w:r>
              <w:rPr>
                <w:rFonts w:ascii="仿宋_GB2312" w:hAnsi="仿宋_GB2312" w:cs="仿宋_GB2312" w:eastAsia="仿宋_GB2312"/>
                <w:sz w:val="20"/>
                <w:color w:val="000000"/>
              </w:rPr>
              <w:t>企业信息填报一件事功能优化</w:t>
            </w:r>
          </w:p>
          <w:p>
            <w:pPr>
              <w:pStyle w:val="null3"/>
              <w:spacing w:before="105" w:after="105"/>
              <w:ind w:firstLine="400"/>
              <w:jc w:val="both"/>
            </w:pPr>
            <w:r>
              <w:rPr>
                <w:rFonts w:ascii="仿宋_GB2312" w:hAnsi="仿宋_GB2312" w:cs="仿宋_GB2312" w:eastAsia="仿宋_GB2312"/>
                <w:sz w:val="20"/>
                <w:color w:val="000000"/>
              </w:rPr>
              <w:t>依据国务院办公厅关于印发《</w:t>
            </w:r>
            <w:r>
              <w:rPr>
                <w:rFonts w:ascii="仿宋_GB2312" w:hAnsi="仿宋_GB2312" w:cs="仿宋_GB2312" w:eastAsia="仿宋_GB2312"/>
                <w:sz w:val="20"/>
                <w:color w:val="000000"/>
              </w:rPr>
              <w:t>“高效办成一件事”</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年度新一批重点事项清单》的通知（国办函〔</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53</w:t>
            </w:r>
            <w:r>
              <w:rPr>
                <w:rFonts w:ascii="仿宋_GB2312" w:hAnsi="仿宋_GB2312" w:cs="仿宋_GB2312" w:eastAsia="仿宋_GB2312"/>
                <w:sz w:val="20"/>
                <w:color w:val="000000"/>
              </w:rPr>
              <w:t>号）依托陕西省市场监管局市场监管年报系统，通过系统对接、数据共享、优化功能等方式，整合关联税务、统计、人社、商务、海关等部门涉及企业数据填报事项，完成</w:t>
            </w:r>
            <w:r>
              <w:rPr>
                <w:rFonts w:ascii="仿宋_GB2312" w:hAnsi="仿宋_GB2312" w:cs="仿宋_GB2312" w:eastAsia="仿宋_GB2312"/>
                <w:sz w:val="20"/>
                <w:color w:val="000000"/>
              </w:rPr>
              <w:t>“高效办成一件事”—企业数据填报“一件事”功能改造。</w:t>
            </w:r>
          </w:p>
          <w:p>
            <w:pPr>
              <w:pStyle w:val="null3"/>
              <w:spacing w:before="105" w:after="105"/>
              <w:ind w:firstLine="400"/>
              <w:jc w:val="both"/>
            </w:pPr>
            <w:r>
              <w:rPr>
                <w:rFonts w:ascii="仿宋_GB2312" w:hAnsi="仿宋_GB2312" w:cs="仿宋_GB2312" w:eastAsia="仿宋_GB2312"/>
                <w:sz w:val="20"/>
                <w:color w:val="000000"/>
              </w:rPr>
              <w:t>2.1.3.1.1.</w:t>
            </w:r>
            <w:r>
              <w:rPr>
                <w:rFonts w:ascii="仿宋_GB2312" w:hAnsi="仿宋_GB2312" w:cs="仿宋_GB2312" w:eastAsia="仿宋_GB2312"/>
                <w:sz w:val="20"/>
                <w:color w:val="000000"/>
              </w:rPr>
              <w:t>年报多报合一管理功能</w:t>
            </w:r>
          </w:p>
          <w:p>
            <w:pPr>
              <w:pStyle w:val="null3"/>
              <w:spacing w:before="105" w:after="105"/>
              <w:ind w:firstLine="400"/>
              <w:jc w:val="both"/>
            </w:pPr>
            <w:r>
              <w:rPr>
                <w:rFonts w:ascii="仿宋_GB2312" w:hAnsi="仿宋_GB2312" w:cs="仿宋_GB2312" w:eastAsia="仿宋_GB2312"/>
                <w:sz w:val="20"/>
                <w:color w:val="000000"/>
              </w:rPr>
              <w:t>信用监管系统增加按部门分类展示各自填报事项内容，加强对各部门信息填报事项管理。</w:t>
            </w:r>
          </w:p>
          <w:p>
            <w:pPr>
              <w:pStyle w:val="null3"/>
              <w:spacing w:before="105" w:after="105"/>
              <w:ind w:firstLine="400"/>
              <w:jc w:val="both"/>
            </w:pPr>
            <w:r>
              <w:rPr>
                <w:rFonts w:ascii="仿宋_GB2312" w:hAnsi="仿宋_GB2312" w:cs="仿宋_GB2312" w:eastAsia="仿宋_GB2312"/>
                <w:sz w:val="20"/>
                <w:color w:val="000000"/>
              </w:rPr>
              <w:t>2.1.3.1.2.</w:t>
            </w:r>
            <w:r>
              <w:rPr>
                <w:rFonts w:ascii="仿宋_GB2312" w:hAnsi="仿宋_GB2312" w:cs="仿宋_GB2312" w:eastAsia="仿宋_GB2312"/>
                <w:sz w:val="20"/>
                <w:color w:val="000000"/>
              </w:rPr>
              <w:t>年报填报示例管理</w:t>
            </w:r>
          </w:p>
          <w:p>
            <w:pPr>
              <w:pStyle w:val="null3"/>
              <w:spacing w:before="105" w:after="105"/>
              <w:ind w:firstLine="400"/>
              <w:jc w:val="both"/>
            </w:pPr>
            <w:r>
              <w:rPr>
                <w:rFonts w:ascii="仿宋_GB2312" w:hAnsi="仿宋_GB2312" w:cs="仿宋_GB2312" w:eastAsia="仿宋_GB2312"/>
                <w:sz w:val="20"/>
                <w:color w:val="000000"/>
              </w:rPr>
              <w:t>信用监管系统增加经营主体年度报告填报示例内容，监管人员便于了解各类经营主体年度填报情况。</w:t>
            </w:r>
          </w:p>
          <w:p>
            <w:pPr>
              <w:pStyle w:val="null3"/>
              <w:spacing w:before="105" w:after="105"/>
              <w:ind w:firstLine="400"/>
              <w:jc w:val="both"/>
            </w:pPr>
            <w:r>
              <w:rPr>
                <w:rFonts w:ascii="仿宋_GB2312" w:hAnsi="仿宋_GB2312" w:cs="仿宋_GB2312" w:eastAsia="仿宋_GB2312"/>
                <w:sz w:val="20"/>
                <w:color w:val="000000"/>
              </w:rPr>
              <w:t>2.1.3.1.3.</w:t>
            </w:r>
            <w:r>
              <w:rPr>
                <w:rFonts w:ascii="仿宋_GB2312" w:hAnsi="仿宋_GB2312" w:cs="仿宋_GB2312" w:eastAsia="仿宋_GB2312"/>
                <w:sz w:val="20"/>
                <w:color w:val="000000"/>
              </w:rPr>
              <w:t>与省政务服务网系统对接</w:t>
            </w:r>
          </w:p>
          <w:p>
            <w:pPr>
              <w:pStyle w:val="null3"/>
              <w:spacing w:before="105" w:after="105"/>
              <w:ind w:firstLine="400"/>
              <w:jc w:val="both"/>
            </w:pPr>
            <w:r>
              <w:rPr>
                <w:rFonts w:ascii="仿宋_GB2312" w:hAnsi="仿宋_GB2312" w:cs="仿宋_GB2312" w:eastAsia="仿宋_GB2312"/>
                <w:sz w:val="20"/>
                <w:color w:val="000000"/>
              </w:rPr>
              <w:t>根据国务院办公厅关于印发《</w:t>
            </w:r>
            <w:r>
              <w:rPr>
                <w:rFonts w:ascii="仿宋_GB2312" w:hAnsi="仿宋_GB2312" w:cs="仿宋_GB2312" w:eastAsia="仿宋_GB2312"/>
                <w:sz w:val="20"/>
                <w:color w:val="000000"/>
              </w:rPr>
              <w:t>“高效办成一件事”</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年度新一批重点事项清单》的通知，将企业信息填报一件事纳入陕西省政务服务网</w:t>
            </w:r>
            <w:r>
              <w:rPr>
                <w:rFonts w:ascii="仿宋_GB2312" w:hAnsi="仿宋_GB2312" w:cs="仿宋_GB2312" w:eastAsia="仿宋_GB2312"/>
                <w:sz w:val="20"/>
                <w:color w:val="000000"/>
              </w:rPr>
              <w:t>“高效办成一件事”专区，完善国家企业信用信息公示系统（陕西）完成与陕西省政务服务网统一身份认证的对接，通过政务服务网法人账号可以单点登录国家企业信用信息公示系统（陕西），推动企业数据填报“一件事”落地见效。</w:t>
            </w:r>
          </w:p>
          <w:p>
            <w:pPr>
              <w:pStyle w:val="null3"/>
              <w:spacing w:before="105" w:after="105"/>
              <w:ind w:firstLine="400"/>
              <w:jc w:val="both"/>
            </w:pPr>
            <w:r>
              <w:rPr>
                <w:rFonts w:ascii="仿宋_GB2312" w:hAnsi="仿宋_GB2312" w:cs="仿宋_GB2312" w:eastAsia="仿宋_GB2312"/>
                <w:sz w:val="20"/>
                <w:color w:val="000000"/>
              </w:rPr>
              <w:t>2.1.3.1.4.</w:t>
            </w:r>
            <w:r>
              <w:rPr>
                <w:rFonts w:ascii="仿宋_GB2312" w:hAnsi="仿宋_GB2312" w:cs="仿宋_GB2312" w:eastAsia="仿宋_GB2312"/>
                <w:sz w:val="20"/>
                <w:color w:val="000000"/>
              </w:rPr>
              <w:t>与秦务员对接</w:t>
            </w:r>
          </w:p>
          <w:p>
            <w:pPr>
              <w:pStyle w:val="null3"/>
              <w:spacing w:before="105" w:after="105"/>
              <w:ind w:firstLine="400"/>
              <w:jc w:val="both"/>
            </w:pPr>
            <w:r>
              <w:rPr>
                <w:rFonts w:ascii="仿宋_GB2312" w:hAnsi="仿宋_GB2312" w:cs="仿宋_GB2312" w:eastAsia="仿宋_GB2312"/>
                <w:sz w:val="20"/>
                <w:color w:val="000000"/>
              </w:rPr>
              <w:t>根据国务院办公厅关于印发《</w:t>
            </w:r>
            <w:r>
              <w:rPr>
                <w:rFonts w:ascii="仿宋_GB2312" w:hAnsi="仿宋_GB2312" w:cs="仿宋_GB2312" w:eastAsia="仿宋_GB2312"/>
                <w:sz w:val="20"/>
                <w:color w:val="000000"/>
              </w:rPr>
              <w:t>“高效办成一件事”</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年度新一批重点事项清单》的通知，将企业信息填报一件事纳入陕西省政务服务网</w:t>
            </w:r>
            <w:r>
              <w:rPr>
                <w:rFonts w:ascii="仿宋_GB2312" w:hAnsi="仿宋_GB2312" w:cs="仿宋_GB2312" w:eastAsia="仿宋_GB2312"/>
                <w:sz w:val="20"/>
                <w:color w:val="000000"/>
              </w:rPr>
              <w:t>“高效办成一件事”专区，完善国家企业信用信息公示系统（陕西）完成与秦务员统一身份认证的对接，通过秦务员法人账号可以单点登录国家企业信用信息公示系统（陕西），推动企业数据填报“一件事”落地见效。</w:t>
            </w:r>
          </w:p>
          <w:p>
            <w:pPr>
              <w:pStyle w:val="null3"/>
              <w:spacing w:before="105" w:after="105"/>
              <w:ind w:firstLine="400"/>
              <w:jc w:val="both"/>
            </w:pPr>
            <w:r>
              <w:rPr>
                <w:rFonts w:ascii="仿宋_GB2312" w:hAnsi="仿宋_GB2312" w:cs="仿宋_GB2312" w:eastAsia="仿宋_GB2312"/>
                <w:sz w:val="20"/>
                <w:color w:val="000000"/>
              </w:rPr>
              <w:t>2.1.3.2.</w:t>
            </w:r>
            <w:r>
              <w:rPr>
                <w:rFonts w:ascii="仿宋_GB2312" w:hAnsi="仿宋_GB2312" w:cs="仿宋_GB2312" w:eastAsia="仿宋_GB2312"/>
                <w:sz w:val="20"/>
                <w:color w:val="000000"/>
              </w:rPr>
              <w:t>个体工商户信用风险分类优化</w:t>
            </w:r>
          </w:p>
          <w:p>
            <w:pPr>
              <w:pStyle w:val="null3"/>
              <w:spacing w:before="105" w:after="105"/>
              <w:ind w:firstLine="400"/>
              <w:jc w:val="both"/>
            </w:pPr>
            <w:r>
              <w:rPr>
                <w:rFonts w:ascii="仿宋_GB2312" w:hAnsi="仿宋_GB2312" w:cs="仿宋_GB2312" w:eastAsia="仿宋_GB2312"/>
                <w:sz w:val="20"/>
                <w:color w:val="000000"/>
              </w:rPr>
              <w:t>按照市场监管总局办公厅关于印发《市场监管总局关于推进个体工商户信用风险分类管理的意见》配套文件的通知要求对省局风险分类系统进行相关改造，增加个体工商户风险指标及模型；按照指标要求配置相关语句，生成个体工商户风险分类结果数据；增加个体工商户风险分类结果上报；增加个体工商户风险指标订阅等功能。</w:t>
            </w:r>
          </w:p>
          <w:p>
            <w:pPr>
              <w:pStyle w:val="null3"/>
              <w:spacing w:before="105" w:after="105"/>
              <w:ind w:firstLine="400"/>
              <w:jc w:val="both"/>
            </w:pPr>
            <w:r>
              <w:rPr>
                <w:rFonts w:ascii="仿宋_GB2312" w:hAnsi="仿宋_GB2312" w:cs="仿宋_GB2312" w:eastAsia="仿宋_GB2312"/>
                <w:sz w:val="20"/>
                <w:color w:val="000000"/>
              </w:rPr>
              <w:t>2.1.3.2.1.</w:t>
            </w:r>
            <w:r>
              <w:rPr>
                <w:rFonts w:ascii="仿宋_GB2312" w:hAnsi="仿宋_GB2312" w:cs="仿宋_GB2312" w:eastAsia="仿宋_GB2312"/>
                <w:sz w:val="20"/>
                <w:color w:val="000000"/>
              </w:rPr>
              <w:t>指标调整</w:t>
            </w:r>
          </w:p>
          <w:p>
            <w:pPr>
              <w:pStyle w:val="null3"/>
              <w:spacing w:before="105" w:after="105"/>
              <w:ind w:firstLine="400"/>
              <w:jc w:val="both"/>
            </w:pPr>
            <w:r>
              <w:rPr>
                <w:rFonts w:ascii="仿宋_GB2312" w:hAnsi="仿宋_GB2312" w:cs="仿宋_GB2312" w:eastAsia="仿宋_GB2312"/>
                <w:sz w:val="20"/>
                <w:color w:val="000000"/>
              </w:rPr>
              <w:t>通用型个体工商户信用风险分类指标体系从基础属性信息、经营状况信息、监管执法信息等方面构建，包含</w:t>
            </w:r>
            <w:r>
              <w:rPr>
                <w:rFonts w:ascii="仿宋_GB2312" w:hAnsi="仿宋_GB2312" w:cs="仿宋_GB2312" w:eastAsia="仿宋_GB2312"/>
                <w:sz w:val="20"/>
                <w:color w:val="000000"/>
              </w:rPr>
              <w:t>3</w:t>
            </w:r>
            <w:r>
              <w:rPr>
                <w:rFonts w:ascii="仿宋_GB2312" w:hAnsi="仿宋_GB2312" w:cs="仿宋_GB2312" w:eastAsia="仿宋_GB2312"/>
                <w:sz w:val="20"/>
                <w:color w:val="000000"/>
              </w:rPr>
              <w:t>个一级指标、</w:t>
            </w:r>
            <w:r>
              <w:rPr>
                <w:rFonts w:ascii="仿宋_GB2312" w:hAnsi="仿宋_GB2312" w:cs="仿宋_GB2312" w:eastAsia="仿宋_GB2312"/>
                <w:sz w:val="20"/>
                <w:color w:val="000000"/>
              </w:rPr>
              <w:t>15</w:t>
            </w:r>
            <w:r>
              <w:rPr>
                <w:rFonts w:ascii="仿宋_GB2312" w:hAnsi="仿宋_GB2312" w:cs="仿宋_GB2312" w:eastAsia="仿宋_GB2312"/>
                <w:sz w:val="20"/>
                <w:color w:val="000000"/>
              </w:rPr>
              <w:t>个二级指标、</w:t>
            </w:r>
            <w:r>
              <w:rPr>
                <w:rFonts w:ascii="仿宋_GB2312" w:hAnsi="仿宋_GB2312" w:cs="仿宋_GB2312" w:eastAsia="仿宋_GB2312"/>
                <w:sz w:val="20"/>
                <w:color w:val="000000"/>
              </w:rPr>
              <w:t>43</w:t>
            </w:r>
            <w:r>
              <w:rPr>
                <w:rFonts w:ascii="仿宋_GB2312" w:hAnsi="仿宋_GB2312" w:cs="仿宋_GB2312" w:eastAsia="仿宋_GB2312"/>
                <w:sz w:val="20"/>
                <w:color w:val="000000"/>
              </w:rPr>
              <w:t>个三级指标。基础属性信息反映群体特征所表现的风险因素；经营状况信息反映行为特征所表现的</w:t>
            </w:r>
            <w:r>
              <w:rPr>
                <w:rFonts w:ascii="仿宋_GB2312" w:hAnsi="仿宋_GB2312" w:cs="仿宋_GB2312" w:eastAsia="仿宋_GB2312"/>
                <w:sz w:val="20"/>
                <w:color w:val="000000"/>
              </w:rPr>
              <w:t>风险因素；监管执法信息反映历史监管执法记录所表现的风险因素。</w:t>
            </w:r>
          </w:p>
          <w:p>
            <w:pPr>
              <w:pStyle w:val="null3"/>
              <w:spacing w:before="105" w:after="105"/>
              <w:ind w:firstLine="400"/>
              <w:jc w:val="both"/>
            </w:pPr>
            <w:r>
              <w:rPr>
                <w:rFonts w:ascii="仿宋_GB2312" w:hAnsi="仿宋_GB2312" w:cs="仿宋_GB2312" w:eastAsia="仿宋_GB2312"/>
                <w:sz w:val="20"/>
                <w:color w:val="000000"/>
              </w:rPr>
              <w:t>2.1.3.2.2.</w:t>
            </w:r>
            <w:r>
              <w:rPr>
                <w:rFonts w:ascii="仿宋_GB2312" w:hAnsi="仿宋_GB2312" w:cs="仿宋_GB2312" w:eastAsia="仿宋_GB2312"/>
                <w:sz w:val="20"/>
                <w:color w:val="000000"/>
              </w:rPr>
              <w:t>权重调整</w:t>
            </w:r>
          </w:p>
          <w:p>
            <w:pPr>
              <w:pStyle w:val="null3"/>
              <w:spacing w:before="105" w:after="105"/>
              <w:ind w:firstLine="400"/>
              <w:jc w:val="both"/>
            </w:pPr>
            <w:r>
              <w:rPr>
                <w:rFonts w:ascii="仿宋_GB2312" w:hAnsi="仿宋_GB2312" w:cs="仿宋_GB2312" w:eastAsia="仿宋_GB2312"/>
                <w:sz w:val="20"/>
                <w:color w:val="000000"/>
              </w:rPr>
              <w:t>通用型个体工商户信用风险分类指标体系的各级指标项权重在通用型企业信用风险分类指标体系的基础上，根据监管实际</w:t>
            </w:r>
            <w:r>
              <w:rPr>
                <w:rFonts w:ascii="仿宋_GB2312" w:hAnsi="仿宋_GB2312" w:cs="仿宋_GB2312" w:eastAsia="仿宋_GB2312"/>
                <w:sz w:val="20"/>
                <w:color w:val="000000"/>
              </w:rPr>
              <w:t>进行了调整优化，各省（</w:t>
            </w:r>
            <w:r>
              <w:rPr>
                <w:rFonts w:ascii="仿宋_GB2312" w:hAnsi="仿宋_GB2312" w:cs="仿宋_GB2312" w:eastAsia="仿宋_GB2312"/>
                <w:sz w:val="20"/>
                <w:color w:val="000000"/>
              </w:rPr>
              <w:t>区、市）市场监管部门可以积极探索采用机器学习等方式进行自动赋权和风险计算。</w:t>
            </w:r>
          </w:p>
          <w:p>
            <w:pPr>
              <w:pStyle w:val="null3"/>
              <w:spacing w:before="105" w:after="105"/>
              <w:ind w:firstLine="400"/>
              <w:jc w:val="both"/>
            </w:pPr>
            <w:r>
              <w:rPr>
                <w:rFonts w:ascii="仿宋_GB2312" w:hAnsi="仿宋_GB2312" w:cs="仿宋_GB2312" w:eastAsia="仿宋_GB2312"/>
                <w:sz w:val="20"/>
                <w:color w:val="000000"/>
              </w:rPr>
              <w:t>2.1.3.2.3.</w:t>
            </w:r>
            <w:r>
              <w:rPr>
                <w:rFonts w:ascii="仿宋_GB2312" w:hAnsi="仿宋_GB2312" w:cs="仿宋_GB2312" w:eastAsia="仿宋_GB2312"/>
                <w:sz w:val="20"/>
                <w:color w:val="000000"/>
              </w:rPr>
              <w:t>与总局信用风险分类系统对接</w:t>
            </w:r>
          </w:p>
          <w:p>
            <w:pPr>
              <w:pStyle w:val="null3"/>
              <w:spacing w:before="105" w:after="105"/>
              <w:ind w:firstLine="400"/>
              <w:jc w:val="both"/>
            </w:pPr>
            <w:r>
              <w:rPr>
                <w:rFonts w:ascii="仿宋_GB2312" w:hAnsi="仿宋_GB2312" w:cs="仿宋_GB2312" w:eastAsia="仿宋_GB2312"/>
                <w:sz w:val="20"/>
                <w:color w:val="000000"/>
              </w:rPr>
              <w:t>陕西信用风险分类系统实现与总局分类系统全面对接，实现协同联动。一是陕西省通过数据订阅方式获取总局特色个体工商户指标数据，完善地方系统指标体系</w:t>
            </w:r>
            <w:r>
              <w:rPr>
                <w:rFonts w:ascii="仿宋_GB2312" w:hAnsi="仿宋_GB2312" w:cs="仿宋_GB2312" w:eastAsia="仿宋_GB2312"/>
                <w:sz w:val="20"/>
                <w:color w:val="000000"/>
              </w:rPr>
              <w:t>;</w:t>
            </w:r>
            <w:r>
              <w:rPr>
                <w:rFonts w:ascii="仿宋_GB2312" w:hAnsi="仿宋_GB2312" w:cs="仿宋_GB2312" w:eastAsia="仿宋_GB2312"/>
                <w:sz w:val="20"/>
                <w:color w:val="000000"/>
              </w:rPr>
              <w:t>二是陕西省分类系统需要按照要求将个体工商户风险分类结果定期上传至总局分类系统。</w:t>
            </w:r>
          </w:p>
          <w:p>
            <w:pPr>
              <w:pStyle w:val="null3"/>
              <w:spacing w:before="105" w:after="105"/>
              <w:ind w:firstLine="400"/>
              <w:jc w:val="both"/>
            </w:pPr>
            <w:r>
              <w:rPr>
                <w:rFonts w:ascii="仿宋_GB2312" w:hAnsi="仿宋_GB2312" w:cs="仿宋_GB2312" w:eastAsia="仿宋_GB2312"/>
                <w:sz w:val="20"/>
                <w:color w:val="000000"/>
              </w:rPr>
              <w:t>2.1.3.3.</w:t>
            </w:r>
            <w:r>
              <w:rPr>
                <w:rFonts w:ascii="仿宋_GB2312" w:hAnsi="仿宋_GB2312" w:cs="仿宋_GB2312" w:eastAsia="仿宋_GB2312"/>
                <w:sz w:val="20"/>
                <w:color w:val="000000"/>
              </w:rPr>
              <w:t>信用监管优化</w:t>
            </w:r>
          </w:p>
          <w:p>
            <w:pPr>
              <w:pStyle w:val="null3"/>
              <w:spacing w:before="105" w:after="105"/>
              <w:ind w:firstLine="400"/>
              <w:jc w:val="both"/>
            </w:pPr>
            <w:r>
              <w:rPr>
                <w:rFonts w:ascii="仿宋_GB2312" w:hAnsi="仿宋_GB2312" w:cs="仿宋_GB2312" w:eastAsia="仿宋_GB2312"/>
                <w:sz w:val="20"/>
                <w:color w:val="000000"/>
              </w:rPr>
              <w:t>2.1.3.3.1.</w:t>
            </w:r>
            <w:r>
              <w:rPr>
                <w:rFonts w:ascii="仿宋_GB2312" w:hAnsi="仿宋_GB2312" w:cs="仿宋_GB2312" w:eastAsia="仿宋_GB2312"/>
                <w:sz w:val="20"/>
                <w:color w:val="000000"/>
              </w:rPr>
              <w:t>信用风险预警优化</w:t>
            </w:r>
          </w:p>
          <w:p>
            <w:pPr>
              <w:pStyle w:val="null3"/>
              <w:spacing w:before="105" w:after="105"/>
              <w:ind w:firstLine="400"/>
              <w:jc w:val="both"/>
            </w:pPr>
            <w:r>
              <w:rPr>
                <w:rFonts w:ascii="仿宋_GB2312" w:hAnsi="仿宋_GB2312" w:cs="仿宋_GB2312" w:eastAsia="仿宋_GB2312"/>
                <w:sz w:val="20"/>
                <w:color w:val="000000"/>
              </w:rPr>
              <w:t>根据风险预警融合模型及单指标模型，对风险预警管理进行升级改造。</w:t>
            </w:r>
          </w:p>
          <w:p>
            <w:pPr>
              <w:pStyle w:val="null3"/>
              <w:spacing w:before="105" w:after="105"/>
              <w:ind w:firstLine="400"/>
              <w:jc w:val="both"/>
            </w:pPr>
            <w:r>
              <w:rPr>
                <w:rFonts w:ascii="仿宋_GB2312" w:hAnsi="仿宋_GB2312" w:cs="仿宋_GB2312" w:eastAsia="仿宋_GB2312"/>
                <w:sz w:val="20"/>
                <w:color w:val="000000"/>
              </w:rPr>
              <w:t>2.1.3.3.2.</w:t>
            </w:r>
            <w:r>
              <w:rPr>
                <w:rFonts w:ascii="仿宋_GB2312" w:hAnsi="仿宋_GB2312" w:cs="仿宋_GB2312" w:eastAsia="仿宋_GB2312"/>
                <w:sz w:val="20"/>
                <w:color w:val="000000"/>
              </w:rPr>
              <w:t>数据共享可视化展示</w:t>
            </w:r>
          </w:p>
          <w:p>
            <w:pPr>
              <w:pStyle w:val="null3"/>
              <w:spacing w:before="105" w:after="105"/>
              <w:ind w:firstLine="400"/>
              <w:jc w:val="both"/>
            </w:pPr>
            <w:r>
              <w:rPr>
                <w:rFonts w:ascii="仿宋_GB2312" w:hAnsi="仿宋_GB2312" w:cs="仿宋_GB2312" w:eastAsia="仿宋_GB2312"/>
                <w:sz w:val="20"/>
                <w:color w:val="000000"/>
              </w:rPr>
              <w:t>加强涉企信息归集共享，对归集数据根据不同部门、不同区域进行数据清洗。</w:t>
            </w:r>
          </w:p>
          <w:p>
            <w:pPr>
              <w:pStyle w:val="null3"/>
              <w:spacing w:before="105" w:after="105"/>
              <w:ind w:firstLine="400"/>
              <w:jc w:val="both"/>
            </w:pPr>
            <w:r>
              <w:rPr>
                <w:rFonts w:ascii="仿宋_GB2312" w:hAnsi="仿宋_GB2312" w:cs="仿宋_GB2312" w:eastAsia="仿宋_GB2312"/>
                <w:sz w:val="20"/>
                <w:color w:val="000000"/>
              </w:rPr>
              <w:t>2.1.3.3.3.</w:t>
            </w:r>
            <w:r>
              <w:rPr>
                <w:rFonts w:ascii="仿宋_GB2312" w:hAnsi="仿宋_GB2312" w:cs="仿宋_GB2312" w:eastAsia="仿宋_GB2312"/>
                <w:sz w:val="20"/>
                <w:color w:val="000000"/>
              </w:rPr>
              <w:t>信用信息归集可视化展示</w:t>
            </w:r>
          </w:p>
          <w:p>
            <w:pPr>
              <w:pStyle w:val="null3"/>
              <w:spacing w:before="105" w:after="105"/>
              <w:ind w:firstLine="400"/>
              <w:jc w:val="both"/>
            </w:pPr>
            <w:r>
              <w:rPr>
                <w:rFonts w:ascii="仿宋_GB2312" w:hAnsi="仿宋_GB2312" w:cs="仿宋_GB2312" w:eastAsia="仿宋_GB2312"/>
                <w:sz w:val="20"/>
                <w:color w:val="000000"/>
              </w:rPr>
              <w:t>增加信息归集管理展示，包括行政许可数据、行政处罚数据、抽查检查数据等信息的种类及数量。</w:t>
            </w:r>
          </w:p>
          <w:p>
            <w:pPr>
              <w:pStyle w:val="null3"/>
              <w:spacing w:before="105" w:after="105"/>
              <w:ind w:firstLine="400"/>
              <w:jc w:val="both"/>
            </w:pPr>
            <w:r>
              <w:rPr>
                <w:rFonts w:ascii="仿宋_GB2312" w:hAnsi="仿宋_GB2312" w:cs="仿宋_GB2312" w:eastAsia="仿宋_GB2312"/>
                <w:sz w:val="20"/>
                <w:color w:val="000000"/>
              </w:rPr>
              <w:t>2.1.3.3.4.</w:t>
            </w:r>
            <w:r>
              <w:rPr>
                <w:rFonts w:ascii="仿宋_GB2312" w:hAnsi="仿宋_GB2312" w:cs="仿宋_GB2312" w:eastAsia="仿宋_GB2312"/>
                <w:sz w:val="20"/>
                <w:color w:val="000000"/>
              </w:rPr>
              <w:t>经营主体全景多维画像优化</w:t>
            </w:r>
          </w:p>
          <w:p>
            <w:pPr>
              <w:pStyle w:val="null3"/>
              <w:spacing w:before="105" w:after="105"/>
              <w:ind w:firstLine="400"/>
              <w:jc w:val="both"/>
            </w:pPr>
            <w:r>
              <w:rPr>
                <w:rFonts w:ascii="仿宋_GB2312" w:hAnsi="仿宋_GB2312" w:cs="仿宋_GB2312" w:eastAsia="仿宋_GB2312"/>
                <w:sz w:val="20"/>
                <w:color w:val="000000"/>
              </w:rPr>
              <w:t>优化经营主体全景多维画像，增加荣誉信息、即时信息展示。</w:t>
            </w:r>
          </w:p>
          <w:p>
            <w:pPr>
              <w:pStyle w:val="null3"/>
              <w:spacing w:before="105" w:after="105"/>
              <w:ind w:firstLine="400"/>
              <w:jc w:val="both"/>
            </w:pPr>
            <w:r>
              <w:rPr>
                <w:rFonts w:ascii="仿宋_GB2312" w:hAnsi="仿宋_GB2312" w:cs="仿宋_GB2312" w:eastAsia="仿宋_GB2312"/>
                <w:sz w:val="20"/>
                <w:color w:val="000000"/>
              </w:rPr>
              <w:t>2.1.3.3.5.</w:t>
            </w:r>
            <w:r>
              <w:rPr>
                <w:rFonts w:ascii="仿宋_GB2312" w:hAnsi="仿宋_GB2312" w:cs="仿宋_GB2312" w:eastAsia="仿宋_GB2312"/>
                <w:sz w:val="20"/>
                <w:color w:val="000000"/>
              </w:rPr>
              <w:t>举报核查管理</w:t>
            </w:r>
          </w:p>
          <w:p>
            <w:pPr>
              <w:pStyle w:val="null3"/>
              <w:spacing w:before="105" w:after="105"/>
              <w:ind w:firstLine="400"/>
              <w:jc w:val="both"/>
            </w:pPr>
            <w:r>
              <w:rPr>
                <w:rFonts w:ascii="仿宋_GB2312" w:hAnsi="仿宋_GB2312" w:cs="仿宋_GB2312" w:eastAsia="仿宋_GB2312"/>
                <w:sz w:val="20"/>
                <w:color w:val="000000"/>
              </w:rPr>
              <w:t>监管人员根据举报对企业进行核查的信息，可通过举报核查进行信息录入，对不予配合情节严重的企业，市场监督管理部门应当通过国家企业信用信息公示系统公示。</w:t>
            </w:r>
          </w:p>
          <w:p>
            <w:pPr>
              <w:pStyle w:val="null3"/>
              <w:spacing w:before="105" w:after="105"/>
              <w:ind w:firstLine="400"/>
              <w:jc w:val="both"/>
            </w:pPr>
            <w:r>
              <w:rPr>
                <w:rFonts w:ascii="仿宋_GB2312" w:hAnsi="仿宋_GB2312" w:cs="仿宋_GB2312" w:eastAsia="仿宋_GB2312"/>
                <w:sz w:val="20"/>
                <w:color w:val="000000"/>
              </w:rPr>
              <w:t>2.1.3.4.</w:t>
            </w:r>
            <w:r>
              <w:rPr>
                <w:rFonts w:ascii="仿宋_GB2312" w:hAnsi="仿宋_GB2312" w:cs="仿宋_GB2312" w:eastAsia="仿宋_GB2312"/>
                <w:sz w:val="20"/>
                <w:color w:val="000000"/>
              </w:rPr>
              <w:t>国家企业信用信息公示系统（陕西）升级改造</w:t>
            </w:r>
          </w:p>
          <w:p>
            <w:pPr>
              <w:pStyle w:val="null3"/>
              <w:spacing w:before="105" w:after="105"/>
              <w:ind w:firstLine="400"/>
              <w:jc w:val="both"/>
            </w:pPr>
            <w:r>
              <w:rPr>
                <w:rFonts w:ascii="仿宋_GB2312" w:hAnsi="仿宋_GB2312" w:cs="仿宋_GB2312" w:eastAsia="仿宋_GB2312"/>
                <w:sz w:val="20"/>
                <w:color w:val="000000"/>
              </w:rPr>
              <w:t>2.1.3.4.1.</w:t>
            </w:r>
            <w:r>
              <w:rPr>
                <w:rFonts w:ascii="仿宋_GB2312" w:hAnsi="仿宋_GB2312" w:cs="仿宋_GB2312" w:eastAsia="仿宋_GB2312"/>
                <w:sz w:val="20"/>
                <w:color w:val="000000"/>
              </w:rPr>
              <w:t>监管系统改造</w:t>
            </w:r>
          </w:p>
          <w:p>
            <w:pPr>
              <w:pStyle w:val="null3"/>
              <w:spacing w:before="105" w:after="105"/>
              <w:ind w:firstLine="400"/>
              <w:jc w:val="both"/>
            </w:pPr>
            <w:r>
              <w:rPr>
                <w:rFonts w:ascii="仿宋_GB2312" w:hAnsi="仿宋_GB2312" w:cs="仿宋_GB2312" w:eastAsia="仿宋_GB2312"/>
                <w:sz w:val="20"/>
                <w:color w:val="000000"/>
              </w:rPr>
              <w:t>企业在年报填报中增加工业产品生产许可证信息填报模块，农民专业合作社在年报填报时增加可分配盈余、按交易量（额）返还成员总额、剩余盈余分配总额</w:t>
            </w:r>
            <w:r>
              <w:rPr>
                <w:rFonts w:ascii="仿宋_GB2312" w:hAnsi="仿宋_GB2312" w:cs="仿宋_GB2312" w:eastAsia="仿宋_GB2312"/>
                <w:sz w:val="20"/>
                <w:color w:val="000000"/>
              </w:rPr>
              <w:t>3</w:t>
            </w:r>
            <w:r>
              <w:rPr>
                <w:rFonts w:ascii="仿宋_GB2312" w:hAnsi="仿宋_GB2312" w:cs="仿宋_GB2312" w:eastAsia="仿宋_GB2312"/>
                <w:sz w:val="20"/>
                <w:color w:val="000000"/>
              </w:rPr>
              <w:t>项统计数据，以及对年报预览、修改进行相关调整；年报移动端及监管审核端做相应调整。</w:t>
            </w:r>
          </w:p>
          <w:p>
            <w:pPr>
              <w:pStyle w:val="null3"/>
              <w:spacing w:before="105" w:after="105"/>
              <w:ind w:firstLine="400"/>
              <w:jc w:val="both"/>
            </w:pPr>
            <w:r>
              <w:rPr>
                <w:rFonts w:ascii="仿宋_GB2312" w:hAnsi="仿宋_GB2312" w:cs="仿宋_GB2312" w:eastAsia="仿宋_GB2312"/>
                <w:sz w:val="20"/>
                <w:color w:val="000000"/>
              </w:rPr>
              <w:t>2.1.3.4.2.</w:t>
            </w:r>
            <w:r>
              <w:rPr>
                <w:rFonts w:ascii="仿宋_GB2312" w:hAnsi="仿宋_GB2312" w:cs="仿宋_GB2312" w:eastAsia="仿宋_GB2312"/>
                <w:sz w:val="20"/>
                <w:color w:val="000000"/>
              </w:rPr>
              <w:t>数据中心改造</w:t>
            </w:r>
          </w:p>
          <w:p>
            <w:pPr>
              <w:pStyle w:val="null3"/>
              <w:spacing w:before="105" w:after="105"/>
              <w:ind w:firstLine="400"/>
              <w:jc w:val="both"/>
            </w:pPr>
            <w:r>
              <w:rPr>
                <w:rFonts w:ascii="仿宋_GB2312" w:hAnsi="仿宋_GB2312" w:cs="仿宋_GB2312" w:eastAsia="仿宋_GB2312"/>
                <w:sz w:val="20"/>
                <w:color w:val="000000"/>
              </w:rPr>
              <w:t>做好省局与总局的数据传输，满足企业年报</w:t>
            </w:r>
            <w:r>
              <w:rPr>
                <w:rFonts w:ascii="仿宋_GB2312" w:hAnsi="仿宋_GB2312" w:cs="仿宋_GB2312" w:eastAsia="仿宋_GB2312"/>
                <w:sz w:val="20"/>
                <w:color w:val="000000"/>
              </w:rPr>
              <w:t>“多报合一”工业产品生产许可获证企业年度自查报告共享、公示工作要求，同时满足企业年报“多报合一”农民专业合作社统计调查制度数据共享工作要求。</w:t>
            </w:r>
          </w:p>
          <w:p>
            <w:pPr>
              <w:pStyle w:val="null3"/>
              <w:spacing w:before="105" w:after="105"/>
              <w:ind w:firstLine="400"/>
              <w:jc w:val="both"/>
            </w:pPr>
            <w:r>
              <w:rPr>
                <w:rFonts w:ascii="仿宋_GB2312" w:hAnsi="仿宋_GB2312" w:cs="仿宋_GB2312" w:eastAsia="仿宋_GB2312"/>
                <w:sz w:val="20"/>
                <w:color w:val="000000"/>
              </w:rPr>
              <w:t>2.1.3.5.</w:t>
            </w:r>
            <w:r>
              <w:rPr>
                <w:rFonts w:ascii="仿宋_GB2312" w:hAnsi="仿宋_GB2312" w:cs="仿宋_GB2312" w:eastAsia="仿宋_GB2312"/>
                <w:sz w:val="20"/>
                <w:color w:val="000000"/>
              </w:rPr>
              <w:t>双随机改造</w:t>
            </w:r>
          </w:p>
          <w:p>
            <w:pPr>
              <w:pStyle w:val="null3"/>
              <w:spacing w:before="105" w:after="105"/>
              <w:ind w:firstLine="400"/>
              <w:jc w:val="both"/>
            </w:pPr>
            <w:r>
              <w:rPr>
                <w:rFonts w:ascii="仿宋_GB2312" w:hAnsi="仿宋_GB2312" w:cs="仿宋_GB2312" w:eastAsia="仿宋_GB2312"/>
                <w:sz w:val="20"/>
                <w:color w:val="000000"/>
              </w:rPr>
              <w:t>按照《市场监管总局关于深化</w:t>
            </w:r>
            <w:r>
              <w:rPr>
                <w:rFonts w:ascii="仿宋_GB2312" w:hAnsi="仿宋_GB2312" w:cs="仿宋_GB2312" w:eastAsia="仿宋_GB2312"/>
                <w:sz w:val="20"/>
                <w:color w:val="000000"/>
              </w:rPr>
              <w:t>“双随机、一公开”监管规范涉企行政检查服务高质量发展的意见》（国市监信规〔</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号）要求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对</w:t>
            </w:r>
            <w:r>
              <w:rPr>
                <w:rFonts w:ascii="仿宋_GB2312" w:hAnsi="仿宋_GB2312" w:cs="仿宋_GB2312" w:eastAsia="仿宋_GB2312"/>
                <w:sz w:val="20"/>
                <w:color w:val="000000"/>
              </w:rPr>
              <w:t>“双随机、一公开”监管工作平台及相关监管业务系统进行升级改造，动态更新“一单两库”，优化完善工作平台，全面运用信用风险分类结果，加强风险分类结果数据互联互通，制定抽查工作计划时，要根据信用风险分类结果，合理确定、动态调整抽查比例和频次，实施差异化精准监管；依法公示抽查检查结果信息，抽查结果查询展示内容优化；增加自定义报告图表展示；对接应用地图；完善标签管理等功能。</w:t>
            </w:r>
          </w:p>
          <w:p>
            <w:pPr>
              <w:pStyle w:val="null3"/>
              <w:spacing w:before="105" w:after="105"/>
              <w:ind w:firstLine="400"/>
              <w:jc w:val="both"/>
            </w:pPr>
            <w:r>
              <w:rPr>
                <w:rFonts w:ascii="仿宋_GB2312" w:hAnsi="仿宋_GB2312" w:cs="仿宋_GB2312" w:eastAsia="仿宋_GB2312"/>
                <w:sz w:val="20"/>
                <w:color w:val="000000"/>
              </w:rPr>
              <w:t>2.1.3.5.1.</w:t>
            </w:r>
            <w:r>
              <w:rPr>
                <w:rFonts w:ascii="仿宋_GB2312" w:hAnsi="仿宋_GB2312" w:cs="仿宋_GB2312" w:eastAsia="仿宋_GB2312"/>
                <w:sz w:val="20"/>
                <w:color w:val="000000"/>
              </w:rPr>
              <w:t>检查对象抽取</w:t>
            </w:r>
          </w:p>
          <w:p>
            <w:pPr>
              <w:pStyle w:val="null3"/>
              <w:spacing w:before="105" w:after="105"/>
              <w:ind w:firstLine="400"/>
              <w:jc w:val="both"/>
            </w:pPr>
            <w:r>
              <w:rPr>
                <w:rFonts w:ascii="仿宋_GB2312" w:hAnsi="仿宋_GB2312" w:cs="仿宋_GB2312" w:eastAsia="仿宋_GB2312"/>
                <w:sz w:val="20"/>
                <w:color w:val="000000"/>
              </w:rPr>
              <w:t>检查对象抽取时，合理确定、动态调整抽查比例和频次，实施差异化精准监管。</w:t>
            </w:r>
          </w:p>
          <w:p>
            <w:pPr>
              <w:pStyle w:val="null3"/>
              <w:spacing w:before="105" w:after="105"/>
              <w:ind w:firstLine="400"/>
              <w:jc w:val="both"/>
            </w:pPr>
            <w:r>
              <w:rPr>
                <w:rFonts w:ascii="仿宋_GB2312" w:hAnsi="仿宋_GB2312" w:cs="仿宋_GB2312" w:eastAsia="仿宋_GB2312"/>
                <w:sz w:val="20"/>
                <w:color w:val="000000"/>
              </w:rPr>
              <w:t>2.1.3.5.2.</w:t>
            </w:r>
            <w:r>
              <w:rPr>
                <w:rFonts w:ascii="仿宋_GB2312" w:hAnsi="仿宋_GB2312" w:cs="仿宋_GB2312" w:eastAsia="仿宋_GB2312"/>
                <w:sz w:val="20"/>
                <w:color w:val="000000"/>
              </w:rPr>
              <w:t>抽查结果查询</w:t>
            </w:r>
          </w:p>
          <w:p>
            <w:pPr>
              <w:pStyle w:val="null3"/>
              <w:spacing w:before="105" w:after="105"/>
              <w:ind w:firstLine="400"/>
              <w:jc w:val="both"/>
            </w:pPr>
            <w:r>
              <w:rPr>
                <w:rFonts w:ascii="仿宋_GB2312" w:hAnsi="仿宋_GB2312" w:cs="仿宋_GB2312" w:eastAsia="仿宋_GB2312"/>
                <w:sz w:val="20"/>
                <w:color w:val="000000"/>
              </w:rPr>
              <w:t>抽查结果信息查询，依法公示抽查检查结果信息，对展示信息进行分类展示，依次展示抽查部门、抽查事项、抽查结果、是否审核等元素便于监管人员查询。</w:t>
            </w:r>
          </w:p>
          <w:p>
            <w:pPr>
              <w:pStyle w:val="null3"/>
              <w:spacing w:before="105" w:after="105"/>
              <w:ind w:firstLine="400"/>
              <w:jc w:val="both"/>
            </w:pPr>
            <w:r>
              <w:rPr>
                <w:rFonts w:ascii="仿宋_GB2312" w:hAnsi="仿宋_GB2312" w:cs="仿宋_GB2312" w:eastAsia="仿宋_GB2312"/>
                <w:sz w:val="20"/>
                <w:color w:val="000000"/>
              </w:rPr>
              <w:t>2.1.3.5.3.</w:t>
            </w:r>
            <w:r>
              <w:rPr>
                <w:rFonts w:ascii="仿宋_GB2312" w:hAnsi="仿宋_GB2312" w:cs="仿宋_GB2312" w:eastAsia="仿宋_GB2312"/>
                <w:sz w:val="20"/>
                <w:color w:val="000000"/>
              </w:rPr>
              <w:t>标签化管理完善</w:t>
            </w:r>
          </w:p>
          <w:p>
            <w:pPr>
              <w:pStyle w:val="null3"/>
              <w:spacing w:before="105" w:after="105"/>
              <w:ind w:firstLine="400"/>
              <w:jc w:val="both"/>
            </w:pPr>
            <w:r>
              <w:rPr>
                <w:rFonts w:ascii="仿宋_GB2312" w:hAnsi="仿宋_GB2312" w:cs="仿宋_GB2312" w:eastAsia="仿宋_GB2312"/>
                <w:sz w:val="20"/>
                <w:color w:val="000000"/>
              </w:rPr>
              <w:t>完善标签化功能，增加各类标签对经营主体进行标签化。</w:t>
            </w:r>
          </w:p>
          <w:p>
            <w:pPr>
              <w:pStyle w:val="null3"/>
              <w:spacing w:before="105" w:after="105"/>
              <w:ind w:firstLine="400"/>
              <w:jc w:val="both"/>
            </w:pPr>
            <w:r>
              <w:rPr>
                <w:rFonts w:ascii="仿宋_GB2312" w:hAnsi="仿宋_GB2312" w:cs="仿宋_GB2312" w:eastAsia="仿宋_GB2312"/>
                <w:sz w:val="20"/>
                <w:color w:val="000000"/>
              </w:rPr>
              <w:t>2.1.3.5.4.</w:t>
            </w:r>
            <w:r>
              <w:rPr>
                <w:rFonts w:ascii="仿宋_GB2312" w:hAnsi="仿宋_GB2312" w:cs="仿宋_GB2312" w:eastAsia="仿宋_GB2312"/>
                <w:sz w:val="20"/>
                <w:color w:val="000000"/>
              </w:rPr>
              <w:t>对接应用地图</w:t>
            </w:r>
          </w:p>
          <w:p>
            <w:pPr>
              <w:pStyle w:val="null3"/>
              <w:spacing w:before="105" w:after="105"/>
              <w:ind w:firstLine="400"/>
              <w:jc w:val="both"/>
            </w:pPr>
            <w:r>
              <w:rPr>
                <w:rFonts w:ascii="仿宋_GB2312" w:hAnsi="仿宋_GB2312" w:cs="仿宋_GB2312" w:eastAsia="仿宋_GB2312"/>
                <w:sz w:val="20"/>
                <w:color w:val="000000"/>
              </w:rPr>
              <w:t>对接应用地图，用于实现双随机抽查区域展示相关经营主体。</w:t>
            </w:r>
          </w:p>
          <w:p>
            <w:pPr>
              <w:pStyle w:val="null3"/>
              <w:spacing w:before="105" w:after="105"/>
              <w:ind w:firstLine="400"/>
              <w:jc w:val="both"/>
            </w:pPr>
            <w:r>
              <w:rPr>
                <w:rFonts w:ascii="仿宋_GB2312" w:hAnsi="仿宋_GB2312" w:cs="仿宋_GB2312" w:eastAsia="仿宋_GB2312"/>
                <w:sz w:val="20"/>
                <w:color w:val="000000"/>
              </w:rPr>
              <w:t>2.1.3.5.5.</w:t>
            </w:r>
            <w:r>
              <w:rPr>
                <w:rFonts w:ascii="仿宋_GB2312" w:hAnsi="仿宋_GB2312" w:cs="仿宋_GB2312" w:eastAsia="仿宋_GB2312"/>
                <w:sz w:val="20"/>
                <w:color w:val="000000"/>
              </w:rPr>
              <w:t>自定义报告优化</w:t>
            </w:r>
          </w:p>
          <w:p>
            <w:pPr>
              <w:pStyle w:val="null3"/>
              <w:spacing w:before="105" w:after="105"/>
              <w:ind w:firstLine="400"/>
              <w:jc w:val="both"/>
            </w:pPr>
            <w:r>
              <w:rPr>
                <w:rFonts w:ascii="仿宋_GB2312" w:hAnsi="仿宋_GB2312" w:cs="仿宋_GB2312" w:eastAsia="仿宋_GB2312"/>
                <w:sz w:val="20"/>
                <w:color w:val="000000"/>
              </w:rPr>
              <w:t>自定义报告增加图表展示功能。</w:t>
            </w:r>
          </w:p>
          <w:p>
            <w:pPr>
              <w:pStyle w:val="null3"/>
              <w:spacing w:before="105" w:after="105"/>
              <w:ind w:firstLine="400"/>
              <w:jc w:val="both"/>
            </w:pPr>
            <w:r>
              <w:rPr>
                <w:rFonts w:ascii="仿宋_GB2312" w:hAnsi="仿宋_GB2312" w:cs="仿宋_GB2312" w:eastAsia="仿宋_GB2312"/>
                <w:sz w:val="20"/>
                <w:color w:val="000000"/>
              </w:rPr>
              <w:t>2.1.3.5.6.</w:t>
            </w:r>
            <w:r>
              <w:rPr>
                <w:rFonts w:ascii="仿宋_GB2312" w:hAnsi="仿宋_GB2312" w:cs="仿宋_GB2312" w:eastAsia="仿宋_GB2312"/>
                <w:sz w:val="20"/>
                <w:color w:val="000000"/>
              </w:rPr>
              <w:t>部门联合抽查任务录入</w:t>
            </w:r>
          </w:p>
          <w:p>
            <w:pPr>
              <w:pStyle w:val="null3"/>
              <w:spacing w:before="105" w:after="105"/>
              <w:ind w:firstLine="400"/>
              <w:jc w:val="both"/>
            </w:pPr>
            <w:r>
              <w:rPr>
                <w:rFonts w:ascii="仿宋_GB2312" w:hAnsi="仿宋_GB2312" w:cs="仿宋_GB2312" w:eastAsia="仿宋_GB2312"/>
                <w:sz w:val="20"/>
                <w:color w:val="000000"/>
              </w:rPr>
              <w:t>新增部门间联合抽查检查快速录入模块，主要包括新增任务、对象添加、人员添加、结果录入等相关操作。</w:t>
            </w:r>
          </w:p>
          <w:p>
            <w:pPr>
              <w:pStyle w:val="null3"/>
              <w:spacing w:before="105" w:after="105"/>
              <w:ind w:firstLine="400"/>
              <w:jc w:val="both"/>
            </w:pPr>
            <w:r>
              <w:rPr>
                <w:rFonts w:ascii="仿宋_GB2312" w:hAnsi="仿宋_GB2312" w:cs="仿宋_GB2312" w:eastAsia="仿宋_GB2312"/>
                <w:sz w:val="20"/>
                <w:color w:val="000000"/>
              </w:rPr>
              <w:t>2.1.3.5.7.</w:t>
            </w:r>
            <w:r>
              <w:rPr>
                <w:rFonts w:ascii="仿宋_GB2312" w:hAnsi="仿宋_GB2312" w:cs="仿宋_GB2312" w:eastAsia="仿宋_GB2312"/>
                <w:sz w:val="20"/>
                <w:color w:val="000000"/>
              </w:rPr>
              <w:t>任务提醒</w:t>
            </w:r>
          </w:p>
          <w:p>
            <w:pPr>
              <w:pStyle w:val="null3"/>
              <w:spacing w:before="105" w:after="105"/>
              <w:ind w:firstLine="400"/>
              <w:jc w:val="both"/>
            </w:pPr>
            <w:r>
              <w:rPr>
                <w:rFonts w:ascii="仿宋_GB2312" w:hAnsi="仿宋_GB2312" w:cs="仿宋_GB2312" w:eastAsia="仿宋_GB2312"/>
                <w:sz w:val="20"/>
                <w:color w:val="000000"/>
              </w:rPr>
              <w:t>关于检查结果审核不及时问题，首页增加提醒模块，增加短信提醒等功能。</w:t>
            </w:r>
          </w:p>
          <w:p>
            <w:pPr>
              <w:pStyle w:val="null3"/>
              <w:spacing w:before="105" w:after="105"/>
              <w:ind w:firstLine="400"/>
              <w:jc w:val="both"/>
            </w:pPr>
            <w:r>
              <w:rPr>
                <w:rFonts w:ascii="仿宋_GB2312" w:hAnsi="仿宋_GB2312" w:cs="仿宋_GB2312" w:eastAsia="仿宋_GB2312"/>
                <w:sz w:val="20"/>
                <w:color w:val="000000"/>
              </w:rPr>
              <w:t>2.1.3.6.</w:t>
            </w:r>
            <w:r>
              <w:rPr>
                <w:rFonts w:ascii="仿宋_GB2312" w:hAnsi="仿宋_GB2312" w:cs="仿宋_GB2312" w:eastAsia="仿宋_GB2312"/>
                <w:sz w:val="20"/>
                <w:color w:val="000000"/>
              </w:rPr>
              <w:t>信用修复功能升级</w:t>
            </w:r>
          </w:p>
          <w:p>
            <w:pPr>
              <w:pStyle w:val="null3"/>
              <w:spacing w:before="105" w:after="105"/>
              <w:ind w:firstLine="400"/>
              <w:jc w:val="both"/>
            </w:pPr>
            <w:r>
              <w:rPr>
                <w:rFonts w:ascii="仿宋_GB2312" w:hAnsi="仿宋_GB2312" w:cs="仿宋_GB2312" w:eastAsia="仿宋_GB2312"/>
                <w:sz w:val="20"/>
                <w:color w:val="000000"/>
              </w:rPr>
              <w:t>国务院办公厅关于印发《国务院关于进一步优化政务服务提升行政效能推动</w:t>
            </w:r>
            <w:r>
              <w:rPr>
                <w:rFonts w:ascii="仿宋_GB2312" w:hAnsi="仿宋_GB2312" w:cs="仿宋_GB2312" w:eastAsia="仿宋_GB2312"/>
                <w:sz w:val="20"/>
                <w:color w:val="000000"/>
              </w:rPr>
              <w:t>“高效办成一件事”的指导意见》</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国发〔</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号</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中提出</w:t>
            </w:r>
            <w:r>
              <w:rPr>
                <w:rFonts w:ascii="仿宋_GB2312" w:hAnsi="仿宋_GB2312" w:cs="仿宋_GB2312" w:eastAsia="仿宋_GB2312"/>
                <w:sz w:val="20"/>
                <w:color w:val="000000"/>
              </w:rPr>
              <w:t>“信用修复一件事”，为贯彻高效信用修复一件事要求，优化信用修复办理流程。对省局公示系统改造，包括信用修复申请改造、信用修复办件中心调整；信用监管系统信用修复管理功能优化，包括信用修复登记调整、信用修复流程调整，信用修复数据交互优化、信用修复查询调整。</w:t>
            </w:r>
          </w:p>
          <w:p>
            <w:pPr>
              <w:pStyle w:val="null3"/>
              <w:spacing w:before="105" w:after="105"/>
              <w:ind w:firstLine="400"/>
              <w:jc w:val="both"/>
            </w:pPr>
            <w:r>
              <w:rPr>
                <w:rFonts w:ascii="仿宋_GB2312" w:hAnsi="仿宋_GB2312" w:cs="仿宋_GB2312" w:eastAsia="仿宋_GB2312"/>
                <w:sz w:val="20"/>
                <w:color w:val="000000"/>
              </w:rPr>
              <w:t>2.1.3.6.1.</w:t>
            </w:r>
            <w:r>
              <w:rPr>
                <w:rFonts w:ascii="仿宋_GB2312" w:hAnsi="仿宋_GB2312" w:cs="仿宋_GB2312" w:eastAsia="仿宋_GB2312"/>
                <w:sz w:val="20"/>
                <w:color w:val="000000"/>
              </w:rPr>
              <w:t>公示系统改造</w:t>
            </w:r>
          </w:p>
          <w:p>
            <w:pPr>
              <w:pStyle w:val="null3"/>
              <w:spacing w:before="105" w:after="105"/>
              <w:ind w:firstLine="400"/>
              <w:jc w:val="both"/>
            </w:pPr>
            <w:r>
              <w:rPr>
                <w:rFonts w:ascii="仿宋_GB2312" w:hAnsi="仿宋_GB2312" w:cs="仿宋_GB2312" w:eastAsia="仿宋_GB2312"/>
                <w:sz w:val="20"/>
                <w:color w:val="000000"/>
              </w:rPr>
              <w:t>按照相关文件要求，对省局公示系统改造，包括信用修复申请改造、信用修复办件中心调整、跨地域信用修复申请等功能。</w:t>
            </w:r>
          </w:p>
          <w:p>
            <w:pPr>
              <w:pStyle w:val="null3"/>
              <w:spacing w:before="105" w:after="105"/>
              <w:ind w:firstLine="400"/>
              <w:jc w:val="both"/>
            </w:pPr>
            <w:r>
              <w:rPr>
                <w:rFonts w:ascii="仿宋_GB2312" w:hAnsi="仿宋_GB2312" w:cs="仿宋_GB2312" w:eastAsia="仿宋_GB2312"/>
                <w:sz w:val="20"/>
                <w:color w:val="000000"/>
              </w:rPr>
              <w:t>2.1.3.6.2.</w:t>
            </w:r>
            <w:r>
              <w:rPr>
                <w:rFonts w:ascii="仿宋_GB2312" w:hAnsi="仿宋_GB2312" w:cs="仿宋_GB2312" w:eastAsia="仿宋_GB2312"/>
                <w:sz w:val="20"/>
                <w:color w:val="000000"/>
              </w:rPr>
              <w:t>监管系统改造</w:t>
            </w:r>
          </w:p>
          <w:p>
            <w:pPr>
              <w:pStyle w:val="null3"/>
              <w:spacing w:before="105" w:after="105"/>
              <w:ind w:firstLine="400"/>
              <w:jc w:val="both"/>
            </w:pPr>
            <w:r>
              <w:rPr>
                <w:rFonts w:ascii="仿宋_GB2312" w:hAnsi="仿宋_GB2312" w:cs="仿宋_GB2312" w:eastAsia="仿宋_GB2312"/>
                <w:sz w:val="20"/>
                <w:color w:val="000000"/>
              </w:rPr>
              <w:t>信用监管系统信用修复管理功能优化，包括信用修复登记调整、信用修复流程调整，信用修复数据交互优化、信用修复查询、跨地域列严管理、跨地域信用修复管理、调整。</w:t>
            </w:r>
          </w:p>
          <w:p>
            <w:pPr>
              <w:pStyle w:val="null3"/>
              <w:spacing w:before="105" w:after="105"/>
              <w:ind w:firstLine="400"/>
              <w:jc w:val="both"/>
            </w:pPr>
            <w:r>
              <w:rPr>
                <w:rFonts w:ascii="仿宋_GB2312" w:hAnsi="仿宋_GB2312" w:cs="仿宋_GB2312" w:eastAsia="仿宋_GB2312"/>
                <w:sz w:val="20"/>
                <w:color w:val="000000"/>
              </w:rPr>
              <w:t>2.1.3.6.3.</w:t>
            </w:r>
            <w:r>
              <w:rPr>
                <w:rFonts w:ascii="仿宋_GB2312" w:hAnsi="仿宋_GB2312" w:cs="仿宋_GB2312" w:eastAsia="仿宋_GB2312"/>
                <w:sz w:val="20"/>
                <w:color w:val="000000"/>
              </w:rPr>
              <w:t>数据中心改造</w:t>
            </w:r>
          </w:p>
          <w:p>
            <w:pPr>
              <w:pStyle w:val="null3"/>
              <w:spacing w:before="105" w:after="105"/>
              <w:ind w:firstLine="400"/>
              <w:jc w:val="both"/>
            </w:pPr>
            <w:r>
              <w:rPr>
                <w:rFonts w:ascii="仿宋_GB2312" w:hAnsi="仿宋_GB2312" w:cs="仿宋_GB2312" w:eastAsia="仿宋_GB2312"/>
                <w:sz w:val="20"/>
                <w:color w:val="000000"/>
              </w:rPr>
              <w:t>做好省局与总局的数据传输，满足信用修复公示工作要求。</w:t>
            </w:r>
          </w:p>
          <w:p>
            <w:pPr>
              <w:pStyle w:val="null3"/>
              <w:spacing w:before="105" w:after="105"/>
              <w:ind w:firstLine="400"/>
              <w:jc w:val="both"/>
            </w:pPr>
            <w:r>
              <w:rPr>
                <w:rFonts w:ascii="仿宋_GB2312" w:hAnsi="仿宋_GB2312" w:cs="仿宋_GB2312" w:eastAsia="仿宋_GB2312"/>
                <w:sz w:val="20"/>
                <w:color w:val="000000"/>
              </w:rPr>
              <w:t>2.1.3.7.</w:t>
            </w:r>
            <w:r>
              <w:rPr>
                <w:rFonts w:ascii="仿宋_GB2312" w:hAnsi="仿宋_GB2312" w:cs="仿宋_GB2312" w:eastAsia="仿宋_GB2312"/>
                <w:sz w:val="20"/>
                <w:color w:val="000000"/>
              </w:rPr>
              <w:t>接口查询服务</w:t>
            </w:r>
          </w:p>
          <w:p>
            <w:pPr>
              <w:pStyle w:val="null3"/>
              <w:spacing w:before="105" w:after="105"/>
              <w:ind w:firstLine="400"/>
              <w:jc w:val="both"/>
            </w:pPr>
            <w:r>
              <w:rPr>
                <w:rFonts w:ascii="仿宋_GB2312" w:hAnsi="仿宋_GB2312" w:cs="仿宋_GB2312" w:eastAsia="仿宋_GB2312"/>
                <w:sz w:val="20"/>
                <w:color w:val="000000"/>
              </w:rPr>
              <w:t>为建立市场监管业务数据与省政务服务平台之间的信息共享渠道，根据陕西省市场监督管理局要求，以数据接口方式提供营业执照信息、股东及出资信息、主要人员信息等业务信息。详细信息见附件。</w:t>
            </w:r>
          </w:p>
          <w:p>
            <w:pPr>
              <w:pStyle w:val="null3"/>
              <w:spacing w:before="105" w:after="105"/>
              <w:jc w:val="both"/>
            </w:pPr>
            <w:r>
              <w:rPr>
                <w:rFonts w:ascii="仿宋_GB2312" w:hAnsi="仿宋_GB2312" w:cs="仿宋_GB2312" w:eastAsia="仿宋_GB2312"/>
                <w:sz w:val="20"/>
                <w:color w:val="000000"/>
              </w:rPr>
              <w:t>2.1.3.8.</w:t>
            </w:r>
            <w:r>
              <w:rPr>
                <w:rFonts w:ascii="仿宋_GB2312" w:hAnsi="仿宋_GB2312" w:cs="仿宋_GB2312" w:eastAsia="仿宋_GB2312"/>
                <w:sz w:val="20"/>
                <w:color w:val="000000"/>
              </w:rPr>
              <w:t>秦信查掌上应用</w:t>
            </w:r>
          </w:p>
          <w:p>
            <w:pPr>
              <w:pStyle w:val="null3"/>
              <w:spacing w:before="105" w:after="105"/>
              <w:ind w:firstLine="400"/>
              <w:jc w:val="both"/>
            </w:pPr>
            <w:r>
              <w:rPr>
                <w:rFonts w:ascii="仿宋_GB2312" w:hAnsi="仿宋_GB2312" w:cs="仿宋_GB2312" w:eastAsia="仿宋_GB2312"/>
                <w:sz w:val="20"/>
                <w:color w:val="000000"/>
              </w:rPr>
              <w:t>按照《国务院关于进一步优化政务服务提升行政效能推动</w:t>
            </w:r>
            <w:r>
              <w:rPr>
                <w:rFonts w:ascii="仿宋_GB2312" w:hAnsi="仿宋_GB2312" w:cs="仿宋_GB2312" w:eastAsia="仿宋_GB2312"/>
                <w:sz w:val="20"/>
                <w:color w:val="000000"/>
              </w:rPr>
              <w:t>“高效办成一件事”的指导意见》《全国市场监管系统深化信用提升助力经营主体高质量发展三年行动方案（</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2026</w:t>
            </w:r>
            <w:r>
              <w:rPr>
                <w:rFonts w:ascii="仿宋_GB2312" w:hAnsi="仿宋_GB2312" w:cs="仿宋_GB2312" w:eastAsia="仿宋_GB2312"/>
                <w:sz w:val="20"/>
                <w:color w:val="000000"/>
              </w:rPr>
              <w:t>）》等文件要求，从企业和群众视角出发，汇聚已有信用监管服务系统，整合形成</w:t>
            </w:r>
            <w:r>
              <w:rPr>
                <w:rFonts w:ascii="仿宋_GB2312" w:hAnsi="仿宋_GB2312" w:cs="仿宋_GB2312" w:eastAsia="仿宋_GB2312"/>
                <w:sz w:val="20"/>
                <w:color w:val="000000"/>
              </w:rPr>
              <w:t>“秦信查”掌上应用，切实解决一企多码、多头报送、登录困难等问题，增强政府、企业和群众之间的互动，最大限度利企便民，提升获得感、满意度，激发经济社会发展内生动力。</w:t>
            </w:r>
          </w:p>
          <w:p>
            <w:pPr>
              <w:pStyle w:val="null3"/>
              <w:spacing w:before="105" w:after="105"/>
              <w:ind w:firstLine="400"/>
              <w:jc w:val="both"/>
            </w:pPr>
            <w:r>
              <w:rPr>
                <w:rFonts w:ascii="仿宋_GB2312" w:hAnsi="仿宋_GB2312" w:cs="仿宋_GB2312" w:eastAsia="仿宋_GB2312"/>
                <w:sz w:val="20"/>
                <w:color w:val="000000"/>
              </w:rPr>
              <w:t>整合信用监管全部已开发运行的业务系统功能，优化</w:t>
            </w:r>
            <w:r>
              <w:rPr>
                <w:rFonts w:ascii="仿宋_GB2312" w:hAnsi="仿宋_GB2312" w:cs="仿宋_GB2312" w:eastAsia="仿宋_GB2312"/>
                <w:sz w:val="20"/>
                <w:color w:val="000000"/>
              </w:rPr>
              <w:t>“秦信查”掌上应用；开发信用码赋码功能；上线运行事前码上查信、码上年报、码上提示、码上承诺、码上政策，事中码上检查、码上预警、码上分类，事后码上惩戒、码上修复、码上增信等功能。</w:t>
            </w:r>
          </w:p>
          <w:p>
            <w:pPr>
              <w:pStyle w:val="null3"/>
              <w:spacing w:before="105" w:after="105"/>
              <w:ind w:firstLine="400"/>
              <w:jc w:val="both"/>
            </w:pPr>
            <w:r>
              <w:rPr>
                <w:rFonts w:ascii="仿宋_GB2312" w:hAnsi="仿宋_GB2312" w:cs="仿宋_GB2312" w:eastAsia="仿宋_GB2312"/>
                <w:sz w:val="20"/>
                <w:color w:val="000000"/>
              </w:rPr>
              <w:t>2.1.3.9.</w:t>
            </w:r>
            <w:r>
              <w:rPr>
                <w:rFonts w:ascii="仿宋_GB2312" w:hAnsi="仿宋_GB2312" w:cs="仿宋_GB2312" w:eastAsia="仿宋_GB2312"/>
                <w:sz w:val="20"/>
                <w:color w:val="000000"/>
              </w:rPr>
              <w:t>政务数据平台数据迁移</w:t>
            </w:r>
          </w:p>
          <w:p>
            <w:pPr>
              <w:pStyle w:val="null3"/>
              <w:spacing w:before="105" w:after="105"/>
              <w:ind w:firstLine="400"/>
              <w:jc w:val="both"/>
            </w:pPr>
            <w:r>
              <w:rPr>
                <w:rFonts w:ascii="仿宋_GB2312" w:hAnsi="仿宋_GB2312" w:cs="仿宋_GB2312" w:eastAsia="仿宋_GB2312"/>
                <w:sz w:val="20"/>
                <w:color w:val="000000"/>
              </w:rPr>
              <w:t>2.1.3.9.1.</w:t>
            </w:r>
            <w:r>
              <w:rPr>
                <w:rFonts w:ascii="仿宋_GB2312" w:hAnsi="仿宋_GB2312" w:cs="仿宋_GB2312" w:eastAsia="仿宋_GB2312"/>
                <w:sz w:val="20"/>
                <w:color w:val="000000"/>
              </w:rPr>
              <w:t>数据资源目录整理</w:t>
            </w:r>
          </w:p>
          <w:p>
            <w:pPr>
              <w:pStyle w:val="null3"/>
              <w:spacing w:before="105" w:after="105"/>
              <w:ind w:firstLine="400"/>
              <w:jc w:val="both"/>
            </w:pPr>
            <w:r>
              <w:rPr>
                <w:rFonts w:ascii="仿宋_GB2312" w:hAnsi="仿宋_GB2312" w:cs="仿宋_GB2312" w:eastAsia="仿宋_GB2312"/>
                <w:sz w:val="20"/>
                <w:color w:val="000000"/>
              </w:rPr>
              <w:t>按照陕西省省级政务数据平台模板整理数据资源数据目录的编制。数据资源数据目录需要整理到表及各表的字段，具体包含数据资源名称、所属应用、数据资源格式分类、数据资源格式类型、数据所属领域、更新频率、更新频率说明、数据资源摘要、是否允许回流、数据项</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中文名称、数据项</w:t>
            </w:r>
            <w:r>
              <w:rPr>
                <w:rFonts w:ascii="仿宋_GB2312" w:hAnsi="仿宋_GB2312" w:cs="仿宋_GB2312" w:eastAsia="仿宋_GB2312"/>
                <w:sz w:val="20"/>
                <w:color w:val="000000"/>
              </w:rPr>
              <w:t>-</w:t>
            </w:r>
            <w:r>
              <w:rPr>
                <w:rFonts w:ascii="仿宋_GB2312" w:hAnsi="仿宋_GB2312" w:cs="仿宋_GB2312" w:eastAsia="仿宋_GB2312"/>
                <w:sz w:val="20"/>
                <w:color w:val="000000"/>
              </w:rPr>
              <w:t>英文名称、是否字典项、字典表名称、数据类型、是否定长、最小长度非必填、最大长度、是否主键、是否可为空、敏感级别、共享属性、共享条件不予共享原因、开放属性、开放条件不予开放原因、字段描述、默认值。</w:t>
            </w:r>
          </w:p>
          <w:p>
            <w:pPr>
              <w:pStyle w:val="null3"/>
              <w:spacing w:before="105" w:after="105"/>
              <w:ind w:firstLine="400"/>
              <w:jc w:val="both"/>
            </w:pPr>
            <w:r>
              <w:rPr>
                <w:rFonts w:ascii="仿宋_GB2312" w:hAnsi="仿宋_GB2312" w:cs="仿宋_GB2312" w:eastAsia="仿宋_GB2312"/>
                <w:sz w:val="20"/>
                <w:color w:val="000000"/>
              </w:rPr>
              <w:t>2.1.3.9.2.</w:t>
            </w:r>
            <w:r>
              <w:rPr>
                <w:rFonts w:ascii="仿宋_GB2312" w:hAnsi="仿宋_GB2312" w:cs="仿宋_GB2312" w:eastAsia="仿宋_GB2312"/>
                <w:sz w:val="20"/>
                <w:color w:val="000000"/>
              </w:rPr>
              <w:t>业务数据调整</w:t>
            </w:r>
          </w:p>
          <w:p>
            <w:pPr>
              <w:pStyle w:val="null3"/>
              <w:spacing w:before="105" w:after="105"/>
              <w:ind w:firstLine="400"/>
              <w:jc w:val="both"/>
            </w:pPr>
            <w:r>
              <w:rPr>
                <w:rFonts w:ascii="仿宋_GB2312" w:hAnsi="仿宋_GB2312" w:cs="仿宋_GB2312" w:eastAsia="仿宋_GB2312"/>
                <w:sz w:val="20"/>
                <w:color w:val="000000"/>
              </w:rPr>
              <w:t>对业务数据视图进行调整，以满足数据交换服务要求，包括各部门数据归集字段类型、字段长度调整。</w:t>
            </w:r>
          </w:p>
          <w:p>
            <w:pPr>
              <w:pStyle w:val="null3"/>
              <w:spacing w:before="105" w:after="105"/>
              <w:ind w:firstLine="400"/>
              <w:jc w:val="both"/>
            </w:pPr>
            <w:r>
              <w:rPr>
                <w:rFonts w:ascii="仿宋_GB2312" w:hAnsi="仿宋_GB2312" w:cs="仿宋_GB2312" w:eastAsia="仿宋_GB2312"/>
                <w:sz w:val="20"/>
                <w:color w:val="000000"/>
              </w:rPr>
              <w:t>涉及视图包括企业开办向公安、人社、税务、住建部门推送信息。</w:t>
            </w:r>
          </w:p>
          <w:p>
            <w:pPr>
              <w:pStyle w:val="null3"/>
              <w:spacing w:before="105" w:after="105"/>
              <w:ind w:firstLine="400"/>
              <w:jc w:val="both"/>
            </w:pPr>
            <w:r>
              <w:rPr>
                <w:rFonts w:ascii="仿宋_GB2312" w:hAnsi="仿宋_GB2312" w:cs="仿宋_GB2312" w:eastAsia="仿宋_GB2312"/>
                <w:sz w:val="20"/>
                <w:color w:val="000000"/>
              </w:rPr>
              <w:t>向公安推送信息视图包含：公章刻制经办人信息。</w:t>
            </w:r>
          </w:p>
          <w:p>
            <w:pPr>
              <w:pStyle w:val="null3"/>
              <w:spacing w:before="105" w:after="105"/>
              <w:ind w:firstLine="400"/>
              <w:jc w:val="both"/>
            </w:pPr>
            <w:r>
              <w:rPr>
                <w:rFonts w:ascii="仿宋_GB2312" w:hAnsi="仿宋_GB2312" w:cs="仿宋_GB2312" w:eastAsia="仿宋_GB2312"/>
                <w:sz w:val="20"/>
                <w:color w:val="000000"/>
              </w:rPr>
              <w:t>2.1.4.</w:t>
            </w:r>
            <w:r>
              <w:rPr>
                <w:rFonts w:ascii="仿宋_GB2312" w:hAnsi="仿宋_GB2312" w:cs="仿宋_GB2312" w:eastAsia="仿宋_GB2312"/>
                <w:sz w:val="20"/>
                <w:color w:val="000000"/>
              </w:rPr>
              <w:t>评估调研</w:t>
            </w:r>
          </w:p>
          <w:p>
            <w:pPr>
              <w:pStyle w:val="null3"/>
              <w:spacing w:before="105" w:after="105"/>
              <w:ind w:firstLine="400"/>
              <w:jc w:val="both"/>
            </w:pPr>
            <w:r>
              <w:rPr>
                <w:rFonts w:ascii="仿宋_GB2312" w:hAnsi="仿宋_GB2312" w:cs="仿宋_GB2312" w:eastAsia="仿宋_GB2312"/>
                <w:sz w:val="20"/>
                <w:color w:val="000000"/>
              </w:rPr>
              <w:t>系统评估：定期对业务系统进行全面评估，包括系统稳定性、性能、安全性等方面。通过收集和分析评估数据，发现系统存在的问题和潜在风险，为后续的运维工作提供依据。</w:t>
            </w:r>
          </w:p>
          <w:p>
            <w:pPr>
              <w:pStyle w:val="null3"/>
              <w:spacing w:before="105" w:after="105"/>
              <w:ind w:firstLine="400"/>
              <w:jc w:val="both"/>
            </w:pPr>
            <w:r>
              <w:rPr>
                <w:rFonts w:ascii="仿宋_GB2312" w:hAnsi="仿宋_GB2312" w:cs="仿宋_GB2312" w:eastAsia="仿宋_GB2312"/>
                <w:sz w:val="20"/>
                <w:color w:val="000000"/>
              </w:rPr>
              <w:t>用户调研：定期收集用户反馈和需求，了解用户对系统使用的满意度和期望。通过用户调研，发现系统功能和用户体验上的不足，为系统的优化和完善提供方向。</w:t>
            </w:r>
          </w:p>
          <w:p>
            <w:pPr>
              <w:pStyle w:val="null3"/>
              <w:spacing w:before="105" w:after="105"/>
              <w:ind w:firstLine="400"/>
              <w:jc w:val="both"/>
            </w:pPr>
            <w:r>
              <w:rPr>
                <w:rFonts w:ascii="仿宋_GB2312" w:hAnsi="仿宋_GB2312" w:cs="仿宋_GB2312" w:eastAsia="仿宋_GB2312"/>
                <w:sz w:val="20"/>
                <w:color w:val="000000"/>
              </w:rPr>
              <w:t>2.2.</w:t>
            </w:r>
            <w:r>
              <w:rPr>
                <w:rFonts w:ascii="仿宋_GB2312" w:hAnsi="仿宋_GB2312" w:cs="仿宋_GB2312" w:eastAsia="仿宋_GB2312"/>
                <w:sz w:val="20"/>
                <w:color w:val="000000"/>
              </w:rPr>
              <w:t>其他运维服务</w:t>
            </w:r>
          </w:p>
          <w:p>
            <w:pPr>
              <w:pStyle w:val="null3"/>
              <w:spacing w:before="105" w:after="105"/>
              <w:ind w:firstLine="400"/>
              <w:jc w:val="both"/>
            </w:pPr>
            <w:r>
              <w:rPr>
                <w:rFonts w:ascii="仿宋_GB2312" w:hAnsi="仿宋_GB2312" w:cs="仿宋_GB2312" w:eastAsia="仿宋_GB2312"/>
                <w:sz w:val="20"/>
                <w:color w:val="000000"/>
              </w:rPr>
              <w:t>2.2.1.</w:t>
            </w:r>
            <w:r>
              <w:rPr>
                <w:rFonts w:ascii="仿宋_GB2312" w:hAnsi="仿宋_GB2312" w:cs="仿宋_GB2312" w:eastAsia="仿宋_GB2312"/>
                <w:sz w:val="20"/>
                <w:color w:val="000000"/>
              </w:rPr>
              <w:t>运维人员派驻</w:t>
            </w:r>
          </w:p>
          <w:p>
            <w:pPr>
              <w:pStyle w:val="null3"/>
              <w:spacing w:before="105" w:after="105"/>
              <w:ind w:firstLine="400"/>
              <w:jc w:val="both"/>
            </w:pPr>
            <w:r>
              <w:rPr>
                <w:rFonts w:ascii="仿宋_GB2312" w:hAnsi="仿宋_GB2312" w:cs="仿宋_GB2312" w:eastAsia="仿宋_GB2312"/>
                <w:sz w:val="20"/>
                <w:color w:val="000000"/>
              </w:rPr>
              <w:t>本年度运维服务提供</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名非驻场项目经理，负责承建单位在运维实施过程中的各项管理和协调工作；</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名驻场技术支持人员，</w:t>
            </w:r>
            <w:r>
              <w:rPr>
                <w:rFonts w:ascii="仿宋_GB2312" w:hAnsi="仿宋_GB2312" w:cs="仿宋_GB2312" w:eastAsia="仿宋_GB2312"/>
                <w:sz w:val="20"/>
                <w:color w:val="000000"/>
              </w:rPr>
              <w:t>4</w:t>
            </w:r>
            <w:r>
              <w:rPr>
                <w:rFonts w:ascii="仿宋_GB2312" w:hAnsi="仿宋_GB2312" w:cs="仿宋_GB2312" w:eastAsia="仿宋_GB2312"/>
                <w:sz w:val="20"/>
                <w:color w:val="000000"/>
              </w:rPr>
              <w:t>名非驻场技术支持人员，负责日常软件需求调研、功能优化及升级工作；</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名驻场专业客服人员，提供业务支持及培训，及时处理问题。</w:t>
            </w:r>
          </w:p>
          <w:p>
            <w:pPr>
              <w:pStyle w:val="null3"/>
              <w:spacing w:before="105" w:after="105"/>
              <w:ind w:firstLine="400"/>
              <w:jc w:val="both"/>
            </w:pPr>
            <w:r>
              <w:rPr>
                <w:rFonts w:ascii="仿宋_GB2312" w:hAnsi="仿宋_GB2312" w:cs="仿宋_GB2312" w:eastAsia="仿宋_GB2312"/>
                <w:sz w:val="20"/>
                <w:color w:val="000000"/>
              </w:rPr>
              <w:t>运维人员的角色分工如下：</w:t>
            </w:r>
          </w:p>
          <w:tbl>
            <w:tblPr>
              <w:tblBorders>
                <w:top w:val="none" w:color="000000" w:sz="4"/>
                <w:left w:val="none" w:color="000000" w:sz="4"/>
                <w:bottom w:val="none" w:color="000000" w:sz="4"/>
                <w:right w:val="none" w:color="000000" w:sz="4"/>
                <w:insideH w:val="none"/>
                <w:insideV w:val="none"/>
              </w:tblBorders>
            </w:tblPr>
            <w:tblGrid>
              <w:gridCol w:w="318"/>
              <w:gridCol w:w="1542"/>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角色</w:t>
                  </w:r>
                </w:p>
              </w:tc>
              <w:tc>
                <w:tcPr>
                  <w:tcW w:type="dxa" w:w="1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主要工作职责</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非驻场项目经理</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不定期至用户现场，负责承建单位在运维实施过程中的各项管理和协调工作。</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驻场专业客服人员</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1、在规定工作时间内职守客服电话、微信群、QQ群，受理内部、外部的服务请求，并记录服务事件处理结果；</w:t>
                  </w:r>
                </w:p>
                <w:p>
                  <w:pPr>
                    <w:pStyle w:val="null3"/>
                    <w:spacing w:before="105" w:after="105"/>
                    <w:jc w:val="both"/>
                  </w:pPr>
                  <w:r>
                    <w:rPr>
                      <w:rFonts w:ascii="仿宋_GB2312" w:hAnsi="仿宋_GB2312" w:cs="仿宋_GB2312" w:eastAsia="仿宋_GB2312"/>
                      <w:sz w:val="20"/>
                    </w:rPr>
                    <w:t>2、及时反馈和解答问题；对于无法当场解决的问题，提交相应岗位予以解决，并跟踪问题的解决过程，同时反馈处理结果等。</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驻场技术支持人员</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ind w:left="120"/>
                    <w:jc w:val="both"/>
                  </w:pPr>
                  <w:r>
                    <w:rPr>
                      <w:rFonts w:ascii="仿宋_GB2312" w:hAnsi="仿宋_GB2312" w:cs="仿宋_GB2312" w:eastAsia="仿宋_GB2312"/>
                      <w:sz w:val="20"/>
                    </w:rPr>
                    <w:t>负责保障和监控业务系统的正常运行；</w:t>
                  </w:r>
                </w:p>
                <w:p>
                  <w:pPr>
                    <w:pStyle w:val="null3"/>
                    <w:numPr>
                      <w:ilvl w:val="0"/>
                      <w:numId w:val="1"/>
                    </w:numPr>
                    <w:spacing w:before="105" w:after="105"/>
                    <w:ind w:left="120"/>
                    <w:jc w:val="both"/>
                  </w:pPr>
                  <w:r>
                    <w:rPr>
                      <w:rFonts w:ascii="仿宋_GB2312" w:hAnsi="仿宋_GB2312" w:cs="仿宋_GB2312" w:eastAsia="仿宋_GB2312"/>
                      <w:sz w:val="20"/>
                    </w:rPr>
                    <w:t>收集、记录程序缺陷问题，并按流程处理解决；</w:t>
                  </w:r>
                </w:p>
                <w:p>
                  <w:pPr>
                    <w:pStyle w:val="null3"/>
                    <w:spacing w:before="105" w:after="105"/>
                    <w:jc w:val="both"/>
                  </w:pPr>
                  <w:r>
                    <w:rPr>
                      <w:rFonts w:ascii="仿宋_GB2312" w:hAnsi="仿宋_GB2312" w:cs="仿宋_GB2312" w:eastAsia="仿宋_GB2312"/>
                      <w:sz w:val="20"/>
                    </w:rPr>
                    <w:t>3、受理、记录并跟踪来自全省各级用户报告的有关业务系统的各种问题；</w:t>
                  </w:r>
                </w:p>
                <w:p>
                  <w:pPr>
                    <w:pStyle w:val="null3"/>
                    <w:spacing w:before="105" w:after="105"/>
                    <w:jc w:val="both"/>
                  </w:pPr>
                  <w:r>
                    <w:rPr>
                      <w:rFonts w:ascii="仿宋_GB2312" w:hAnsi="仿宋_GB2312" w:cs="仿宋_GB2312" w:eastAsia="仿宋_GB2312"/>
                      <w:sz w:val="20"/>
                    </w:rPr>
                    <w:t>4、协助整理陕西省市场监督管理局信用监管业务系统应用及数据库服务器，梳理各业务软件的部署资料及情况，汇总成《应用及数据库服务器清单》；</w:t>
                  </w:r>
                  <w:r>
                    <w:rPr>
                      <w:rFonts w:ascii="仿宋_GB2312" w:hAnsi="仿宋_GB2312" w:cs="仿宋_GB2312" w:eastAsia="仿宋_GB2312"/>
                      <w:sz w:val="24"/>
                    </w:rPr>
                    <w:t xml:space="preserve"> </w:t>
                  </w:r>
                </w:p>
                <w:p>
                  <w:pPr>
                    <w:pStyle w:val="null3"/>
                    <w:spacing w:before="105" w:after="105"/>
                    <w:jc w:val="both"/>
                  </w:pPr>
                  <w:r>
                    <w:rPr>
                      <w:rFonts w:ascii="仿宋_GB2312" w:hAnsi="仿宋_GB2312" w:cs="仿宋_GB2312" w:eastAsia="仿宋_GB2312"/>
                      <w:sz w:val="20"/>
                    </w:rPr>
                    <w:t>5、提供陕西省市场监督管理局应用系统更新服务；</w:t>
                  </w:r>
                </w:p>
                <w:p>
                  <w:pPr>
                    <w:pStyle w:val="null3"/>
                    <w:spacing w:before="105" w:after="105"/>
                    <w:jc w:val="both"/>
                  </w:pPr>
                  <w:r>
                    <w:rPr>
                      <w:rFonts w:ascii="仿宋_GB2312" w:hAnsi="仿宋_GB2312" w:cs="仿宋_GB2312" w:eastAsia="仿宋_GB2312"/>
                      <w:sz w:val="20"/>
                    </w:rPr>
                    <w:t>6、根据需要，提供业务系统软件操作和维护方面的全省集中培训服务，同时提供相关培训文档、技术资料等。</w:t>
                  </w:r>
                </w:p>
              </w:tc>
            </w:tr>
          </w:tbl>
          <w:p>
            <w:pPr>
              <w:pStyle w:val="null3"/>
              <w:spacing w:before="105" w:after="105"/>
              <w:ind w:firstLine="400"/>
              <w:jc w:val="both"/>
            </w:pPr>
            <w:r>
              <w:rPr>
                <w:rFonts w:ascii="仿宋_GB2312" w:hAnsi="仿宋_GB2312" w:cs="仿宋_GB2312" w:eastAsia="仿宋_GB2312"/>
                <w:sz w:val="20"/>
                <w:color w:val="000000"/>
              </w:rPr>
              <w:t>2.2.2.</w:t>
            </w:r>
            <w:r>
              <w:rPr>
                <w:rFonts w:ascii="仿宋_GB2312" w:hAnsi="仿宋_GB2312" w:cs="仿宋_GB2312" w:eastAsia="仿宋_GB2312"/>
                <w:sz w:val="20"/>
                <w:color w:val="000000"/>
              </w:rPr>
              <w:t>重要时刻专项保障</w:t>
            </w:r>
          </w:p>
          <w:p>
            <w:pPr>
              <w:pStyle w:val="null3"/>
              <w:spacing w:before="105" w:after="105"/>
              <w:ind w:firstLine="400"/>
              <w:jc w:val="both"/>
            </w:pPr>
            <w:r>
              <w:rPr>
                <w:rFonts w:ascii="仿宋_GB2312" w:hAnsi="仿宋_GB2312" w:cs="仿宋_GB2312" w:eastAsia="仿宋_GB2312"/>
                <w:sz w:val="20"/>
                <w:color w:val="000000"/>
              </w:rPr>
              <w:t>重要时刻的安全值守、响应工作，主要是系统应急响应、重大安全故障处理，保障系统出现安全事件时快速反应、及时处理。</w:t>
            </w:r>
          </w:p>
          <w:p>
            <w:pPr>
              <w:pStyle w:val="null3"/>
              <w:spacing w:before="105" w:after="105"/>
              <w:ind w:firstLine="400"/>
              <w:jc w:val="both"/>
            </w:pPr>
            <w:r>
              <w:rPr>
                <w:rFonts w:ascii="仿宋_GB2312" w:hAnsi="仿宋_GB2312" w:cs="仿宋_GB2312" w:eastAsia="仿宋_GB2312"/>
                <w:sz w:val="20"/>
                <w:color w:val="000000"/>
              </w:rPr>
              <w:t>2.2.3.</w:t>
            </w:r>
            <w:r>
              <w:rPr>
                <w:rFonts w:ascii="仿宋_GB2312" w:hAnsi="仿宋_GB2312" w:cs="仿宋_GB2312" w:eastAsia="仿宋_GB2312"/>
                <w:sz w:val="20"/>
                <w:color w:val="000000"/>
              </w:rPr>
              <w:t>其他服务</w:t>
            </w:r>
          </w:p>
          <w:p>
            <w:pPr>
              <w:pStyle w:val="null3"/>
              <w:spacing w:before="105" w:after="105"/>
              <w:ind w:firstLine="400"/>
              <w:jc w:val="both"/>
            </w:pPr>
            <w:r>
              <w:rPr>
                <w:rFonts w:ascii="仿宋_GB2312" w:hAnsi="仿宋_GB2312" w:cs="仿宋_GB2312" w:eastAsia="仿宋_GB2312"/>
                <w:sz w:val="20"/>
                <w:color w:val="000000"/>
              </w:rPr>
              <w:t>配合线路切换调整部署各个业务系统；</w:t>
            </w:r>
          </w:p>
          <w:p>
            <w:pPr>
              <w:pStyle w:val="null3"/>
              <w:spacing w:before="105" w:after="105"/>
              <w:ind w:firstLine="400"/>
              <w:jc w:val="both"/>
            </w:pPr>
            <w:r>
              <w:rPr>
                <w:rFonts w:ascii="仿宋_GB2312" w:hAnsi="仿宋_GB2312" w:cs="仿宋_GB2312" w:eastAsia="仿宋_GB2312"/>
                <w:sz w:val="20"/>
                <w:color w:val="000000"/>
              </w:rPr>
              <w:t>配合机房进行各项网络设备调整；</w:t>
            </w:r>
          </w:p>
          <w:p>
            <w:pPr>
              <w:pStyle w:val="null3"/>
              <w:spacing w:before="105" w:after="105"/>
              <w:ind w:firstLine="400"/>
              <w:jc w:val="both"/>
            </w:pPr>
            <w:r>
              <w:rPr>
                <w:rFonts w:ascii="仿宋_GB2312" w:hAnsi="仿宋_GB2312" w:cs="仿宋_GB2312" w:eastAsia="仿宋_GB2312"/>
                <w:sz w:val="20"/>
                <w:color w:val="000000"/>
              </w:rPr>
              <w:t>配合陕西省市场监督管理局参加各项技术类会议，并提出技术建议；</w:t>
            </w:r>
          </w:p>
          <w:p>
            <w:pPr>
              <w:pStyle w:val="null3"/>
              <w:spacing w:before="105" w:after="105"/>
              <w:ind w:firstLine="400"/>
              <w:jc w:val="both"/>
            </w:pPr>
            <w:r>
              <w:rPr>
                <w:rFonts w:ascii="仿宋_GB2312" w:hAnsi="仿宋_GB2312" w:cs="仿宋_GB2312" w:eastAsia="仿宋_GB2312"/>
                <w:sz w:val="20"/>
                <w:color w:val="000000"/>
              </w:rPr>
              <w:t>配合陕西省市场监督管理局各业务部门提供维保清单内系统的全省集中业务软件培训工作等；</w:t>
            </w:r>
          </w:p>
          <w:p>
            <w:pPr>
              <w:pStyle w:val="null3"/>
              <w:spacing w:before="105" w:after="105"/>
              <w:ind w:firstLine="400"/>
              <w:jc w:val="both"/>
            </w:pPr>
            <w:r>
              <w:rPr>
                <w:rFonts w:ascii="仿宋_GB2312" w:hAnsi="仿宋_GB2312" w:cs="仿宋_GB2312" w:eastAsia="仿宋_GB2312"/>
                <w:sz w:val="20"/>
                <w:color w:val="000000"/>
              </w:rPr>
              <w:t>配合陕西省市场监督管理局完成并通过网络安全等级保护测评、第三方检测机构对系统进行测试评估，并取得相应报告。</w:t>
            </w:r>
          </w:p>
          <w:p>
            <w:pPr>
              <w:pStyle w:val="null3"/>
              <w:spacing w:before="105" w:after="105"/>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实施要求</w:t>
            </w:r>
          </w:p>
          <w:p>
            <w:pPr>
              <w:pStyle w:val="null3"/>
              <w:spacing w:before="105" w:after="105"/>
              <w:ind w:firstLine="400"/>
              <w:jc w:val="both"/>
            </w:pPr>
            <w:r>
              <w:rPr>
                <w:rFonts w:ascii="仿宋_GB2312" w:hAnsi="仿宋_GB2312" w:cs="仿宋_GB2312" w:eastAsia="仿宋_GB2312"/>
                <w:sz w:val="20"/>
                <w:color w:val="000000"/>
              </w:rPr>
              <w:t>3.1.</w:t>
            </w:r>
            <w:r>
              <w:rPr>
                <w:rFonts w:ascii="仿宋_GB2312" w:hAnsi="仿宋_GB2312" w:cs="仿宋_GB2312" w:eastAsia="仿宋_GB2312"/>
                <w:sz w:val="20"/>
                <w:color w:val="000000"/>
              </w:rPr>
              <w:t>服务管理要求</w:t>
            </w:r>
          </w:p>
          <w:p>
            <w:pPr>
              <w:pStyle w:val="null3"/>
              <w:spacing w:before="105" w:after="105"/>
              <w:ind w:firstLine="400"/>
              <w:jc w:val="both"/>
            </w:pPr>
            <w:r>
              <w:rPr>
                <w:rFonts w:ascii="仿宋_GB2312" w:hAnsi="仿宋_GB2312" w:cs="仿宋_GB2312" w:eastAsia="仿宋_GB2312"/>
                <w:sz w:val="20"/>
                <w:color w:val="000000"/>
              </w:rPr>
              <w:t>运维体系是确保信息系统运行高效率、高可用性、高可靠性的技术手段，涵盖应用监控、客户服务、事件处理、质量分析等各个方面。</w:t>
            </w:r>
          </w:p>
          <w:p>
            <w:pPr>
              <w:pStyle w:val="null3"/>
              <w:spacing w:before="105" w:after="105"/>
              <w:ind w:firstLine="400"/>
              <w:jc w:val="both"/>
            </w:pPr>
            <w:r>
              <w:rPr>
                <w:rFonts w:ascii="仿宋_GB2312" w:hAnsi="仿宋_GB2312" w:cs="仿宋_GB2312" w:eastAsia="仿宋_GB2312"/>
                <w:sz w:val="20"/>
                <w:color w:val="000000"/>
              </w:rPr>
              <w:t>运维服务团队是运维服务过程的主体，担任具体运维服务中的各类角色，并承担运维服务的职责。根据运维服务流程设计岗位，根据运维服务范围与要求进行人员配置。</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承建单位按需提供信用监管业务系统的各类运维文档，具体包括：</w:t>
            </w:r>
          </w:p>
          <w:p>
            <w:pPr>
              <w:pStyle w:val="null3"/>
              <w:spacing w:before="105" w:after="105"/>
              <w:ind w:firstLine="400"/>
              <w:jc w:val="both"/>
            </w:pPr>
            <w:r>
              <w:rPr>
                <w:rFonts w:ascii="仿宋_GB2312" w:hAnsi="仿宋_GB2312" w:cs="仿宋_GB2312" w:eastAsia="仿宋_GB2312"/>
                <w:sz w:val="20"/>
                <w:color w:val="000000"/>
              </w:rPr>
              <w:t>在每次系统更新、升级完成后的</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个工作日内，向陕西省市场监督管理局提交本次的信用监管业务系统更新、升级文档（文档内容包括版本号、更新内容及说明、更新时间、更新脚本等）；</w:t>
            </w:r>
          </w:p>
          <w:p>
            <w:pPr>
              <w:pStyle w:val="null3"/>
              <w:spacing w:before="105" w:after="105"/>
              <w:ind w:firstLine="400"/>
              <w:jc w:val="both"/>
            </w:pPr>
            <w:r>
              <w:rPr>
                <w:rFonts w:ascii="仿宋_GB2312" w:hAnsi="仿宋_GB2312" w:cs="仿宋_GB2312" w:eastAsia="仿宋_GB2312"/>
                <w:sz w:val="20"/>
                <w:color w:val="000000"/>
              </w:rPr>
              <w:t>每月向陕西省市场监督管理局提交信用监管业务系统的月度运行维护内容的报告，并在年末向陕西省市场监督管理局提交信用监管业务系统的年度运行维护内容的报告。</w:t>
            </w:r>
          </w:p>
          <w:p>
            <w:pPr>
              <w:pStyle w:val="null3"/>
              <w:spacing w:before="105" w:after="105"/>
              <w:ind w:firstLine="400"/>
              <w:jc w:val="both"/>
            </w:pPr>
            <w:r>
              <w:rPr>
                <w:rFonts w:ascii="仿宋_GB2312" w:hAnsi="仿宋_GB2312" w:cs="仿宋_GB2312" w:eastAsia="仿宋_GB2312"/>
                <w:sz w:val="20"/>
                <w:color w:val="000000"/>
              </w:rPr>
              <w:t>在陕西省市场监督管理局的要求下，承建单位有义务随时配合召开提供技术服务的例会。例会结束之后应由项目经理提供会议纪要交陕西省市场监督管理局确认，并对会议纪要中陕西省市场监督管理局意见与建议部分进行反馈并跟踪落实。</w:t>
            </w:r>
          </w:p>
          <w:p>
            <w:pPr>
              <w:pStyle w:val="null3"/>
              <w:spacing w:before="105" w:after="105"/>
              <w:ind w:firstLine="400"/>
              <w:jc w:val="both"/>
            </w:pPr>
            <w:r>
              <w:rPr>
                <w:rFonts w:ascii="仿宋_GB2312" w:hAnsi="仿宋_GB2312" w:cs="仿宋_GB2312" w:eastAsia="仿宋_GB2312"/>
                <w:sz w:val="20"/>
                <w:color w:val="000000"/>
              </w:rPr>
              <w:t>3.2.</w:t>
            </w:r>
            <w:r>
              <w:rPr>
                <w:rFonts w:ascii="仿宋_GB2312" w:hAnsi="仿宋_GB2312" w:cs="仿宋_GB2312" w:eastAsia="仿宋_GB2312"/>
                <w:sz w:val="20"/>
                <w:color w:val="000000"/>
              </w:rPr>
              <w:t>其他要求</w:t>
            </w:r>
          </w:p>
          <w:p>
            <w:pPr>
              <w:pStyle w:val="null3"/>
              <w:spacing w:before="105" w:after="105"/>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由于本次项目中系统建设部分涉及陕西省市场监督管理局企业信用信息公示信息填报系统、信用监管系统、陕西省</w:t>
            </w:r>
            <w:r>
              <w:rPr>
                <w:rFonts w:ascii="仿宋_GB2312" w:hAnsi="仿宋_GB2312" w:cs="仿宋_GB2312" w:eastAsia="仿宋_GB2312"/>
                <w:sz w:val="20"/>
                <w:color w:val="000000"/>
              </w:rPr>
              <w:t>“双随机、一公开”监管工作平台等系统的累计存量业务数据存取、分析和转换服务，为了业务及数据的延续性，要求承建单位在运维期内应与维保范围内包含的原业务系统开发商进行接口开发相关事宜的协商，并承担由此可能产生的相关费用。承建单位必须在报价中明确该部分费用并说明评估依据。</w:t>
            </w:r>
          </w:p>
          <w:p>
            <w:pPr>
              <w:pStyle w:val="null3"/>
              <w:spacing w:before="105" w:after="10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承建单位须对由陕西省市场监督管理局提供的所有数据信息实行严格的保密，并保证不伤害陕西省市场监督管理局及关联单位的利益。</w:t>
            </w:r>
          </w:p>
          <w:p>
            <w:pPr>
              <w:pStyle w:val="null3"/>
              <w:spacing w:before="105" w:after="105"/>
              <w:ind w:firstLine="4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本项目服务期限为运维周期；3.4.3（响应文件格式-标的清单）本项目服务范围：信用监管业务系统维保项目；服务要求：符合磋商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以及未被列入信用中国网站(www.creditchina.gov.cn)“失信被执行人、重大税收违法失信主体”；不处于中国政府采购网(www.ccgp.gov.cn)“政府采购严重违法失信行为信息记录”中的禁止参加政府采购活动期间的书面声明</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具备履行合同所必须的设备和专业技术能力的承诺函</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按磋商文件要求缴纳磋商保证金</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有效的ISO9001质量管理体系认证证书、ISO27001信息安全管理体系认证证书、ISO20000信息技术服务管理体系证书，每个得1分，最高得3分。提供证明文件，并加盖投标人公章，不提供不得分。（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组织管理方案</w:t>
            </w:r>
          </w:p>
        </w:tc>
        <w:tc>
          <w:tcPr>
            <w:tcW w:type="dxa" w:w="2492"/>
          </w:tcPr>
          <w:p>
            <w:pPr>
              <w:pStyle w:val="null3"/>
            </w:pPr>
            <w:r>
              <w:rPr>
                <w:rFonts w:ascii="仿宋_GB2312" w:hAnsi="仿宋_GB2312" w:cs="仿宋_GB2312" w:eastAsia="仿宋_GB2312"/>
              </w:rPr>
              <w:t>提供针对本项目组织管理总体方案，包括但不限于①组织架构方案②项目监督方案③项目进度方案。 1、方案无缺项，科学合理，先进，可操作性强，完全满足本项目需求，针对性强得6分； 2、方案无缺项，基本科学合理，有较好的可操作性，能基本满足本项目需求的得4分； 3、方案有缺项，方案基本合理，有较好的可操作性得2分； 4、方案有缺项，方案不合理，可操作性较差，得1分；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提供针对本项目质量保障方案，包括但不限于①具有完备的管理组织②项目实施规范和管理制度③具备完善的质量管理体系，并能有效实施④拟投入本项目的管理与作业人员总数、作业设备、软件的综合水平情况。 1、方案无缺项，项目组织机构、人员安排方案完整，分工合理、责任明确，制度明确且可实施性强，并能够处理各类紧急事项的措施的得6分； 2、方案无缺项，项目的组织机构、人员安排方案较完整，分工较为合理、责任较为明确，制度较明确，针对各类紧急事项的措施较为简单的得4分； 3、方案有缺项，组织机构、人员安排方案较完整，分工较合理、责任较明确，针对各类紧急事项的措施较为简单的得2分； 4、方案有缺项，组织机构、人员安排方案不完整，分工不合理、责任不明确，无法保障各类紧急事项的措施的得1分；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运维团队配备</w:t>
            </w:r>
          </w:p>
        </w:tc>
        <w:tc>
          <w:tcPr>
            <w:tcW w:type="dxa" w:w="2492"/>
          </w:tcPr>
          <w:p>
            <w:pPr>
              <w:pStyle w:val="null3"/>
            </w:pPr>
            <w:r>
              <w:rPr>
                <w:rFonts w:ascii="仿宋_GB2312" w:hAnsi="仿宋_GB2312" w:cs="仿宋_GB2312" w:eastAsia="仿宋_GB2312"/>
              </w:rPr>
              <w:t>项目运维团队：团队主要人员具备高级专业技术职务任职资格证书（计算机或通信类），每提供一个得1分，最高得分5分。 备注：需提供证书扫描件、近三个月在供应商企业缴纳社保的证明或在职证明，否则不得分，同一人只得1分。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对本项目了解程度方案</w:t>
            </w:r>
          </w:p>
        </w:tc>
        <w:tc>
          <w:tcPr>
            <w:tcW w:type="dxa" w:w="2492"/>
          </w:tcPr>
          <w:p>
            <w:pPr>
              <w:pStyle w:val="null3"/>
            </w:pPr>
            <w:r>
              <w:rPr>
                <w:rFonts w:ascii="仿宋_GB2312" w:hAnsi="仿宋_GB2312" w:cs="仿宋_GB2312" w:eastAsia="仿宋_GB2312"/>
              </w:rPr>
              <w:t>对项目建设内容的了解程度，包括但不限于对①本项目建设内容②运行维护思路、原则、特点③系统总体设计的可靠性、可维护性以及可扩展性的了解。 1、方案无缺项，了解深刻、清晰、透彻，有利于项目顺利实施，得10分； 2、方案无缺项，了解较深刻、较清晰、较透彻，有利于项目实施，得8分； 3、方案缺①-③中任一项，其他项了解清晰，基本利于项目实施，得6分； 3、方案缺①-③中任两项，其他项了解清晰，基本利于项目实施，得4分； 4、方案缺①-③中任两项，其他项不了解，不利于项目实施，得2分；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日常运维服务方案</w:t>
            </w:r>
          </w:p>
        </w:tc>
        <w:tc>
          <w:tcPr>
            <w:tcW w:type="dxa" w:w="2492"/>
          </w:tcPr>
          <w:p>
            <w:pPr>
              <w:pStyle w:val="null3"/>
            </w:pPr>
            <w:r>
              <w:rPr>
                <w:rFonts w:ascii="仿宋_GB2312" w:hAnsi="仿宋_GB2312" w:cs="仿宋_GB2312" w:eastAsia="仿宋_GB2312"/>
              </w:rPr>
              <w:t>提供针对本项目的日常运维服务方案，包括但不限于①日常运维服务方案的总体框架设计和描述②对项目需求的理解情况。 1、方案无缺项，方案描述详细，先进、合理、完整、可行且具备科学性、完整性、扩展性、可靠性、成熟性，可实施性强，得10分； 2、方案无缺项，方案描述较详细，较先进、合理、完整、可行且基本科学、完整、可扩展、可靠、成熟，可实施性较强，得8分； 3、方案无缺项，方案描述较详细，可操作，得6分； 4、方案有缺项，其他方案方案描述详细，先进、合理、完整、可行且具备科学性、完整性、扩展性、可靠性、成熟性，可实施性强，得4分； 5、方案有缺项，其他方案描述较详细，可操作性较差，不能满足项目需求的得2分；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系统优化改善方案</w:t>
            </w:r>
          </w:p>
        </w:tc>
        <w:tc>
          <w:tcPr>
            <w:tcW w:type="dxa" w:w="2492"/>
          </w:tcPr>
          <w:p>
            <w:pPr>
              <w:pStyle w:val="null3"/>
            </w:pPr>
            <w:r>
              <w:rPr>
                <w:rFonts w:ascii="仿宋_GB2312" w:hAnsi="仿宋_GB2312" w:cs="仿宋_GB2312" w:eastAsia="仿宋_GB2312"/>
              </w:rPr>
              <w:t>提供针对本项目的系统优化改善方案，包括但不限于①企业信息填报一件事功能优化②个体工商户信用风险分类优化③信用监管优化④国家企业信用信息公示系统（陕西)升级改造⑤双随机改造⑥信用修复功能升级⑦接口查询服务⑧秦信查掌上应用⑨政务数据平台数据迁移的功能设计。 满足磋商文件要求，功能描述完备、详尽、清楚，符合业务需要，且设计合理、人性化，整体架构与功能点的可行性、合理性、规范性，与本次项目相关系统、用户现有系统的兼容性，包括总体设计、接口设计、系统数据结构设计、数据库设计及模块设计等设计到位，充分考虑整体关联性、整体一致性。按其响应程度评价计算。 1、方案无缺项，功能描述详尽，设计合理，整体架构功能点与本次项目相关系统、用户现有系统的兼容性强，充分考虑整体关联性、整体一致性，可操作性强，得15分； 2、方案无缺项，功能描述较详尽，设计合理，整体架构功能点与本次项目相关系统、用户现有系统的兼容性较强，可操作性较强，得12分； 3、方案缺①至⑨中任一项，其他方案功能描述较详尽，设计合理，整体架构功能点与本次项目相关系统、用户现有系统的兼容性较强，可操作性较强，得9分； 4、方案缺①至⑨中任两项至三项，其他方案功能描述较详尽，设计合理，整体架构功能点与本次项目相关系统、用户现有系统的兼容性较强，可操作性较强，得6分； 5、方案缺①至⑨中任四项至六项，其他方案功能描述基本详尽，设计合理，整体架构功能点与本次项目相关系统、用户现有系统的兼容性较强，可操作，得3分； 6、方案缺①至⑨中任七项及以上得1分；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应用系统集成方案</w:t>
            </w:r>
          </w:p>
        </w:tc>
        <w:tc>
          <w:tcPr>
            <w:tcW w:type="dxa" w:w="2492"/>
          </w:tcPr>
          <w:p>
            <w:pPr>
              <w:pStyle w:val="null3"/>
            </w:pPr>
            <w:r>
              <w:rPr>
                <w:rFonts w:ascii="仿宋_GB2312" w:hAnsi="仿宋_GB2312" w:cs="仿宋_GB2312" w:eastAsia="仿宋_GB2312"/>
              </w:rPr>
              <w:t>提供针对本项目的应用系统集成方案，包括但不限于①与国家企业信用信息公示系统（陕西）企业信息填报系统②企业信用风险分类监管系统③国家企业信用信息公示系统（陕西）－信用监管系统的联动情况，基于新系统上线需确保不影响陕西省市场监管局现有相关系统的正常运行和工作开展的延续性。 1、方案无缺项，方案描述详尽，科学、安全、可行性强，得15分； 2、方案无缺项，方案描述较详细，科学、安全、可行性较强，得12分； 3、方案缺①-③中的任一项，其他项方案方案描述详尽，科学、安全、可行性强，得9分； 4、方案缺①-③中的任一项，其他项方案方案描述较详细，科学、安全、可行性较强，得6分； 5、方案缺①-③中的任两项，其他项方案方案描述较详细，科学、安全、可行性较强，得3分； 6、方案缺①-③中的任两项，其他项方案方案描述简单，可操作性差，得1分；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提供针对本项目的售后服务方案，包括但不限于①后期维护服务措施以及维护期外的后续技术支持②售后响应情况③服务承诺以及服务承诺落实的保障措施是否切实可行，按其响应程度。 1、方案无缺项，描述详细，科学合理，可行性强，得7分； 2、方案无缺项，描述较详细，基本科学合理，有较好的可操作性，得5分； 3、方案有缺项，其他项方案基本合理，有较好的可操作性得3分； 4、方案有缺项，方案不合理，可操作性较差，得1分；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提供为采购人培训操作维护人员的培训方案，内容包括但不限于①培训计划②培训内容③培训方式。 1、方案无缺项，描述详细，科学合理，可行性强，得5分； 2、方案无缺项，描述较详细，基本科学合理，有较好的可操作性，得4分； 3、方案有缺项，其他项方案基本合理，有较好的可操作性得3分； 4、方案有缺项，方案不合理，可操作性较差，得1分；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提供自2022年1月1日以来，供应商承担的类似业绩合同复印件或扫描件，同一业主单位不重复计算。每提供1个得2分,最高8分。不提供不得分（以加盖公章的合同复印件为准）。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