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整体实施方案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73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6D2632CEB0E84CF0B407C55440216AEE_11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