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" w:hAnsi="仿宋" w:eastAsia="仿宋" w:cs="宋体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宋体"/>
          <w:b/>
          <w:bCs/>
          <w:sz w:val="44"/>
          <w:szCs w:val="44"/>
          <w:lang w:eastAsia="zh-CN"/>
        </w:rPr>
        <w:t>省中心稽核数据库存储扩容项目</w:t>
      </w:r>
    </w:p>
    <w:p>
      <w:pPr>
        <w:spacing w:line="500" w:lineRule="exact"/>
        <w:jc w:val="center"/>
        <w:rPr>
          <w:rFonts w:hint="eastAsia" w:ascii="仿宋" w:hAnsi="仿宋" w:eastAsia="仿宋"/>
          <w:b/>
          <w:sz w:val="24"/>
          <w:lang w:eastAsia="zh-CN"/>
        </w:rPr>
      </w:pPr>
      <w:r>
        <w:rPr>
          <w:rFonts w:hint="eastAsia" w:ascii="仿宋" w:hAnsi="仿宋" w:eastAsia="仿宋"/>
          <w:b/>
          <w:sz w:val="24"/>
          <w:lang w:eastAsia="zh-CN"/>
        </w:rPr>
        <w:t>（本合同为参考文本，最终合同以甲乙双方协商签订的为准）</w:t>
      </w:r>
    </w:p>
    <w:p>
      <w:pPr>
        <w:pStyle w:val="2"/>
        <w:rPr>
          <w:rFonts w:hint="eastAsia" w:ascii="仿宋" w:hAnsi="仿宋" w:eastAsia="仿宋"/>
          <w:lang w:eastAsia="zh-CN"/>
        </w:rPr>
      </w:pPr>
    </w:p>
    <w:p>
      <w:pPr>
        <w:spacing w:line="500" w:lineRule="exact"/>
        <w:rPr>
          <w:rFonts w:hint="eastAsia" w:ascii="仿宋" w:hAnsi="仿宋" w:eastAsia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委托单位：</w:t>
      </w:r>
      <w:r>
        <w:rPr>
          <w:rFonts w:hint="eastAsia" w:ascii="仿宋" w:hAnsi="仿宋" w:eastAsia="仿宋" w:cs="宋体"/>
          <w:b/>
          <w:bCs/>
          <w:sz w:val="24"/>
          <w:szCs w:val="24"/>
          <w:u w:val="single"/>
          <w:lang w:eastAsia="zh-CN"/>
        </w:rPr>
        <w:t>陕西省高速公路收费中心</w:t>
      </w: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（以下称甲方）</w:t>
      </w:r>
    </w:p>
    <w:p>
      <w:pPr>
        <w:spacing w:line="500" w:lineRule="exact"/>
        <w:ind w:left="5301" w:hanging="5301" w:hangingChars="2200"/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eastAsia="zh-CN"/>
        </w:rPr>
        <w:t>服务单位：（以下称乙方）</w:t>
      </w:r>
    </w:p>
    <w:p>
      <w:pPr>
        <w:pStyle w:val="2"/>
        <w:rPr>
          <w:rFonts w:hint="eastAsia" w:ascii="仿宋" w:hAnsi="仿宋" w:eastAsia="仿宋"/>
          <w:lang w:eastAsia="zh-CN"/>
        </w:rPr>
      </w:pP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依据《中华人民共和国民法典》和《中华人民共和国政府采购法》之规定，经双方在平等、自愿、互利的基础上，签订本合同，共同信守。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一、项目名称、项目内容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项目名称：省中心稽核数据库存储扩容项目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项目内容：省中心稽核数据库存储扩容项目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二、合同价款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（一）甲方通过竞争性磋商方式，接受了乙方以总金额大写</w:t>
      </w:r>
      <w:r>
        <w:rPr>
          <w:rFonts w:hint="eastAsia" w:ascii="仿宋" w:hAnsi="仿宋" w:eastAsia="仿宋" w:cs="宋体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（￥小写</w:t>
      </w:r>
      <w:r>
        <w:rPr>
          <w:rFonts w:hint="eastAsia" w:ascii="仿宋" w:hAnsi="仿宋" w:eastAsia="仿宋" w:cs="宋体"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 xml:space="preserve"> ） （以下简称“合同价”)提供合同条款附件所述服务。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二）服务报酬中包括为完成服务内容可能发生的各项费用，包括但不限于人工费、车辆交通费、住宿费、管理费、办公、人员人身相关保险费、项目实施费用以及国家按现行税率征收的一切税费、不可抗力因素的可预见和不可预见费用等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（三）合同总价一次包死，不受市场价格、工作量变化等其它因素的影响。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三、款项结算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自合同签订并生效之日起，供应商完成调研并提交《省中心稽核数据库存储扩容项目调研报告》《省中心稽核数据库存储扩容项目实施方案设计报告》《省中心稽核数据库存储扩容项目实施方案》后，达到付款条件起15日内，支付合同总金额的30%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硬件设备到货后，达到付款条件起15日内，支付合同总金额的50%。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完成项目所有交付成果，进入试运行，试运行期为1个月，试运行结束后，达到付款条件起15日内，支付合同总金额的20%。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2.乙方须向甲方出具合法有效的等额</w:t>
      </w:r>
      <w:r>
        <w:rPr>
          <w:rFonts w:hint="eastAsia" w:ascii="仿宋" w:hAnsi="仿宋" w:eastAsia="仿宋" w:cs="宋体"/>
          <w:sz w:val="24"/>
          <w:szCs w:val="24"/>
          <w:highlight w:val="none"/>
          <w:lang w:val="en-US" w:eastAsia="zh-CN"/>
        </w:rPr>
        <w:t>发</w:t>
      </w: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票，甲方进行支付结算。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3.结算方式：银行转账。</w:t>
      </w:r>
    </w:p>
    <w:p>
      <w:pPr>
        <w:spacing w:line="500" w:lineRule="exact"/>
        <w:ind w:left="239" w:leftChars="114" w:firstLine="240" w:firstLineChars="1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四、服务条件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（一）服务地点：陕西省高速公路收费中心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（二）服务期：自合同签订之日且具备现场实施条件下，4个月内完成项目所有交付内容（包含试运行期），提交交付成果，同时提供3年技术支持服务。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（三）乙方指派的项目负责人为</w:t>
      </w:r>
      <w:r>
        <w:rPr>
          <w:rFonts w:hint="eastAsia" w:ascii="仿宋" w:hAnsi="仿宋" w:eastAsia="仿宋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，性别</w:t>
      </w:r>
      <w:r>
        <w:rPr>
          <w:rFonts w:hint="eastAsia" w:ascii="仿宋" w:hAnsi="仿宋" w:eastAsia="仿宋" w:cs="宋体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，身份证号</w:t>
      </w:r>
      <w:r>
        <w:rPr>
          <w:rFonts w:hint="eastAsia" w:ascii="仿宋" w:hAnsi="仿宋" w:eastAsia="仿宋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，联系电话</w:t>
      </w:r>
      <w:r>
        <w:rPr>
          <w:rFonts w:hint="eastAsia" w:ascii="仿宋" w:hAnsi="仿宋" w:eastAsia="仿宋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五、甲乙双方权利义务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（一）甲方的权利义务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1、甲方有权指派专门人员或者单位对乙方的工作进行全程监督检查、管理、明确员工职责范围，对工作中不负责任、违反管理规定的人员，有权提出辞退要求，情况属实，服务商应无条件予以执行。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2、如果乙方不按甲方规定时限完成各阶段工作任务，给甲方工作开展造成延误及损失，则甲方有权终止合同。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3、为保证乙方顺利履行职责，甲方应当主动、客观、真实的向乙方提供与业务有关的情况和资料。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4、按本合同约定向乙方支付合同价款。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（二）乙方的权利义务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1.按合同要求向甲方派出合格的服务人员，依据岗位职责结合采购人交予的任务执行服务工作；遵守采购人制定的各项规章制度。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2.乙方应当严格按照国家有关法法律法规政策及规定，为甲方提供服务，维护甲方的合法权益，乙方工作人员如不履行职责、不履行甲乙双方的约定，甲方有权向乙方提出更换。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3.未经甲方同意，乙方不得将项目分包给其它单位或个人。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4.乙方定期征求采购人的意见，以便及时沟通并做好服务工作，及时报告工作进度，在规定时间内完成相应的项目建设工作。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5.甲方在工作质量、工作进度、工作内容等方面提出意见及建议，乙方应及时响应并有效改进；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6、在未正式验收前，如政策发生变化，中标供应商须符合国家相应政策完善服务项目。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7、保密要求</w:t>
      </w:r>
    </w:p>
    <w:p>
      <w:p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项目实施过程中所收集、产生的所有与本项目相关的文档、资料，包括文字、图片、表格、数字等各种形式的所属权均归属</w:t>
      </w:r>
      <w:r>
        <w:rPr>
          <w:rFonts w:hint="eastAsia" w:ascii="仿宋" w:hAnsi="仿宋" w:eastAsia="仿宋" w:cs="宋体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，供应商必须对所涉及到的内容保密，供应商及服务人员应按照要求签署保密协议。</w:t>
      </w:r>
    </w:p>
    <w:p>
      <w:pPr>
        <w:numPr>
          <w:ilvl w:val="0"/>
          <w:numId w:val="1"/>
        </w:numPr>
        <w:tabs>
          <w:tab w:val="left" w:pos="7665"/>
        </w:tabs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违约责任</w:t>
      </w:r>
    </w:p>
    <w:p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1、按《中华人民共和国民法典》中的相关条款执行。</w:t>
      </w:r>
    </w:p>
    <w:p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2、未按合同要求提供服务或服务质量不能满足技术要求的，甲方有权终止合同，并要求乙方按照双方合同约定违约条款承担违约责任。</w:t>
      </w:r>
    </w:p>
    <w:p>
      <w:pPr>
        <w:spacing w:line="500" w:lineRule="exact"/>
        <w:ind w:firstLine="480" w:firstLineChars="200"/>
        <w:rPr>
          <w:rFonts w:hint="eastAsia"/>
          <w:lang w:eastAsia="zh-CN"/>
        </w:rPr>
      </w:pPr>
      <w:r>
        <w:rPr>
          <w:rFonts w:hint="eastAsia" w:ascii="仿宋" w:hAnsi="仿宋" w:eastAsia="仿宋" w:cs="宋体"/>
          <w:sz w:val="24"/>
          <w:szCs w:val="24"/>
        </w:rPr>
        <w:t>3、因乙方违约造成甲方损失的，由乙方承担全部的损失赔偿责任，包括但不限于直接经济损失及甲方因此开支的交通费、公证费、鉴定费、诉讼费、仲裁费、律师费、保全费、保全保险费等一切费用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七、合同争议解决的方式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本合同在履行过程中发生的争议，由甲、乙双方当事人协商解决，协商不成的按下列第（二）种方式解决：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（一）提交仲裁委员会仲裁；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（二）依法向甲方所在地人民法院起诉。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八、合同生效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（一）本协议一经生效，双方均应严格遵守；如有违约，守约方可依照《中华人民共和国民法典》及有关法律、法规规定，追究违约方的法律责任。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（二）本协议未尽事宜双方可另行协商，签订补充协议。</w:t>
      </w:r>
    </w:p>
    <w:p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  <w:lang w:eastAsia="zh-CN"/>
        </w:rPr>
        <w:t>九、本协议一式捌份，甲乙双方各执肆份，具有同等法律效力。</w:t>
      </w:r>
    </w:p>
    <w:p>
      <w:pPr>
        <w:rPr>
          <w:lang w:eastAsia="zh-CN"/>
        </w:rPr>
      </w:pPr>
    </w:p>
    <w:p>
      <w:pPr>
        <w:rPr>
          <w:rFonts w:eastAsiaTheme="minorEastAsia"/>
          <w:lang w:eastAsia="zh-CN"/>
        </w:rPr>
      </w:pPr>
    </w:p>
    <w:p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ACD27C"/>
    <w:multiLevelType w:val="singleLevel"/>
    <w:tmpl w:val="27ACD27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5a7972a0-3a86-4161-b762-f3f8e2cf7934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765D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 w:val="20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2025-03-27T06:27:04Z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2B13D543E81B4760AF6D0E764E685C92_11</vt:lpwstr>
  </property>
</Properties>
</file>