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供应商资格条件证明文件</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1、具有独立承担民事责任能力的法人、其他组织或自然人，并出具合法有效的营业执照或事业单位法人证书等国家规定的相关证明，自然人参与的提供其身份证明。</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3、税收缴纳证明：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4、社会保障资金缴纳证明：提供2024年1月至今已缴存的至少一个月的社会保障资金缴存单据或社保机构开具的社会保险参保缴费情况证明，依法不需要缴纳社会保障资金的单位应提供相关证明材料。</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6、控股管理关系：提供直接控股和管理关系清单。若与其他供应商存在单位负责人为同一人或者存在直接控股、管理关系的，则投标无效。</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7、提供具有履行合同所必需的设备和专业技术能力的承诺函。</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8、法定代表人授权书及被授权人身份证复印件。（法定代表人直接磋商只须提交其身份证复印件）。</w:t>
      </w:r>
    </w:p>
    <w:p>
      <w:pPr>
        <w:spacing w:line="360" w:lineRule="atLeast"/>
        <w:jc w:val="center"/>
        <w:rPr>
          <w:rFonts w:ascii="宋体" w:hAnsi="宋体"/>
          <w:b/>
          <w:sz w:val="32"/>
          <w:szCs w:val="32"/>
        </w:rPr>
      </w:pP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（法定代表人直接磋商，只须提供法定代表人证明书及身份证原件）</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5"/>
        <w:spacing w:line="500" w:lineRule="exact"/>
        <w:rPr>
          <w:rFonts w:hAnsi="宋体"/>
          <w:b/>
          <w:bCs/>
          <w:sz w:val="24"/>
          <w:szCs w:val="24"/>
        </w:rPr>
      </w:pPr>
      <w:r>
        <w:rPr>
          <w:rFonts w:hint="eastAsia" w:hAnsi="宋体"/>
          <w:sz w:val="24"/>
          <w:szCs w:val="24"/>
        </w:rPr>
        <w:t>陕西开源招标有限公司：</w:t>
      </w:r>
    </w:p>
    <w:p>
      <w:pPr>
        <w:pStyle w:val="5"/>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pPr>
        <w:pStyle w:val="5"/>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5"/>
        <w:spacing w:line="500" w:lineRule="exact"/>
        <w:ind w:firstLine="480" w:firstLineChars="200"/>
        <w:rPr>
          <w:rFonts w:hAnsi="宋体"/>
          <w:sz w:val="24"/>
          <w:szCs w:val="24"/>
        </w:rPr>
      </w:pPr>
      <w:r>
        <w:rPr>
          <w:rFonts w:hint="eastAsia" w:hAnsi="宋体"/>
          <w:sz w:val="24"/>
          <w:szCs w:val="24"/>
        </w:rPr>
        <w:t>说明：</w:t>
      </w:r>
    </w:p>
    <w:p>
      <w:pPr>
        <w:pStyle w:val="5"/>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pPr>
        <w:pStyle w:val="5"/>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pPr>
        <w:pStyle w:val="4"/>
        <w:rPr>
          <w:color w:val="auto"/>
        </w:rPr>
      </w:pPr>
    </w:p>
    <w:tbl>
      <w:tblPr>
        <w:tblStyle w:val="8"/>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pPr>
              <w:jc w:val="center"/>
              <w:rPr>
                <w:sz w:val="24"/>
              </w:rPr>
            </w:pPr>
            <w:r>
              <w:rPr>
                <w:rFonts w:hint="eastAsia"/>
                <w:sz w:val="24"/>
              </w:rPr>
              <w:t>股权比例</w:t>
            </w:r>
          </w:p>
        </w:tc>
      </w:tr>
      <w:tr>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pPr>
              <w:rPr>
                <w:sz w:val="24"/>
              </w:rPr>
            </w:pPr>
          </w:p>
        </w:tc>
        <w:tc>
          <w:tcPr>
            <w:tcW w:w="1012"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nil"/>
              <w:right w:val="single" w:color="000000" w:sz="8" w:space="0"/>
            </w:tcBorders>
            <w:vAlign w:val="center"/>
          </w:tcPr>
          <w:p>
            <w:pPr>
              <w:rPr>
                <w:sz w:val="24"/>
              </w:rPr>
            </w:pPr>
            <w:r>
              <w:rPr>
                <w:rFonts w:hint="eastAsia"/>
                <w:sz w:val="24"/>
              </w:rPr>
              <w:t>…</w:t>
            </w:r>
          </w:p>
        </w:tc>
        <w:tc>
          <w:tcPr>
            <w:tcW w:w="1008" w:type="pct"/>
            <w:tcBorders>
              <w:top w:val="nil"/>
              <w:left w:val="nil"/>
              <w:bottom w:val="nil"/>
              <w:right w:val="single" w:color="000000" w:sz="8" w:space="0"/>
            </w:tcBorders>
            <w:vAlign w:val="center"/>
          </w:tcPr>
          <w:p>
            <w:pPr>
              <w:rPr>
                <w:sz w:val="24"/>
              </w:rPr>
            </w:pPr>
            <w:r>
              <w:rPr>
                <w:rFonts w:hint="eastAsia"/>
                <w:sz w:val="24"/>
              </w:rPr>
              <w:t>…</w:t>
            </w:r>
          </w:p>
        </w:tc>
        <w:tc>
          <w:tcPr>
            <w:tcW w:w="1061" w:type="pct"/>
            <w:tcBorders>
              <w:top w:val="nil"/>
              <w:left w:val="nil"/>
              <w:bottom w:val="nil"/>
              <w:right w:val="single" w:color="000000" w:sz="8" w:space="0"/>
            </w:tcBorders>
            <w:noWrap/>
            <w:vAlign w:val="center"/>
          </w:tcPr>
          <w:p>
            <w:pPr>
              <w:rPr>
                <w:sz w:val="24"/>
              </w:rPr>
            </w:pPr>
            <w:r>
              <w:rPr>
                <w:rFonts w:hint="eastAsia"/>
                <w:sz w:val="24"/>
              </w:rPr>
              <w:t>…</w:t>
            </w: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备注：本表内容须根据供应商性质如实填写，表内“/”为选择内容，请删除与供应商性质无关的选项。</w:t>
            </w:r>
          </w:p>
        </w:tc>
      </w:tr>
    </w:tbl>
    <w:p>
      <w:pPr>
        <w:pStyle w:val="4"/>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4"/>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4"/>
      </w:pPr>
    </w:p>
    <w:p>
      <w:pPr>
        <w:widowControl/>
        <w:spacing w:line="240" w:lineRule="auto"/>
        <w:jc w:val="left"/>
        <w:rPr>
          <w:rFonts w:ascii="宋体" w:hAnsi="宋体"/>
          <w:szCs w:val="22"/>
          <w:highlight w:val="yellow"/>
        </w:rPr>
      </w:pPr>
      <w:r>
        <w:br w:type="page"/>
      </w:r>
    </w:p>
    <w:p>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pPr>
        <w:adjustRightInd w:val="0"/>
        <w:snapToGrid w:val="0"/>
        <w:spacing w:line="360" w:lineRule="auto"/>
        <w:ind w:firstLine="484" w:firstLineChars="202"/>
        <w:jc w:val="left"/>
        <w:rPr>
          <w:rFonts w:ascii="宋体" w:hAnsi="宋体"/>
          <w:sz w:val="24"/>
          <w:highlight w:val="none"/>
        </w:rPr>
      </w:pPr>
    </w:p>
    <w:p>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pPr>
        <w:pStyle w:val="4"/>
        <w:rPr>
          <w:rFonts w:hint="eastAsia" w:ascii="宋体" w:hAnsi="宋体"/>
          <w:color w:val="auto"/>
          <w:highlight w:val="none"/>
        </w:rPr>
      </w:pPr>
    </w:p>
    <w:p>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pPr>
        <w:tabs>
          <w:tab w:val="left" w:pos="1755"/>
        </w:tabs>
        <w:spacing w:line="500" w:lineRule="atLeast"/>
        <w:jc w:val="center"/>
        <w:rPr>
          <w:rFonts w:hint="eastAsia" w:ascii="仿宋" w:hAnsi="仿宋" w:eastAsia="仿宋" w:cs="仿宋"/>
          <w:b/>
          <w:bCs/>
          <w:sz w:val="32"/>
          <w:szCs w:val="32"/>
          <w:highlight w:val="yellow"/>
        </w:rPr>
      </w:pPr>
    </w:p>
    <w:p>
      <w:pPr>
        <w:tabs>
          <w:tab w:val="left" w:pos="1755"/>
        </w:tabs>
        <w:spacing w:line="500" w:lineRule="atLeast"/>
        <w:jc w:val="center"/>
        <w:rPr>
          <w:rFonts w:hint="eastAsia" w:ascii="仿宋" w:hAnsi="仿宋" w:eastAsia="仿宋" w:cs="仿宋"/>
          <w:b/>
          <w:bCs/>
          <w:sz w:val="32"/>
          <w:szCs w:val="32"/>
          <w:highlight w:val="yellow"/>
        </w:rPr>
      </w:pPr>
    </w:p>
    <w:p>
      <w:pPr>
        <w:tabs>
          <w:tab w:val="left" w:pos="1755"/>
        </w:tabs>
        <w:spacing w:line="500" w:lineRule="atLeast"/>
        <w:rPr>
          <w:rFonts w:ascii="宋体" w:hAnsi="宋体" w:cs="仿宋"/>
          <w:b/>
          <w:bCs/>
          <w:sz w:val="32"/>
          <w:szCs w:val="32"/>
          <w:highlight w:val="yellow"/>
        </w:rPr>
      </w:pPr>
    </w:p>
    <w:p>
      <w:pPr>
        <w:tabs>
          <w:tab w:val="left" w:pos="1755"/>
        </w:tabs>
        <w:spacing w:line="500" w:lineRule="atLeast"/>
        <w:rPr>
          <w:rFonts w:hint="eastAsia" w:ascii="宋体" w:hAnsi="宋体" w:cs="仿宋"/>
          <w:b/>
          <w:bCs/>
          <w:sz w:val="32"/>
          <w:szCs w:val="32"/>
          <w:highlight w:val="yellow"/>
        </w:rPr>
      </w:pPr>
    </w:p>
    <w:p>
      <w:pPr>
        <w:tabs>
          <w:tab w:val="left" w:pos="1755"/>
        </w:tabs>
        <w:spacing w:line="500" w:lineRule="atLeast"/>
        <w:rPr>
          <w:rFonts w:hint="eastAsia" w:ascii="宋体" w:hAnsi="宋体" w:cs="仿宋"/>
          <w:b/>
          <w:bCs/>
          <w:sz w:val="32"/>
          <w:szCs w:val="32"/>
          <w:highlight w:val="yellow"/>
        </w:rPr>
      </w:pPr>
    </w:p>
    <w:p>
      <w:pPr>
        <w:rPr>
          <w:rFonts w:ascii="宋体" w:hAnsi="宋体" w:cs="仿宋"/>
          <w:b/>
          <w:bCs/>
          <w:sz w:val="28"/>
          <w:szCs w:val="28"/>
          <w:highlight w:val="none"/>
        </w:rPr>
      </w:pPr>
      <w:bookmarkStart w:id="0" w:name="_Toc32499"/>
      <w:bookmarkStart w:id="1" w:name="_Toc26990"/>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tabs>
          <w:tab w:val="left" w:pos="4860"/>
        </w:tabs>
        <w:spacing w:line="360" w:lineRule="auto"/>
        <w:ind w:right="1560" w:firstLine="480" w:firstLineChars="200"/>
        <w:jc w:val="center"/>
        <w:rPr>
          <w:rFonts w:ascii="宋体" w:hAnsi="宋体"/>
          <w:sz w:val="24"/>
          <w:highlight w:val="none"/>
        </w:rPr>
      </w:pPr>
    </w:p>
    <w:p>
      <w:pPr>
        <w:spacing w:line="360" w:lineRule="auto"/>
        <w:ind w:firstLine="506" w:firstLineChars="200"/>
        <w:rPr>
          <w:rFonts w:hint="eastAsia" w:ascii="宋体" w:hAnsi="宋体"/>
          <w:b/>
          <w:spacing w:val="6"/>
          <w:sz w:val="24"/>
          <w:highlight w:val="none"/>
          <w:shd w:val="pct10" w:color="auto" w:fill="FFFFFF"/>
        </w:rPr>
      </w:pPr>
    </w:p>
    <w:p>
      <w:pPr>
        <w:spacing w:line="360" w:lineRule="auto"/>
        <w:ind w:firstLine="506" w:firstLineChars="200"/>
        <w:rPr>
          <w:rFonts w:hint="eastAsia" w:ascii="宋体" w:hAnsi="宋体"/>
          <w:b/>
          <w:spacing w:val="6"/>
          <w:sz w:val="24"/>
          <w:highlight w:val="none"/>
          <w:shd w:val="pct10" w:color="auto" w:fill="FFFFFF"/>
        </w:rPr>
      </w:pPr>
    </w:p>
    <w:p>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pPr>
        <w:rPr>
          <w:rFonts w:hint="eastAsia" w:ascii="宋体" w:hAnsi="宋体" w:cs="仿宋"/>
          <w:b/>
          <w:bCs/>
          <w:sz w:val="32"/>
          <w:szCs w:val="32"/>
          <w:highlight w:val="none"/>
        </w:rPr>
      </w:pPr>
    </w:p>
    <w:p>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hint="eastAsia" w:ascii="宋体" w:hAnsi="宋体"/>
          <w:sz w:val="24"/>
          <w:highlight w:val="none"/>
          <w:u w:val="single"/>
        </w:rPr>
        <w:t xml:space="preserve">                   </w:t>
      </w:r>
    </w:p>
    <w:p>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lang w:val="en-US" w:eastAsia="zh-CN"/>
        </w:rPr>
        <w:t xml:space="preserve">   </w:t>
      </w:r>
      <w:r>
        <w:rPr>
          <w:rFonts w:hint="eastAsia" w:ascii="宋体" w:hAnsi="宋体"/>
          <w:sz w:val="24"/>
          <w:highlight w:val="none"/>
        </w:rPr>
        <w:t>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360" w:lineRule="auto"/>
        <w:ind w:firstLine="506" w:firstLineChars="200"/>
        <w:rPr>
          <w:rFonts w:hint="eastAsia" w:ascii="宋体" w:hAnsi="宋体"/>
          <w:b/>
          <w:spacing w:val="6"/>
          <w:sz w:val="24"/>
          <w:highlight w:val="none"/>
          <w:shd w:val="pct10" w:color="auto" w:fill="FFFFFF"/>
        </w:rPr>
      </w:pPr>
      <w:bookmarkStart w:id="3" w:name="_GoBack"/>
      <w:bookmarkEnd w:id="3"/>
    </w:p>
    <w:p>
      <w:pPr>
        <w:spacing w:line="360" w:lineRule="auto"/>
        <w:ind w:firstLine="506" w:firstLineChars="200"/>
        <w:rPr>
          <w:rFonts w:hint="eastAsia" w:ascii="宋体" w:hAnsi="宋体"/>
          <w:b/>
          <w:spacing w:val="6"/>
          <w:sz w:val="24"/>
          <w:highlight w:val="none"/>
          <w:shd w:val="pct10" w:color="auto" w:fill="FFFFFF"/>
        </w:rPr>
      </w:pPr>
    </w:p>
    <w:p>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44586c45-6ec0-4de1-9dc0-3bad989e8b11"/>
  </w:docVars>
  <w:rsids>
    <w:rsidRoot w:val="3DAE17FE"/>
    <w:rsid w:val="00347CE2"/>
    <w:rsid w:val="005214F3"/>
    <w:rsid w:val="007C70C5"/>
    <w:rsid w:val="0099099F"/>
    <w:rsid w:val="00B813EA"/>
    <w:rsid w:val="3C7324DC"/>
    <w:rsid w:val="3DAE17FE"/>
    <w:rsid w:val="7165029F"/>
    <w:rsid w:val="76297638"/>
    <w:rsid w:val="77EE0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 w:val="20"/>
    </w:rPr>
  </w:style>
  <w:style w:type="paragraph" w:styleId="4">
    <w:name w:val="Body Text"/>
    <w:basedOn w:val="1"/>
    <w:next w:val="1"/>
    <w:qFormat/>
    <w:uiPriority w:val="0"/>
    <w:rPr>
      <w:color w:val="993300"/>
      <w:sz w:val="24"/>
    </w:rPr>
  </w:style>
  <w:style w:type="paragraph" w:styleId="5">
    <w:name w:val="Plain Text"/>
    <w:basedOn w:val="1"/>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3177</Words>
  <Characters>3206</Characters>
  <Lines>30</Lines>
  <Paragraphs>8</Paragraphs>
  <TotalTime>1</TotalTime>
  <ScaleCrop>false</ScaleCrop>
  <LinksUpToDate>false</LinksUpToDate>
  <CharactersWithSpaces>4142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2025-03-27T06:20:24Z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ies>
</file>