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80A48C">
      <w:pPr>
        <w:spacing w:line="360" w:lineRule="auto"/>
        <w:ind w:right="480" w:firstLine="5783" w:firstLineChars="2400"/>
        <w:rPr>
          <w:b/>
          <w:color w:val="000000"/>
          <w:sz w:val="24"/>
          <w:szCs w:val="24"/>
        </w:rPr>
      </w:pPr>
      <w:r>
        <w:rPr>
          <w:rFonts w:hAnsi="宋体" w:cs="宋体"/>
          <w:b/>
          <w:sz w:val="24"/>
          <w:szCs w:val="24"/>
        </w:rPr>
        <w:t>合同编号</w:t>
      </w:r>
      <w:r>
        <w:rPr>
          <w:rFonts w:hint="eastAsia" w:hAnsi="宋体" w:cs="宋体"/>
          <w:b/>
          <w:sz w:val="24"/>
          <w:szCs w:val="24"/>
        </w:rPr>
        <w:t>：</w:t>
      </w:r>
    </w:p>
    <w:p w14:paraId="5904FA5E">
      <w:pPr>
        <w:spacing w:line="360" w:lineRule="auto"/>
        <w:ind w:firstLine="723" w:firstLineChars="200"/>
        <w:jc w:val="center"/>
        <w:rPr>
          <w:rFonts w:ascii="仿宋_GB2312" w:hAnsi="宋体" w:eastAsia="仿宋_GB2312"/>
          <w:b/>
          <w:sz w:val="36"/>
          <w:szCs w:val="36"/>
        </w:rPr>
      </w:pPr>
    </w:p>
    <w:p w14:paraId="5CA285B4">
      <w:pPr>
        <w:spacing w:line="360" w:lineRule="auto"/>
        <w:ind w:firstLine="723" w:firstLineChars="200"/>
        <w:jc w:val="center"/>
        <w:rPr>
          <w:rFonts w:hint="eastAsia" w:ascii="仿宋_GB2312" w:hAnsi="宋体" w:eastAsia="仿宋_GB2312"/>
          <w:bCs/>
          <w:sz w:val="44"/>
          <w:szCs w:val="44"/>
        </w:rPr>
      </w:pPr>
      <w:r>
        <w:rPr>
          <w:rFonts w:hint="eastAsia" w:ascii="仿宋_GB2312" w:hAnsi="宋体" w:eastAsia="仿宋_GB2312"/>
          <w:b/>
          <w:sz w:val="36"/>
          <w:szCs w:val="36"/>
        </w:rPr>
        <w:t>***数据库订购合同</w:t>
      </w:r>
    </w:p>
    <w:p w14:paraId="20818D0B">
      <w:pPr>
        <w:spacing w:line="360" w:lineRule="auto"/>
        <w:ind w:firstLine="482" w:firstLineChars="200"/>
        <w:rPr>
          <w:rFonts w:hint="eastAsia" w:ascii="宋体" w:hAnsi="宋体"/>
          <w:b/>
          <w:sz w:val="24"/>
          <w:szCs w:val="24"/>
        </w:rPr>
      </w:pPr>
      <w:r>
        <w:rPr>
          <w:rFonts w:hint="eastAsia" w:ascii="宋体" w:hAnsi="宋体"/>
          <w:b/>
          <w:sz w:val="24"/>
          <w:szCs w:val="24"/>
        </w:rPr>
        <w:t>甲方：西安建筑科技大学</w:t>
      </w:r>
    </w:p>
    <w:p w14:paraId="6DE653E2">
      <w:pPr>
        <w:spacing w:after="156" w:afterLines="50"/>
        <w:ind w:firstLine="482" w:firstLineChars="200"/>
        <w:rPr>
          <w:rFonts w:hint="eastAsia" w:ascii="宋体" w:hAnsi="宋体"/>
          <w:b/>
          <w:sz w:val="24"/>
          <w:szCs w:val="24"/>
        </w:rPr>
      </w:pPr>
      <w:r>
        <w:rPr>
          <w:rFonts w:hint="eastAsia" w:ascii="宋体" w:hAnsi="宋体"/>
          <w:b/>
          <w:sz w:val="24"/>
          <w:szCs w:val="24"/>
        </w:rPr>
        <w:t xml:space="preserve">乙方： </w:t>
      </w:r>
    </w:p>
    <w:p w14:paraId="22AFB3B4">
      <w:pPr>
        <w:spacing w:line="360" w:lineRule="auto"/>
        <w:ind w:firstLine="480" w:firstLineChars="200"/>
        <w:rPr>
          <w:rFonts w:hint="eastAsia" w:ascii="宋体" w:hAnsi="宋体"/>
          <w:sz w:val="24"/>
          <w:szCs w:val="24"/>
        </w:rPr>
      </w:pPr>
      <w:r>
        <w:rPr>
          <w:rFonts w:hint="eastAsia" w:ascii="宋体" w:hAnsi="宋体"/>
          <w:sz w:val="24"/>
          <w:szCs w:val="24"/>
        </w:rPr>
        <w:t>甲、乙双方根据中华人民共和国进口的相关法律法规，在平等互利、诚实信用的原则下，就甲方订购***</w:t>
      </w:r>
      <w:r>
        <w:rPr>
          <w:rFonts w:hint="eastAsia" w:ascii="宋体" w:hAnsi="宋体" w:cs="华文仿宋"/>
          <w:color w:val="000000"/>
          <w:sz w:val="24"/>
          <w:szCs w:val="24"/>
        </w:rPr>
        <w:t>数据库</w:t>
      </w:r>
      <w:r>
        <w:rPr>
          <w:rFonts w:hint="eastAsia" w:ascii="宋体" w:hAnsi="宋体"/>
          <w:sz w:val="24"/>
          <w:szCs w:val="24"/>
        </w:rPr>
        <w:t>产品一事，经友好协商订立本合同。</w:t>
      </w:r>
    </w:p>
    <w:p w14:paraId="6A8D78E8">
      <w:pPr>
        <w:spacing w:line="360" w:lineRule="auto"/>
        <w:ind w:firstLine="482" w:firstLineChars="200"/>
        <w:rPr>
          <w:rFonts w:hint="eastAsia" w:ascii="宋体" w:hAnsi="宋体"/>
          <w:b/>
          <w:sz w:val="24"/>
          <w:szCs w:val="24"/>
        </w:rPr>
      </w:pPr>
      <w:r>
        <w:rPr>
          <w:rFonts w:hint="eastAsia" w:ascii="宋体" w:hAnsi="宋体"/>
          <w:b/>
          <w:sz w:val="24"/>
          <w:szCs w:val="24"/>
        </w:rPr>
        <w:t>一、总则</w:t>
      </w:r>
    </w:p>
    <w:p w14:paraId="71A10FEE">
      <w:pPr>
        <w:spacing w:line="360" w:lineRule="auto"/>
        <w:ind w:firstLine="480" w:firstLineChars="200"/>
        <w:rPr>
          <w:rFonts w:hint="eastAsia" w:ascii="宋体" w:hAnsi="宋体"/>
          <w:sz w:val="24"/>
          <w:szCs w:val="24"/>
        </w:rPr>
      </w:pPr>
      <w:r>
        <w:rPr>
          <w:rFonts w:hint="eastAsia" w:ascii="宋体" w:hAnsi="宋体"/>
          <w:sz w:val="24"/>
          <w:szCs w:val="24"/>
        </w:rPr>
        <w:t>合同期内，甲乙双方应严格履行《西安建筑科技大学***数据库采购项目单一来源采购文件（采购项目编号：》与《响应文件》中的相关要求及承诺。</w:t>
      </w:r>
    </w:p>
    <w:p w14:paraId="0B0AFCEE">
      <w:pPr>
        <w:spacing w:line="360" w:lineRule="auto"/>
        <w:ind w:firstLine="482" w:firstLineChars="200"/>
        <w:rPr>
          <w:rFonts w:hint="eastAsia" w:ascii="宋体" w:hAnsi="宋体"/>
          <w:b/>
          <w:sz w:val="24"/>
          <w:szCs w:val="24"/>
        </w:rPr>
      </w:pPr>
      <w:r>
        <w:rPr>
          <w:rFonts w:hint="eastAsia" w:ascii="宋体" w:hAnsi="宋体"/>
          <w:b/>
          <w:sz w:val="24"/>
          <w:szCs w:val="24"/>
        </w:rPr>
        <w:t>二、产品订购及费用</w:t>
      </w:r>
    </w:p>
    <w:tbl>
      <w:tblPr>
        <w:tblStyle w:val="1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18"/>
        <w:gridCol w:w="2284"/>
        <w:gridCol w:w="3220"/>
      </w:tblGrid>
      <w:tr w14:paraId="71992A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59" w:hRule="atLeast"/>
          <w:jc w:val="center"/>
        </w:trPr>
        <w:tc>
          <w:tcPr>
            <w:tcW w:w="3314" w:type="dxa"/>
            <w:noWrap w:val="0"/>
            <w:vAlign w:val="bottom"/>
          </w:tcPr>
          <w:p w14:paraId="0FDD0FC3">
            <w:pPr>
              <w:spacing w:line="360" w:lineRule="auto"/>
              <w:jc w:val="center"/>
              <w:rPr>
                <w:rFonts w:hint="eastAsia" w:ascii="宋体" w:hAnsi="宋体" w:cs="华文仿宋"/>
                <w:b/>
                <w:color w:val="000000"/>
                <w:sz w:val="24"/>
                <w:szCs w:val="24"/>
              </w:rPr>
            </w:pPr>
            <w:r>
              <w:rPr>
                <w:rFonts w:hint="eastAsia" w:ascii="宋体" w:hAnsi="宋体" w:cs="华文仿宋"/>
                <w:b/>
                <w:color w:val="000000"/>
                <w:sz w:val="24"/>
                <w:szCs w:val="24"/>
              </w:rPr>
              <w:t>订购内容</w:t>
            </w:r>
          </w:p>
        </w:tc>
        <w:tc>
          <w:tcPr>
            <w:tcW w:w="2496" w:type="dxa"/>
            <w:noWrap w:val="0"/>
            <w:vAlign w:val="bottom"/>
          </w:tcPr>
          <w:p w14:paraId="55CF03EC">
            <w:pPr>
              <w:spacing w:line="360" w:lineRule="auto"/>
              <w:jc w:val="center"/>
              <w:rPr>
                <w:rFonts w:hint="eastAsia" w:ascii="宋体" w:hAnsi="宋体" w:cs="华文仿宋"/>
                <w:b/>
                <w:color w:val="000000"/>
                <w:sz w:val="24"/>
                <w:szCs w:val="24"/>
              </w:rPr>
            </w:pPr>
            <w:r>
              <w:rPr>
                <w:rFonts w:hint="eastAsia" w:ascii="宋体" w:hAnsi="宋体" w:cs="华文仿宋"/>
                <w:b/>
                <w:color w:val="000000"/>
                <w:sz w:val="24"/>
                <w:szCs w:val="24"/>
              </w:rPr>
              <w:t>订购期限</w:t>
            </w:r>
          </w:p>
        </w:tc>
        <w:tc>
          <w:tcPr>
            <w:tcW w:w="3512" w:type="dxa"/>
            <w:noWrap w:val="0"/>
            <w:vAlign w:val="bottom"/>
          </w:tcPr>
          <w:p w14:paraId="74377797">
            <w:pPr>
              <w:spacing w:line="360" w:lineRule="auto"/>
              <w:jc w:val="center"/>
              <w:rPr>
                <w:rFonts w:hint="eastAsia" w:ascii="宋体" w:hAnsi="宋体" w:cs="华文仿宋"/>
                <w:b/>
                <w:color w:val="000000"/>
                <w:sz w:val="24"/>
                <w:szCs w:val="24"/>
              </w:rPr>
            </w:pPr>
            <w:r>
              <w:rPr>
                <w:rFonts w:hint="eastAsia" w:ascii="宋体" w:hAnsi="宋体" w:cs="华文仿宋"/>
                <w:b/>
                <w:color w:val="000000"/>
                <w:sz w:val="24"/>
                <w:szCs w:val="24"/>
              </w:rPr>
              <w:t>订购价格（</w:t>
            </w:r>
            <w:r>
              <w:rPr>
                <w:rFonts w:hint="eastAsia" w:ascii="宋体" w:hAnsi="宋体"/>
                <w:b/>
                <w:bCs/>
                <w:sz w:val="24"/>
                <w:szCs w:val="24"/>
              </w:rPr>
              <w:t>人民币元</w:t>
            </w:r>
            <w:r>
              <w:rPr>
                <w:rFonts w:hint="eastAsia" w:ascii="宋体" w:hAnsi="宋体" w:cs="华文仿宋"/>
                <w:b/>
                <w:color w:val="000000"/>
                <w:sz w:val="24"/>
                <w:szCs w:val="24"/>
              </w:rPr>
              <w:t>）</w:t>
            </w:r>
          </w:p>
        </w:tc>
      </w:tr>
      <w:tr w14:paraId="41884E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jc w:val="center"/>
        </w:trPr>
        <w:tc>
          <w:tcPr>
            <w:tcW w:w="3314" w:type="dxa"/>
            <w:noWrap w:val="0"/>
            <w:vAlign w:val="center"/>
          </w:tcPr>
          <w:p w14:paraId="2721FF55">
            <w:pPr>
              <w:jc w:val="center"/>
              <w:rPr>
                <w:rFonts w:ascii="Arial Narrow" w:hAnsi="Arial Narrow" w:cs="华文仿宋"/>
                <w:color w:val="000000"/>
                <w:sz w:val="24"/>
                <w:szCs w:val="24"/>
              </w:rPr>
            </w:pPr>
          </w:p>
        </w:tc>
        <w:tc>
          <w:tcPr>
            <w:tcW w:w="2496" w:type="dxa"/>
            <w:noWrap w:val="0"/>
            <w:vAlign w:val="bottom"/>
          </w:tcPr>
          <w:p w14:paraId="0D0B6811">
            <w:pPr>
              <w:spacing w:line="360" w:lineRule="auto"/>
              <w:jc w:val="center"/>
              <w:rPr>
                <w:rFonts w:hint="eastAsia" w:ascii="宋体" w:hAnsi="宋体" w:cs="华文仿宋"/>
                <w:color w:val="000000"/>
                <w:sz w:val="24"/>
                <w:szCs w:val="24"/>
              </w:rPr>
            </w:pPr>
          </w:p>
        </w:tc>
        <w:tc>
          <w:tcPr>
            <w:tcW w:w="3512" w:type="dxa"/>
            <w:noWrap w:val="0"/>
            <w:vAlign w:val="bottom"/>
          </w:tcPr>
          <w:p w14:paraId="5F8F43BF">
            <w:pPr>
              <w:spacing w:line="360" w:lineRule="auto"/>
              <w:jc w:val="center"/>
              <w:rPr>
                <w:rFonts w:hint="eastAsia" w:ascii="宋体" w:hAnsi="宋体" w:cs="华文仿宋"/>
                <w:color w:val="000000"/>
                <w:sz w:val="24"/>
                <w:szCs w:val="24"/>
              </w:rPr>
            </w:pPr>
          </w:p>
        </w:tc>
      </w:tr>
    </w:tbl>
    <w:p w14:paraId="5F21586D">
      <w:pPr>
        <w:spacing w:line="360" w:lineRule="auto"/>
        <w:ind w:firstLine="482" w:firstLineChars="200"/>
        <w:rPr>
          <w:rFonts w:hint="eastAsia" w:ascii="宋体" w:hAnsi="宋体"/>
          <w:b/>
          <w:sz w:val="24"/>
          <w:szCs w:val="24"/>
        </w:rPr>
      </w:pPr>
      <w:r>
        <w:rPr>
          <w:rFonts w:hint="eastAsia" w:ascii="宋体" w:hAnsi="宋体"/>
          <w:b/>
          <w:sz w:val="24"/>
          <w:szCs w:val="24"/>
        </w:rPr>
        <w:t>三、数据库内容简介及访问方式</w:t>
      </w:r>
    </w:p>
    <w:p w14:paraId="247631AB">
      <w:pPr>
        <w:spacing w:line="360" w:lineRule="auto"/>
        <w:ind w:firstLine="480" w:firstLineChars="200"/>
        <w:rPr>
          <w:rFonts w:ascii="宋体" w:hAnsi="宋体"/>
          <w:sz w:val="24"/>
          <w:szCs w:val="24"/>
        </w:rPr>
      </w:pPr>
      <w:r>
        <w:rPr>
          <w:rFonts w:hint="eastAsia" w:ascii="宋体" w:hAnsi="宋体" w:cs="Arial"/>
          <w:color w:val="000000"/>
          <w:sz w:val="24"/>
          <w:szCs w:val="24"/>
        </w:rPr>
        <w:t>内容简介：</w:t>
      </w:r>
    </w:p>
    <w:p w14:paraId="51BE8723">
      <w:pPr>
        <w:spacing w:line="360" w:lineRule="auto"/>
        <w:ind w:firstLine="480" w:firstLineChars="200"/>
        <w:rPr>
          <w:rFonts w:ascii="宋体" w:hAnsi="宋体"/>
          <w:sz w:val="24"/>
          <w:szCs w:val="24"/>
        </w:rPr>
      </w:pPr>
      <w:r>
        <w:rPr>
          <w:rFonts w:hint="eastAsia" w:ascii="宋体" w:hAnsi="宋体"/>
          <w:sz w:val="24"/>
          <w:szCs w:val="24"/>
        </w:rPr>
        <w:t>访问网址：</w:t>
      </w:r>
      <w:r>
        <w:rPr>
          <w:rFonts w:ascii="宋体" w:hAnsi="宋体"/>
          <w:sz w:val="24"/>
          <w:szCs w:val="24"/>
        </w:rPr>
        <w:t xml:space="preserve"> </w:t>
      </w:r>
    </w:p>
    <w:p w14:paraId="3EB8C771">
      <w:pPr>
        <w:spacing w:line="360" w:lineRule="auto"/>
        <w:ind w:firstLine="480" w:firstLineChars="200"/>
        <w:rPr>
          <w:rFonts w:ascii="宋体" w:hAnsi="宋体"/>
          <w:sz w:val="24"/>
          <w:szCs w:val="24"/>
        </w:rPr>
      </w:pPr>
      <w:r>
        <w:rPr>
          <w:rFonts w:hint="eastAsia" w:ascii="宋体" w:hAnsi="宋体"/>
          <w:sz w:val="24"/>
          <w:szCs w:val="24"/>
        </w:rPr>
        <w:t>访问方式：</w:t>
      </w:r>
    </w:p>
    <w:p w14:paraId="4F608AEF">
      <w:pPr>
        <w:spacing w:line="360" w:lineRule="auto"/>
        <w:ind w:firstLine="480" w:firstLineChars="200"/>
        <w:rPr>
          <w:rFonts w:hint="eastAsia" w:ascii="宋体" w:hAnsi="宋体"/>
          <w:sz w:val="24"/>
          <w:szCs w:val="24"/>
        </w:rPr>
      </w:pPr>
      <w:r>
        <w:rPr>
          <w:rFonts w:hint="eastAsia" w:ascii="宋体" w:hAnsi="宋体"/>
          <w:sz w:val="24"/>
          <w:szCs w:val="24"/>
        </w:rPr>
        <w:t>访问期限：</w:t>
      </w:r>
    </w:p>
    <w:p w14:paraId="26FC33A9">
      <w:pPr>
        <w:spacing w:line="360" w:lineRule="auto"/>
        <w:ind w:firstLine="482" w:firstLineChars="200"/>
        <w:rPr>
          <w:rFonts w:hint="eastAsia" w:ascii="宋体" w:hAnsi="宋体"/>
          <w:b/>
          <w:sz w:val="24"/>
          <w:szCs w:val="24"/>
        </w:rPr>
      </w:pPr>
      <w:r>
        <w:rPr>
          <w:rFonts w:hint="eastAsia" w:ascii="宋体" w:hAnsi="宋体"/>
          <w:b/>
          <w:sz w:val="24"/>
          <w:szCs w:val="24"/>
        </w:rPr>
        <w:t>四、付款方式</w:t>
      </w:r>
    </w:p>
    <w:p w14:paraId="06F7F832">
      <w:pPr>
        <w:spacing w:line="360" w:lineRule="auto"/>
        <w:ind w:firstLine="480" w:firstLineChars="200"/>
        <w:rPr>
          <w:rFonts w:hint="eastAsia" w:ascii="宋体" w:hAnsi="宋体"/>
          <w:sz w:val="24"/>
          <w:szCs w:val="24"/>
        </w:rPr>
      </w:pPr>
      <w:r>
        <w:rPr>
          <w:rFonts w:hint="eastAsia" w:ascii="宋体" w:hAnsi="宋体"/>
          <w:sz w:val="24"/>
          <w:szCs w:val="24"/>
        </w:rPr>
        <w:t>1、甲方应在</w:t>
      </w:r>
      <w:r>
        <w:rPr>
          <w:rFonts w:ascii="宋体" w:hAnsi="宋体"/>
          <w:sz w:val="24"/>
          <w:szCs w:val="24"/>
          <w:u w:val="single"/>
        </w:rPr>
        <w:t xml:space="preserve">  </w:t>
      </w:r>
      <w:r>
        <w:rPr>
          <w:rFonts w:hint="eastAsia" w:ascii="宋体" w:hAnsi="宋体"/>
          <w:sz w:val="24"/>
          <w:szCs w:val="24"/>
          <w:u w:val="single"/>
        </w:rPr>
        <w:t>年 月 日</w:t>
      </w:r>
      <w:r>
        <w:rPr>
          <w:rFonts w:hint="eastAsia" w:ascii="宋体" w:hAnsi="宋体"/>
          <w:sz w:val="24"/>
          <w:szCs w:val="24"/>
        </w:rPr>
        <w:t>前将当年的订购费用汇至乙方指定银行账户。乙方不得挪用甲方订购款，甲方订购款专款专用。乙方保证甲方订购款到位后，确保甲方数据库的正常使用。该数据库订购款包括数据库本身的费用、银行手续费、报关以及报检费等一切可能产生的费用。</w:t>
      </w:r>
    </w:p>
    <w:p w14:paraId="0631D19E">
      <w:pPr>
        <w:spacing w:line="360" w:lineRule="auto"/>
        <w:ind w:firstLine="480" w:firstLineChars="200"/>
        <w:rPr>
          <w:rFonts w:hint="eastAsia" w:ascii="宋体" w:hAnsi="宋体"/>
          <w:sz w:val="24"/>
          <w:szCs w:val="24"/>
        </w:rPr>
      </w:pPr>
      <w:r>
        <w:rPr>
          <w:rFonts w:hint="eastAsia" w:ascii="宋体" w:hAnsi="宋体"/>
          <w:sz w:val="24"/>
          <w:szCs w:val="24"/>
        </w:rPr>
        <w:t>2、乙方银行账户信息：</w:t>
      </w:r>
    </w:p>
    <w:p w14:paraId="4E666D68">
      <w:pPr>
        <w:spacing w:line="360" w:lineRule="auto"/>
        <w:ind w:firstLine="480" w:firstLineChars="200"/>
        <w:rPr>
          <w:rFonts w:hint="eastAsia" w:ascii="宋体" w:hAnsi="宋体"/>
          <w:sz w:val="24"/>
          <w:szCs w:val="24"/>
        </w:rPr>
      </w:pPr>
      <w:r>
        <w:rPr>
          <w:rFonts w:hint="eastAsia" w:ascii="宋体" w:hAnsi="宋体"/>
          <w:sz w:val="24"/>
          <w:szCs w:val="24"/>
        </w:rPr>
        <w:t>收款方名称：</w:t>
      </w:r>
    </w:p>
    <w:p w14:paraId="32C7E323">
      <w:pPr>
        <w:spacing w:line="360" w:lineRule="auto"/>
        <w:ind w:firstLine="480" w:firstLineChars="200"/>
        <w:rPr>
          <w:rFonts w:ascii="宋体" w:hAnsi="宋体"/>
          <w:sz w:val="24"/>
          <w:szCs w:val="24"/>
        </w:rPr>
      </w:pPr>
      <w:r>
        <w:rPr>
          <w:rFonts w:hint="eastAsia" w:ascii="宋体" w:hAnsi="宋体"/>
          <w:sz w:val="24"/>
          <w:szCs w:val="24"/>
        </w:rPr>
        <w:t>开户银行：</w:t>
      </w:r>
    </w:p>
    <w:p w14:paraId="321ED3B0">
      <w:pPr>
        <w:spacing w:line="360" w:lineRule="auto"/>
        <w:ind w:firstLine="480" w:firstLineChars="200"/>
        <w:rPr>
          <w:rFonts w:hint="eastAsia" w:ascii="宋体" w:hAnsi="宋体"/>
          <w:sz w:val="24"/>
          <w:szCs w:val="24"/>
        </w:rPr>
      </w:pPr>
      <w:r>
        <w:rPr>
          <w:rFonts w:hint="eastAsia" w:ascii="宋体" w:hAnsi="宋体"/>
          <w:sz w:val="24"/>
          <w:szCs w:val="24"/>
        </w:rPr>
        <w:t>银行帐号：</w:t>
      </w:r>
      <w:r>
        <w:rPr>
          <w:rFonts w:ascii="宋体" w:hAnsi="宋体"/>
          <w:sz w:val="24"/>
          <w:szCs w:val="24"/>
        </w:rPr>
        <w:t xml:space="preserve">  </w:t>
      </w:r>
    </w:p>
    <w:p w14:paraId="3C098CBE">
      <w:pPr>
        <w:spacing w:line="360" w:lineRule="auto"/>
        <w:ind w:firstLine="480" w:firstLineChars="200"/>
        <w:rPr>
          <w:rFonts w:ascii="宋体" w:hAnsi="宋体"/>
          <w:sz w:val="24"/>
          <w:szCs w:val="24"/>
        </w:rPr>
      </w:pPr>
      <w:r>
        <w:rPr>
          <w:rFonts w:hint="eastAsia" w:ascii="宋体" w:hAnsi="宋体"/>
          <w:sz w:val="24"/>
          <w:szCs w:val="24"/>
        </w:rPr>
        <w:t>开户银行行号：</w:t>
      </w:r>
    </w:p>
    <w:p w14:paraId="74372D1E">
      <w:pPr>
        <w:spacing w:line="360" w:lineRule="auto"/>
        <w:ind w:firstLine="472" w:firstLineChars="196"/>
        <w:rPr>
          <w:rFonts w:hint="eastAsia" w:ascii="宋体" w:hAnsi="宋体"/>
          <w:b/>
          <w:sz w:val="24"/>
          <w:szCs w:val="24"/>
        </w:rPr>
      </w:pPr>
      <w:r>
        <w:rPr>
          <w:rFonts w:hint="eastAsia" w:ascii="宋体" w:hAnsi="宋体"/>
          <w:b/>
          <w:sz w:val="24"/>
          <w:szCs w:val="24"/>
        </w:rPr>
        <w:t>五、甲方义务</w:t>
      </w:r>
    </w:p>
    <w:p w14:paraId="582165EC">
      <w:pPr>
        <w:spacing w:line="360" w:lineRule="auto"/>
        <w:ind w:firstLine="480" w:firstLineChars="200"/>
        <w:rPr>
          <w:rFonts w:hint="eastAsia" w:ascii="宋体" w:hAnsi="宋体"/>
          <w:sz w:val="24"/>
          <w:szCs w:val="24"/>
        </w:rPr>
      </w:pPr>
      <w:r>
        <w:rPr>
          <w:rFonts w:hint="eastAsia" w:ascii="宋体" w:hAnsi="宋体"/>
          <w:sz w:val="24"/>
          <w:szCs w:val="24"/>
        </w:rPr>
        <w:t>甲方应按数据库使用要求向乙方提供有关本单位详细的中英文信息、准确的IP地址范围及相关使用信息；如以上信息发生变化应在第一时间通知乙方，以免影响甲方的正常使用。</w:t>
      </w:r>
    </w:p>
    <w:p w14:paraId="14FE66B4">
      <w:pPr>
        <w:spacing w:line="360" w:lineRule="auto"/>
        <w:ind w:left="420" w:leftChars="200"/>
        <w:rPr>
          <w:rFonts w:hint="eastAsia" w:ascii="宋体" w:hAnsi="宋体"/>
          <w:sz w:val="24"/>
          <w:szCs w:val="24"/>
        </w:rPr>
      </w:pPr>
      <w:r>
        <w:rPr>
          <w:rFonts w:hint="eastAsia" w:ascii="宋体" w:hAnsi="宋体"/>
          <w:sz w:val="24"/>
          <w:szCs w:val="24"/>
        </w:rPr>
        <w:t>甲方IP地址范围如下：</w:t>
      </w:r>
    </w:p>
    <w:p w14:paraId="0A1D36A8">
      <w:pPr>
        <w:spacing w:line="360" w:lineRule="auto"/>
        <w:ind w:firstLine="470" w:firstLineChars="196"/>
        <w:rPr>
          <w:rFonts w:ascii="宋体" w:hAnsi="宋体"/>
          <w:sz w:val="24"/>
          <w:szCs w:val="22"/>
        </w:rPr>
      </w:pPr>
      <w:r>
        <w:rPr>
          <w:rFonts w:hint="eastAsia" w:ascii="宋体" w:hAnsi="宋体"/>
          <w:sz w:val="24"/>
          <w:szCs w:val="22"/>
        </w:rPr>
        <w:t>移动出口</w:t>
      </w:r>
    </w:p>
    <w:p w14:paraId="6F9407C0">
      <w:pPr>
        <w:spacing w:line="360" w:lineRule="auto"/>
        <w:ind w:firstLine="470" w:firstLineChars="196"/>
        <w:rPr>
          <w:rFonts w:ascii="宋体" w:hAnsi="宋体"/>
          <w:sz w:val="24"/>
          <w:szCs w:val="22"/>
        </w:rPr>
      </w:pPr>
      <w:r>
        <w:rPr>
          <w:rFonts w:ascii="宋体" w:hAnsi="宋体"/>
          <w:sz w:val="24"/>
          <w:szCs w:val="22"/>
        </w:rPr>
        <w:t xml:space="preserve">111.20.159.60—64 </w:t>
      </w:r>
    </w:p>
    <w:p w14:paraId="0EAB0692">
      <w:pPr>
        <w:spacing w:line="360" w:lineRule="auto"/>
        <w:ind w:firstLine="470" w:firstLineChars="196"/>
        <w:rPr>
          <w:rFonts w:ascii="宋体" w:hAnsi="宋体"/>
          <w:sz w:val="24"/>
          <w:szCs w:val="22"/>
        </w:rPr>
      </w:pPr>
      <w:r>
        <w:rPr>
          <w:rFonts w:ascii="宋体" w:hAnsi="宋体"/>
          <w:sz w:val="24"/>
          <w:szCs w:val="22"/>
        </w:rPr>
        <w:t>111.20.174.65—94</w:t>
      </w:r>
    </w:p>
    <w:p w14:paraId="56455951">
      <w:pPr>
        <w:spacing w:line="360" w:lineRule="auto"/>
        <w:ind w:firstLine="470" w:firstLineChars="196"/>
        <w:rPr>
          <w:rFonts w:ascii="宋体" w:hAnsi="宋体"/>
          <w:sz w:val="24"/>
          <w:szCs w:val="22"/>
        </w:rPr>
      </w:pPr>
      <w:r>
        <w:rPr>
          <w:rFonts w:hint="eastAsia" w:ascii="宋体" w:hAnsi="宋体"/>
          <w:sz w:val="24"/>
          <w:szCs w:val="22"/>
        </w:rPr>
        <w:t>1</w:t>
      </w:r>
      <w:r>
        <w:rPr>
          <w:rFonts w:ascii="宋体" w:hAnsi="宋体"/>
          <w:sz w:val="24"/>
          <w:szCs w:val="22"/>
        </w:rPr>
        <w:t>11.21</w:t>
      </w:r>
      <w:r>
        <w:rPr>
          <w:rFonts w:hint="eastAsia" w:ascii="宋体" w:hAnsi="宋体"/>
          <w:sz w:val="24"/>
          <w:szCs w:val="22"/>
        </w:rPr>
        <w:t>.6</w:t>
      </w:r>
      <w:r>
        <w:rPr>
          <w:rFonts w:ascii="宋体" w:hAnsi="宋体"/>
          <w:sz w:val="24"/>
          <w:szCs w:val="22"/>
        </w:rPr>
        <w:t>.</w:t>
      </w:r>
      <w:r>
        <w:rPr>
          <w:rFonts w:hint="eastAsia" w:ascii="宋体" w:hAnsi="宋体"/>
          <w:sz w:val="24"/>
          <w:szCs w:val="22"/>
        </w:rPr>
        <w:t>3</w:t>
      </w:r>
      <w:r>
        <w:rPr>
          <w:rFonts w:ascii="宋体" w:hAnsi="宋体"/>
          <w:sz w:val="24"/>
          <w:szCs w:val="22"/>
        </w:rPr>
        <w:t>3—62</w:t>
      </w:r>
      <w:r>
        <w:rPr>
          <w:rFonts w:hint="eastAsia" w:ascii="宋体" w:hAnsi="宋体"/>
          <w:sz w:val="24"/>
          <w:szCs w:val="22"/>
        </w:rPr>
        <w:t>（草堂）</w:t>
      </w:r>
    </w:p>
    <w:p w14:paraId="3581C3E5">
      <w:pPr>
        <w:spacing w:line="360" w:lineRule="auto"/>
        <w:ind w:firstLine="470" w:firstLineChars="196"/>
        <w:rPr>
          <w:rFonts w:ascii="宋体" w:hAnsi="宋体"/>
          <w:sz w:val="24"/>
          <w:szCs w:val="22"/>
        </w:rPr>
      </w:pPr>
      <w:r>
        <w:rPr>
          <w:rFonts w:hint="eastAsia" w:ascii="宋体" w:hAnsi="宋体"/>
          <w:sz w:val="24"/>
          <w:szCs w:val="22"/>
        </w:rPr>
        <w:t>电信出口</w:t>
      </w:r>
    </w:p>
    <w:p w14:paraId="0FAD1E1A">
      <w:pPr>
        <w:spacing w:line="360" w:lineRule="auto"/>
        <w:ind w:firstLine="470" w:firstLineChars="196"/>
        <w:rPr>
          <w:rFonts w:ascii="宋体" w:hAnsi="宋体"/>
          <w:sz w:val="24"/>
          <w:szCs w:val="22"/>
        </w:rPr>
      </w:pPr>
      <w:r>
        <w:rPr>
          <w:rFonts w:ascii="宋体" w:hAnsi="宋体"/>
          <w:sz w:val="24"/>
          <w:szCs w:val="22"/>
        </w:rPr>
        <w:t xml:space="preserve">222.90.76.160—175  </w:t>
      </w:r>
    </w:p>
    <w:p w14:paraId="761C4D2F">
      <w:pPr>
        <w:spacing w:line="360" w:lineRule="auto"/>
        <w:ind w:firstLine="470" w:firstLineChars="196"/>
        <w:rPr>
          <w:rFonts w:ascii="宋体" w:hAnsi="宋体"/>
          <w:sz w:val="24"/>
          <w:szCs w:val="22"/>
        </w:rPr>
      </w:pPr>
      <w:r>
        <w:rPr>
          <w:rFonts w:ascii="宋体" w:hAnsi="宋体"/>
          <w:sz w:val="24"/>
          <w:szCs w:val="22"/>
        </w:rPr>
        <w:t>124.114.97.137—138</w:t>
      </w:r>
      <w:r>
        <w:rPr>
          <w:rFonts w:hint="eastAsia" w:ascii="宋体" w:hAnsi="宋体"/>
          <w:sz w:val="24"/>
          <w:szCs w:val="22"/>
        </w:rPr>
        <w:t>（草堂）</w:t>
      </w:r>
    </w:p>
    <w:p w14:paraId="33EFA257">
      <w:pPr>
        <w:spacing w:line="360" w:lineRule="auto"/>
        <w:ind w:firstLine="470" w:firstLineChars="196"/>
        <w:rPr>
          <w:rFonts w:ascii="宋体" w:hAnsi="宋体"/>
          <w:sz w:val="24"/>
          <w:szCs w:val="22"/>
        </w:rPr>
      </w:pPr>
      <w:r>
        <w:rPr>
          <w:rFonts w:hint="eastAsia" w:ascii="宋体" w:hAnsi="宋体"/>
          <w:sz w:val="24"/>
          <w:szCs w:val="22"/>
        </w:rPr>
        <w:t>6</w:t>
      </w:r>
      <w:r>
        <w:rPr>
          <w:rFonts w:ascii="宋体" w:hAnsi="宋体"/>
          <w:sz w:val="24"/>
          <w:szCs w:val="22"/>
        </w:rPr>
        <w:t>1.185.250.160</w:t>
      </w:r>
      <w:r>
        <w:rPr>
          <w:rFonts w:hint="eastAsia" w:ascii="宋体" w:hAnsi="宋体"/>
          <w:sz w:val="24"/>
          <w:szCs w:val="22"/>
        </w:rPr>
        <w:t>—1</w:t>
      </w:r>
      <w:r>
        <w:rPr>
          <w:rFonts w:ascii="宋体" w:hAnsi="宋体"/>
          <w:sz w:val="24"/>
          <w:szCs w:val="22"/>
        </w:rPr>
        <w:t>91（草堂）</w:t>
      </w:r>
    </w:p>
    <w:p w14:paraId="1D13C65E">
      <w:pPr>
        <w:spacing w:line="360" w:lineRule="auto"/>
        <w:ind w:firstLine="470" w:firstLineChars="196"/>
        <w:rPr>
          <w:rFonts w:ascii="宋体" w:hAnsi="宋体"/>
          <w:sz w:val="24"/>
          <w:szCs w:val="22"/>
        </w:rPr>
      </w:pPr>
      <w:r>
        <w:rPr>
          <w:rFonts w:hint="eastAsia" w:ascii="宋体" w:hAnsi="宋体"/>
          <w:sz w:val="24"/>
          <w:szCs w:val="22"/>
        </w:rPr>
        <w:t>联通出口</w:t>
      </w:r>
    </w:p>
    <w:p w14:paraId="3E3783A5">
      <w:pPr>
        <w:spacing w:line="360" w:lineRule="auto"/>
        <w:ind w:firstLine="470" w:firstLineChars="196"/>
        <w:rPr>
          <w:rFonts w:ascii="宋体" w:hAnsi="宋体"/>
          <w:sz w:val="24"/>
          <w:szCs w:val="22"/>
        </w:rPr>
      </w:pPr>
      <w:r>
        <w:rPr>
          <w:rFonts w:ascii="宋体" w:hAnsi="宋体"/>
          <w:sz w:val="24"/>
          <w:szCs w:val="22"/>
        </w:rPr>
        <w:t xml:space="preserve">221.11.20.192—223  </w:t>
      </w:r>
    </w:p>
    <w:p w14:paraId="23B6EE37">
      <w:pPr>
        <w:spacing w:line="360" w:lineRule="auto"/>
        <w:ind w:firstLine="470" w:firstLineChars="196"/>
        <w:rPr>
          <w:rFonts w:ascii="宋体" w:hAnsi="宋体"/>
          <w:sz w:val="24"/>
          <w:szCs w:val="22"/>
        </w:rPr>
      </w:pPr>
      <w:r>
        <w:rPr>
          <w:rFonts w:ascii="宋体" w:hAnsi="宋体"/>
          <w:sz w:val="24"/>
          <w:szCs w:val="22"/>
        </w:rPr>
        <w:t>124.89.91.128</w:t>
      </w:r>
      <w:r>
        <w:rPr>
          <w:rFonts w:hint="eastAsia" w:ascii="宋体" w:hAnsi="宋体"/>
          <w:sz w:val="24"/>
          <w:szCs w:val="22"/>
        </w:rPr>
        <w:t>—1</w:t>
      </w:r>
      <w:r>
        <w:rPr>
          <w:rFonts w:ascii="宋体" w:hAnsi="宋体"/>
          <w:sz w:val="24"/>
          <w:szCs w:val="22"/>
        </w:rPr>
        <w:t>43（草堂）</w:t>
      </w:r>
    </w:p>
    <w:p w14:paraId="7BB4FE75">
      <w:pPr>
        <w:spacing w:line="360" w:lineRule="auto"/>
        <w:ind w:firstLine="470" w:firstLineChars="196"/>
        <w:rPr>
          <w:rFonts w:ascii="宋体" w:hAnsi="宋体"/>
          <w:sz w:val="24"/>
          <w:szCs w:val="22"/>
        </w:rPr>
      </w:pPr>
      <w:r>
        <w:rPr>
          <w:rFonts w:hint="eastAsia" w:ascii="宋体" w:hAnsi="宋体"/>
          <w:sz w:val="24"/>
          <w:szCs w:val="22"/>
        </w:rPr>
        <w:t>教育网出口</w:t>
      </w:r>
    </w:p>
    <w:p w14:paraId="735B6732">
      <w:pPr>
        <w:spacing w:line="360" w:lineRule="auto"/>
        <w:ind w:firstLine="470" w:firstLineChars="196"/>
        <w:rPr>
          <w:rFonts w:ascii="宋体" w:hAnsi="宋体"/>
          <w:sz w:val="24"/>
          <w:szCs w:val="22"/>
        </w:rPr>
      </w:pPr>
      <w:r>
        <w:rPr>
          <w:rFonts w:ascii="宋体" w:hAnsi="宋体"/>
          <w:sz w:val="24"/>
          <w:szCs w:val="22"/>
        </w:rPr>
        <w:t>222.24.128.0—255</w:t>
      </w:r>
    </w:p>
    <w:p w14:paraId="7C6A8ADB">
      <w:pPr>
        <w:spacing w:line="360" w:lineRule="auto"/>
        <w:ind w:firstLine="470" w:firstLineChars="196"/>
        <w:rPr>
          <w:rFonts w:ascii="宋体" w:hAnsi="宋体"/>
          <w:sz w:val="24"/>
          <w:szCs w:val="22"/>
        </w:rPr>
      </w:pPr>
      <w:r>
        <w:rPr>
          <w:rFonts w:ascii="宋体" w:hAnsi="宋体"/>
          <w:sz w:val="24"/>
          <w:szCs w:val="22"/>
        </w:rPr>
        <w:t>202.200.144.0—202.200.159.255</w:t>
      </w:r>
    </w:p>
    <w:p w14:paraId="6CE3F286">
      <w:pPr>
        <w:spacing w:line="360" w:lineRule="auto"/>
        <w:ind w:firstLine="470" w:firstLineChars="196"/>
        <w:rPr>
          <w:rFonts w:ascii="宋体" w:hAnsi="宋体"/>
          <w:sz w:val="24"/>
          <w:szCs w:val="22"/>
        </w:rPr>
      </w:pPr>
      <w:r>
        <w:rPr>
          <w:rFonts w:ascii="宋体" w:hAnsi="宋体"/>
          <w:sz w:val="24"/>
          <w:szCs w:val="22"/>
        </w:rPr>
        <w:t>219.244.96.0—219.244.111.255</w:t>
      </w:r>
    </w:p>
    <w:p w14:paraId="78759115">
      <w:pPr>
        <w:spacing w:line="360" w:lineRule="auto"/>
        <w:ind w:firstLine="470" w:firstLineChars="196"/>
        <w:rPr>
          <w:rFonts w:ascii="宋体" w:hAnsi="宋体"/>
          <w:sz w:val="24"/>
          <w:szCs w:val="22"/>
        </w:rPr>
      </w:pPr>
      <w:r>
        <w:rPr>
          <w:rFonts w:ascii="宋体" w:hAnsi="宋体"/>
          <w:sz w:val="24"/>
          <w:szCs w:val="22"/>
        </w:rPr>
        <w:t>59.74.0.0—59.74.31.255</w:t>
      </w:r>
    </w:p>
    <w:p w14:paraId="19FC5C7B">
      <w:pPr>
        <w:spacing w:line="360" w:lineRule="auto"/>
        <w:ind w:firstLine="472" w:firstLineChars="196"/>
        <w:rPr>
          <w:rFonts w:hint="eastAsia" w:ascii="宋体" w:hAnsi="宋体"/>
          <w:b/>
          <w:sz w:val="24"/>
          <w:szCs w:val="24"/>
        </w:rPr>
      </w:pPr>
      <w:r>
        <w:rPr>
          <w:rFonts w:hint="eastAsia" w:ascii="宋体" w:hAnsi="宋体"/>
          <w:b/>
          <w:sz w:val="24"/>
          <w:szCs w:val="24"/>
        </w:rPr>
        <w:t>六、乙方的基本服务</w:t>
      </w:r>
    </w:p>
    <w:p w14:paraId="4CA0387C">
      <w:pPr>
        <w:spacing w:line="360" w:lineRule="auto"/>
        <w:ind w:firstLine="470" w:firstLineChars="196"/>
        <w:rPr>
          <w:rFonts w:hint="eastAsia" w:ascii="宋体" w:hAnsi="宋体"/>
          <w:sz w:val="24"/>
          <w:szCs w:val="24"/>
        </w:rPr>
      </w:pPr>
      <w:r>
        <w:rPr>
          <w:rFonts w:hint="eastAsia" w:ascii="宋体" w:hAnsi="宋体"/>
          <w:sz w:val="24"/>
          <w:szCs w:val="24"/>
        </w:rPr>
        <w:t>1、甲方所订购的数据库为网络版数据库，乙方应当保证数据库在合同规定的服务期限前10至5个工作日内开通，并且保证将甲方所提供的有关变化信息和使用中遇到的问题及时响应并解决，以保证甲方对所订购产品的正常使用。</w:t>
      </w:r>
    </w:p>
    <w:p w14:paraId="7DB827FC">
      <w:pPr>
        <w:spacing w:line="360" w:lineRule="auto"/>
        <w:ind w:firstLine="480" w:firstLineChars="200"/>
        <w:rPr>
          <w:rFonts w:hint="eastAsia" w:ascii="宋体" w:hAnsi="宋体"/>
          <w:sz w:val="24"/>
          <w:szCs w:val="24"/>
        </w:rPr>
      </w:pPr>
      <w:r>
        <w:rPr>
          <w:rFonts w:hint="eastAsia" w:ascii="宋体" w:hAnsi="宋体"/>
          <w:sz w:val="24"/>
          <w:szCs w:val="24"/>
        </w:rPr>
        <w:t>2、为保证甲方对所订购产品的连续使用，乙方应于本合同规定的期限终止前至少提前45天与甲方联系签订续订合同事宜；若所购数据库DRAA集团采购方案未能按期谈成，乙方有义务沟通解决，保证数据库能够不中断访问。甲方若决定停止续订该产品，必须提前30天通知乙方。</w:t>
      </w:r>
    </w:p>
    <w:p w14:paraId="195DA537">
      <w:pPr>
        <w:spacing w:line="360" w:lineRule="auto"/>
        <w:ind w:firstLine="480" w:firstLineChars="200"/>
        <w:rPr>
          <w:rFonts w:hint="eastAsia" w:ascii="宋体" w:hAnsi="宋体"/>
          <w:sz w:val="24"/>
          <w:szCs w:val="24"/>
        </w:rPr>
      </w:pPr>
      <w:r>
        <w:rPr>
          <w:rFonts w:hint="eastAsia" w:ascii="宋体" w:hAnsi="宋体"/>
          <w:sz w:val="24"/>
          <w:szCs w:val="24"/>
        </w:rPr>
        <w:t>3、乙方负责向甲方提供关于该合同中所规定产品使用及其它方面问题的咨询和技术支持，并根据甲方要求和实际需要提供使用培训。</w:t>
      </w:r>
    </w:p>
    <w:p w14:paraId="19014E6C">
      <w:pPr>
        <w:spacing w:line="360" w:lineRule="auto"/>
        <w:ind w:firstLine="472" w:firstLineChars="196"/>
        <w:rPr>
          <w:rFonts w:hint="eastAsia" w:ascii="宋体" w:hAnsi="宋体"/>
          <w:b/>
          <w:sz w:val="24"/>
          <w:szCs w:val="24"/>
        </w:rPr>
      </w:pPr>
      <w:r>
        <w:rPr>
          <w:rFonts w:hint="eastAsia" w:ascii="宋体" w:hAnsi="宋体"/>
          <w:b/>
          <w:sz w:val="24"/>
          <w:szCs w:val="24"/>
        </w:rPr>
        <w:t>七、质保期及售后服务要求</w:t>
      </w:r>
    </w:p>
    <w:p w14:paraId="2DA7593E">
      <w:pPr>
        <w:spacing w:line="360" w:lineRule="auto"/>
        <w:ind w:firstLine="480" w:firstLineChars="200"/>
        <w:rPr>
          <w:rFonts w:hint="eastAsia" w:ascii="宋体" w:hAnsi="宋体"/>
          <w:sz w:val="24"/>
          <w:szCs w:val="24"/>
        </w:rPr>
      </w:pPr>
      <w:r>
        <w:rPr>
          <w:rFonts w:hint="eastAsia" w:ascii="宋体" w:hAnsi="宋体"/>
          <w:sz w:val="24"/>
          <w:szCs w:val="24"/>
        </w:rPr>
        <w:t>1、乙方应配合甲方快速处理数据库使用故障，故障解决时间不超过24小时。</w:t>
      </w:r>
    </w:p>
    <w:p w14:paraId="5254A233">
      <w:pPr>
        <w:spacing w:line="360" w:lineRule="auto"/>
        <w:ind w:firstLine="480" w:firstLineChars="200"/>
        <w:rPr>
          <w:rFonts w:hint="eastAsia" w:ascii="宋体" w:hAnsi="宋体"/>
          <w:sz w:val="24"/>
          <w:szCs w:val="24"/>
        </w:rPr>
      </w:pPr>
      <w:r>
        <w:rPr>
          <w:rFonts w:hint="eastAsia" w:ascii="宋体" w:hAnsi="宋体"/>
          <w:sz w:val="24"/>
          <w:szCs w:val="24"/>
        </w:rPr>
        <w:t>2、乙方根据甲方的要求联系安排数据库商对甲方进行培训及宣传讲座等活动，甲方免费参加。</w:t>
      </w:r>
    </w:p>
    <w:p w14:paraId="5368A6C2">
      <w:pPr>
        <w:spacing w:line="360" w:lineRule="auto"/>
        <w:ind w:firstLine="480" w:firstLineChars="200"/>
        <w:rPr>
          <w:rFonts w:hint="eastAsia" w:ascii="宋体" w:hAnsi="宋体"/>
          <w:sz w:val="24"/>
          <w:szCs w:val="24"/>
        </w:rPr>
      </w:pPr>
      <w:r>
        <w:rPr>
          <w:rFonts w:hint="eastAsia" w:ascii="宋体" w:hAnsi="宋体"/>
          <w:sz w:val="24"/>
          <w:szCs w:val="24"/>
        </w:rPr>
        <w:t>3、乙方每两个月提供一次电话回访，乙方协助甲方提供系统维护、读者使用情况统计等服务。</w:t>
      </w:r>
    </w:p>
    <w:p w14:paraId="44FB4F51">
      <w:pPr>
        <w:spacing w:line="360" w:lineRule="auto"/>
        <w:ind w:firstLine="480" w:firstLineChars="200"/>
        <w:rPr>
          <w:rFonts w:hint="eastAsia" w:ascii="宋体" w:hAnsi="宋体"/>
          <w:sz w:val="24"/>
          <w:szCs w:val="24"/>
        </w:rPr>
      </w:pPr>
      <w:r>
        <w:rPr>
          <w:rFonts w:hint="eastAsia" w:ascii="宋体" w:hAnsi="宋体"/>
          <w:sz w:val="24"/>
          <w:szCs w:val="24"/>
        </w:rPr>
        <w:t>4、采购产品在服务中断或暂停时，乙方应及时通知甲方，须尽快恢复服务。</w:t>
      </w:r>
    </w:p>
    <w:p w14:paraId="254911BA">
      <w:pPr>
        <w:spacing w:line="360" w:lineRule="auto"/>
        <w:ind w:firstLine="482" w:firstLineChars="200"/>
        <w:rPr>
          <w:rFonts w:hint="eastAsia" w:ascii="宋体" w:hAnsi="宋体"/>
          <w:b/>
          <w:sz w:val="24"/>
          <w:szCs w:val="24"/>
        </w:rPr>
      </w:pPr>
      <w:r>
        <w:rPr>
          <w:rFonts w:hint="eastAsia" w:ascii="宋体" w:hAnsi="宋体"/>
          <w:b/>
          <w:sz w:val="24"/>
          <w:szCs w:val="24"/>
        </w:rPr>
        <w:t>八、免责条款</w:t>
      </w:r>
    </w:p>
    <w:p w14:paraId="34EECEA6">
      <w:pPr>
        <w:numPr>
          <w:ilvl w:val="0"/>
          <w:numId w:val="2"/>
        </w:numPr>
        <w:spacing w:line="360" w:lineRule="auto"/>
        <w:ind w:firstLine="480" w:firstLineChars="200"/>
        <w:rPr>
          <w:rFonts w:hint="eastAsia" w:ascii="宋体" w:hAnsi="宋体"/>
          <w:kern w:val="0"/>
          <w:sz w:val="24"/>
          <w:szCs w:val="24"/>
        </w:rPr>
      </w:pPr>
      <w:r>
        <w:rPr>
          <w:rFonts w:hint="eastAsia" w:ascii="宋体" w:hAnsi="宋体"/>
          <w:kern w:val="0"/>
          <w:sz w:val="24"/>
          <w:szCs w:val="24"/>
        </w:rPr>
        <w:t>“不可抗力”是指双方不能合理控制、不可预见或即使预见亦无法避免的事件，该事件妨碍、影响或延误任何一方根据本合同履行其全部或部分义务。该事件包括但不限于地震、台风、洪水、火灾或其他天灾、战争、骚乱、罢工、恶性传染病、电力中断、黑客攻击、法律或政策改变或任何其他类似事件。</w:t>
      </w:r>
    </w:p>
    <w:p w14:paraId="2126DD1C">
      <w:pPr>
        <w:numPr>
          <w:ilvl w:val="0"/>
          <w:numId w:val="2"/>
        </w:numPr>
        <w:spacing w:line="360" w:lineRule="auto"/>
        <w:ind w:firstLine="480" w:firstLineChars="200"/>
        <w:rPr>
          <w:rFonts w:hint="eastAsia" w:ascii="宋体" w:hAnsi="宋体"/>
          <w:kern w:val="0"/>
          <w:sz w:val="24"/>
          <w:szCs w:val="24"/>
        </w:rPr>
      </w:pPr>
      <w:r>
        <w:rPr>
          <w:rFonts w:hint="eastAsia" w:ascii="宋体" w:hAnsi="宋体"/>
          <w:kern w:val="0"/>
          <w:sz w:val="24"/>
          <w:szCs w:val="24"/>
        </w:rPr>
        <w:t>如发生不可抗力事件，遭受该事件的一方应在合理时间内用可能的最快捷的方式通知对方，并在十五日内提供证明文件说明该事件的细节和不能履行或部分不能履行或延迟履行本合同的原因，然后由双方协商是否延期履行本合同或终止本合同。因不可抗力原因未履行合同的，未履行一方对另一方不承担违约责任。</w:t>
      </w:r>
    </w:p>
    <w:p w14:paraId="75C874BB">
      <w:pPr>
        <w:spacing w:line="360" w:lineRule="auto"/>
        <w:ind w:firstLine="482" w:firstLineChars="200"/>
        <w:rPr>
          <w:rFonts w:hint="eastAsia" w:ascii="宋体" w:hAnsi="宋体"/>
          <w:b/>
          <w:sz w:val="24"/>
          <w:szCs w:val="24"/>
        </w:rPr>
      </w:pPr>
      <w:r>
        <w:rPr>
          <w:rFonts w:hint="eastAsia" w:ascii="宋体" w:hAnsi="宋体"/>
          <w:b/>
          <w:sz w:val="24"/>
          <w:szCs w:val="24"/>
        </w:rPr>
        <w:t>九、争议的解决</w:t>
      </w:r>
    </w:p>
    <w:p w14:paraId="357C7F70">
      <w:pPr>
        <w:numPr>
          <w:ilvl w:val="0"/>
          <w:numId w:val="3"/>
        </w:numPr>
        <w:spacing w:line="360" w:lineRule="auto"/>
        <w:ind w:firstLine="480" w:firstLineChars="200"/>
        <w:rPr>
          <w:rFonts w:hint="eastAsia" w:ascii="宋体" w:hAnsi="宋体"/>
          <w:kern w:val="0"/>
          <w:sz w:val="24"/>
          <w:szCs w:val="24"/>
        </w:rPr>
      </w:pPr>
      <w:r>
        <w:rPr>
          <w:rFonts w:hint="eastAsia" w:ascii="宋体" w:hAnsi="宋体"/>
          <w:kern w:val="0"/>
          <w:sz w:val="24"/>
          <w:szCs w:val="24"/>
        </w:rPr>
        <w:t>由本合同引起或与本合同有关的任何争议，双方均应通过友好协商解决。协商不成，任何一方均可将争议提交</w:t>
      </w:r>
      <w:r>
        <w:rPr>
          <w:rFonts w:hint="eastAsia" w:ascii="宋体" w:hAnsi="宋体"/>
          <w:sz w:val="24"/>
          <w:szCs w:val="24"/>
        </w:rPr>
        <w:t>西安市仲裁委员会仲裁。</w:t>
      </w:r>
    </w:p>
    <w:p w14:paraId="720269E3">
      <w:pPr>
        <w:numPr>
          <w:ilvl w:val="0"/>
          <w:numId w:val="3"/>
        </w:numPr>
        <w:spacing w:line="360" w:lineRule="auto"/>
        <w:ind w:firstLine="480" w:firstLineChars="200"/>
        <w:rPr>
          <w:rFonts w:hint="eastAsia" w:ascii="宋体" w:hAnsi="宋体"/>
          <w:kern w:val="0"/>
          <w:sz w:val="24"/>
          <w:szCs w:val="24"/>
        </w:rPr>
      </w:pPr>
      <w:r>
        <w:rPr>
          <w:rFonts w:hint="eastAsia" w:ascii="宋体" w:hAnsi="宋体"/>
          <w:kern w:val="0"/>
          <w:sz w:val="24"/>
          <w:szCs w:val="24"/>
        </w:rPr>
        <w:t>如本合同任何条款由法院裁决为无效，不影响本合同其他条款的持续有效和执行。</w:t>
      </w:r>
    </w:p>
    <w:p w14:paraId="3EB617BA">
      <w:pPr>
        <w:spacing w:line="360" w:lineRule="auto"/>
        <w:ind w:firstLine="482" w:firstLineChars="200"/>
        <w:rPr>
          <w:rFonts w:hint="eastAsia" w:ascii="宋体" w:hAnsi="宋体"/>
          <w:b/>
          <w:sz w:val="24"/>
          <w:szCs w:val="24"/>
        </w:rPr>
      </w:pPr>
      <w:r>
        <w:rPr>
          <w:rFonts w:hint="eastAsia" w:ascii="宋体" w:hAnsi="宋体"/>
          <w:b/>
          <w:sz w:val="24"/>
          <w:szCs w:val="24"/>
        </w:rPr>
        <w:t>十、其他</w:t>
      </w:r>
    </w:p>
    <w:p w14:paraId="774D5AFC">
      <w:pPr>
        <w:numPr>
          <w:ilvl w:val="0"/>
          <w:numId w:val="4"/>
        </w:numPr>
        <w:spacing w:line="360" w:lineRule="auto"/>
        <w:ind w:firstLine="480" w:firstLineChars="200"/>
        <w:rPr>
          <w:rFonts w:hint="eastAsia" w:ascii="宋体" w:hAnsi="宋体"/>
          <w:kern w:val="0"/>
          <w:sz w:val="24"/>
          <w:szCs w:val="24"/>
        </w:rPr>
      </w:pPr>
      <w:r>
        <w:rPr>
          <w:rFonts w:hint="eastAsia" w:ascii="宋体" w:hAnsi="宋体"/>
          <w:kern w:val="0"/>
          <w:sz w:val="24"/>
          <w:szCs w:val="24"/>
        </w:rPr>
        <w:t>本合同未尽事宜，或本合同变更事项，由双方协商并以书面方式加以确定。</w:t>
      </w:r>
    </w:p>
    <w:p w14:paraId="1D0CFEEA">
      <w:pPr>
        <w:numPr>
          <w:ilvl w:val="0"/>
          <w:numId w:val="4"/>
        </w:numPr>
        <w:spacing w:line="360" w:lineRule="auto"/>
        <w:ind w:firstLine="480" w:firstLineChars="200"/>
        <w:rPr>
          <w:rFonts w:hint="eastAsia" w:ascii="宋体" w:hAnsi="宋体"/>
          <w:kern w:val="0"/>
          <w:sz w:val="24"/>
          <w:szCs w:val="24"/>
        </w:rPr>
      </w:pPr>
      <w:r>
        <w:rPr>
          <w:rFonts w:hint="eastAsia" w:ascii="宋体" w:hAnsi="宋体"/>
          <w:kern w:val="0"/>
          <w:sz w:val="24"/>
          <w:szCs w:val="24"/>
        </w:rPr>
        <w:t>本合同一式</w:t>
      </w:r>
      <w:r>
        <w:rPr>
          <w:rFonts w:hint="eastAsia" w:ascii="宋体" w:hAnsi="宋体"/>
          <w:kern w:val="0"/>
          <w:sz w:val="24"/>
          <w:szCs w:val="24"/>
          <w:u w:val="single"/>
        </w:rPr>
        <w:t xml:space="preserve"> 伍 </w:t>
      </w:r>
      <w:r>
        <w:rPr>
          <w:rFonts w:hint="eastAsia" w:ascii="宋体" w:hAnsi="宋体"/>
          <w:kern w:val="0"/>
          <w:sz w:val="24"/>
          <w:szCs w:val="24"/>
        </w:rPr>
        <w:t>份，甲方执</w:t>
      </w:r>
      <w:r>
        <w:rPr>
          <w:rFonts w:hint="eastAsia" w:ascii="宋体" w:hAnsi="宋体"/>
          <w:kern w:val="0"/>
          <w:sz w:val="24"/>
          <w:szCs w:val="24"/>
          <w:u w:val="single"/>
        </w:rPr>
        <w:t xml:space="preserve"> 叁 </w:t>
      </w:r>
      <w:r>
        <w:rPr>
          <w:rFonts w:hint="eastAsia" w:ascii="宋体" w:hAnsi="宋体"/>
          <w:kern w:val="0"/>
          <w:sz w:val="24"/>
          <w:szCs w:val="24"/>
        </w:rPr>
        <w:t>份，乙方执</w:t>
      </w:r>
      <w:r>
        <w:rPr>
          <w:rFonts w:hint="eastAsia" w:ascii="宋体" w:hAnsi="宋体"/>
          <w:kern w:val="0"/>
          <w:sz w:val="24"/>
          <w:szCs w:val="24"/>
          <w:u w:val="single"/>
        </w:rPr>
        <w:t xml:space="preserve"> 贰 </w:t>
      </w:r>
      <w:r>
        <w:rPr>
          <w:rFonts w:hint="eastAsia" w:ascii="宋体" w:hAnsi="宋体"/>
          <w:kern w:val="0"/>
          <w:sz w:val="24"/>
          <w:szCs w:val="24"/>
        </w:rPr>
        <w:t>份，具有同等法律效力。</w:t>
      </w:r>
    </w:p>
    <w:p w14:paraId="05B9600E">
      <w:pPr>
        <w:numPr>
          <w:ilvl w:val="0"/>
          <w:numId w:val="4"/>
        </w:numPr>
        <w:spacing w:line="360" w:lineRule="auto"/>
        <w:ind w:firstLine="480" w:firstLineChars="200"/>
        <w:rPr>
          <w:rFonts w:ascii="宋体" w:hAnsi="宋体"/>
          <w:kern w:val="0"/>
          <w:sz w:val="24"/>
          <w:szCs w:val="24"/>
        </w:rPr>
      </w:pPr>
      <w:r>
        <w:rPr>
          <w:rFonts w:hint="eastAsia" w:ascii="宋体" w:hAnsi="宋体"/>
          <w:kern w:val="0"/>
          <w:sz w:val="24"/>
          <w:szCs w:val="24"/>
        </w:rPr>
        <w:t>本合同经双方授权代表签字、盖章后生效。</w:t>
      </w:r>
    </w:p>
    <w:p w14:paraId="4EFCD808">
      <w:pPr>
        <w:spacing w:line="360" w:lineRule="auto"/>
        <w:ind w:left="480"/>
        <w:rPr>
          <w:rFonts w:hint="eastAsia" w:ascii="宋体" w:hAnsi="宋体"/>
          <w:kern w:val="0"/>
          <w:sz w:val="24"/>
          <w:szCs w:val="24"/>
        </w:rPr>
      </w:pPr>
    </w:p>
    <w:tbl>
      <w:tblPr>
        <w:tblStyle w:val="19"/>
        <w:tblW w:w="0" w:type="auto"/>
        <w:tblInd w:w="489" w:type="dxa"/>
        <w:tblLayout w:type="autofit"/>
        <w:tblCellMar>
          <w:top w:w="0" w:type="dxa"/>
          <w:left w:w="108" w:type="dxa"/>
          <w:bottom w:w="0" w:type="dxa"/>
          <w:right w:w="108" w:type="dxa"/>
        </w:tblCellMar>
      </w:tblPr>
      <w:tblGrid>
        <w:gridCol w:w="2644"/>
        <w:gridCol w:w="5389"/>
      </w:tblGrid>
      <w:tr w14:paraId="4E0FE68B">
        <w:tblPrEx>
          <w:tblCellMar>
            <w:top w:w="0" w:type="dxa"/>
            <w:left w:w="108" w:type="dxa"/>
            <w:bottom w:w="0" w:type="dxa"/>
            <w:right w:w="108" w:type="dxa"/>
          </w:tblCellMar>
        </w:tblPrEx>
        <w:trPr>
          <w:trHeight w:val="736" w:hRule="atLeast"/>
        </w:trPr>
        <w:tc>
          <w:tcPr>
            <w:tcW w:w="4224" w:type="dxa"/>
            <w:noWrap w:val="0"/>
            <w:vAlign w:val="top"/>
          </w:tcPr>
          <w:p w14:paraId="75EDB35F">
            <w:pPr>
              <w:spacing w:line="360" w:lineRule="auto"/>
              <w:rPr>
                <w:rFonts w:hint="eastAsia" w:ascii="宋体" w:hAnsi="宋体"/>
                <w:sz w:val="24"/>
                <w:szCs w:val="24"/>
              </w:rPr>
            </w:pPr>
            <w:r>
              <w:rPr>
                <w:rFonts w:hint="eastAsia" w:ascii="宋体" w:hAnsi="宋体"/>
                <w:sz w:val="24"/>
                <w:szCs w:val="24"/>
              </w:rPr>
              <w:t xml:space="preserve">甲方：西安建筑科技大学 </w:t>
            </w:r>
          </w:p>
        </w:tc>
        <w:tc>
          <w:tcPr>
            <w:tcW w:w="8153" w:type="dxa"/>
            <w:noWrap w:val="0"/>
            <w:vAlign w:val="top"/>
          </w:tcPr>
          <w:p w14:paraId="6D0630B5">
            <w:pPr>
              <w:spacing w:line="360" w:lineRule="auto"/>
              <w:ind w:firstLine="1680" w:firstLineChars="700"/>
              <w:rPr>
                <w:rFonts w:hint="eastAsia" w:ascii="宋体" w:hAnsi="宋体"/>
                <w:sz w:val="24"/>
                <w:szCs w:val="24"/>
              </w:rPr>
            </w:pPr>
            <w:r>
              <w:rPr>
                <w:rFonts w:hint="eastAsia" w:ascii="宋体" w:hAnsi="宋体"/>
                <w:sz w:val="24"/>
                <w:szCs w:val="24"/>
              </w:rPr>
              <w:t xml:space="preserve">乙方： </w:t>
            </w:r>
          </w:p>
        </w:tc>
      </w:tr>
      <w:tr w14:paraId="24A14391">
        <w:tblPrEx>
          <w:tblCellMar>
            <w:top w:w="0" w:type="dxa"/>
            <w:left w:w="108" w:type="dxa"/>
            <w:bottom w:w="0" w:type="dxa"/>
            <w:right w:w="108" w:type="dxa"/>
          </w:tblCellMar>
        </w:tblPrEx>
        <w:trPr>
          <w:trHeight w:val="553" w:hRule="atLeast"/>
        </w:trPr>
        <w:tc>
          <w:tcPr>
            <w:tcW w:w="4224" w:type="dxa"/>
            <w:noWrap w:val="0"/>
            <w:vAlign w:val="top"/>
          </w:tcPr>
          <w:p w14:paraId="777EF1A3">
            <w:pPr>
              <w:spacing w:line="360" w:lineRule="auto"/>
              <w:rPr>
                <w:rFonts w:hint="eastAsia" w:ascii="宋体" w:hAnsi="宋体"/>
                <w:sz w:val="24"/>
                <w:szCs w:val="24"/>
              </w:rPr>
            </w:pPr>
            <w:r>
              <w:rPr>
                <w:rFonts w:hint="eastAsia" w:ascii="宋体" w:hAnsi="宋体"/>
                <w:sz w:val="24"/>
                <w:szCs w:val="24"/>
              </w:rPr>
              <w:t>代表（签字）：</w:t>
            </w:r>
            <w:r>
              <w:rPr>
                <w:rFonts w:hint="eastAsia" w:ascii="宋体" w:hAnsi="宋体"/>
                <w:sz w:val="24"/>
                <w:szCs w:val="24"/>
              </w:rPr>
              <w:tab/>
            </w:r>
          </w:p>
          <w:p w14:paraId="20ACF662">
            <w:pPr>
              <w:spacing w:line="360" w:lineRule="auto"/>
              <w:rPr>
                <w:rFonts w:hint="eastAsia" w:ascii="宋体" w:hAnsi="宋体"/>
                <w:sz w:val="24"/>
                <w:szCs w:val="24"/>
              </w:rPr>
            </w:pPr>
          </w:p>
        </w:tc>
        <w:tc>
          <w:tcPr>
            <w:tcW w:w="8153" w:type="dxa"/>
            <w:noWrap w:val="0"/>
            <w:vAlign w:val="top"/>
          </w:tcPr>
          <w:p w14:paraId="6660DB53">
            <w:pPr>
              <w:spacing w:line="360" w:lineRule="auto"/>
              <w:ind w:firstLine="1680" w:firstLineChars="700"/>
              <w:rPr>
                <w:rFonts w:hint="eastAsia" w:ascii="宋体" w:hAnsi="宋体"/>
                <w:sz w:val="24"/>
                <w:szCs w:val="24"/>
              </w:rPr>
            </w:pPr>
            <w:r>
              <w:rPr>
                <w:rFonts w:hint="eastAsia" w:ascii="宋体" w:hAnsi="宋体"/>
                <w:sz w:val="24"/>
                <w:szCs w:val="24"/>
              </w:rPr>
              <w:t>代表（签字）：</w:t>
            </w:r>
          </w:p>
        </w:tc>
      </w:tr>
      <w:tr w14:paraId="70594F75">
        <w:tblPrEx>
          <w:tblCellMar>
            <w:top w:w="0" w:type="dxa"/>
            <w:left w:w="108" w:type="dxa"/>
            <w:bottom w:w="0" w:type="dxa"/>
            <w:right w:w="108" w:type="dxa"/>
          </w:tblCellMar>
        </w:tblPrEx>
        <w:trPr>
          <w:trHeight w:val="335" w:hRule="atLeast"/>
        </w:trPr>
        <w:tc>
          <w:tcPr>
            <w:tcW w:w="4224" w:type="dxa"/>
            <w:noWrap w:val="0"/>
            <w:vAlign w:val="center"/>
          </w:tcPr>
          <w:p w14:paraId="399A437C">
            <w:pPr>
              <w:spacing w:line="360" w:lineRule="auto"/>
              <w:ind w:firstLine="1200" w:firstLineChars="500"/>
              <w:rPr>
                <w:rFonts w:hint="eastAsia" w:ascii="宋体" w:hAnsi="宋体"/>
                <w:sz w:val="24"/>
                <w:szCs w:val="24"/>
              </w:rPr>
            </w:pPr>
            <w:r>
              <w:rPr>
                <w:rFonts w:hint="eastAsia" w:ascii="宋体" w:hAnsi="宋体"/>
                <w:sz w:val="24"/>
                <w:szCs w:val="24"/>
              </w:rPr>
              <w:t>年    月    日</w:t>
            </w:r>
          </w:p>
        </w:tc>
        <w:tc>
          <w:tcPr>
            <w:tcW w:w="8153" w:type="dxa"/>
            <w:noWrap w:val="0"/>
            <w:vAlign w:val="center"/>
          </w:tcPr>
          <w:p w14:paraId="6F3DB78A">
            <w:pPr>
              <w:spacing w:line="360" w:lineRule="auto"/>
              <w:ind w:firstLine="3360" w:firstLineChars="1400"/>
              <w:rPr>
                <w:rFonts w:hint="eastAsia" w:ascii="宋体" w:hAnsi="宋体"/>
                <w:sz w:val="24"/>
                <w:szCs w:val="24"/>
              </w:rPr>
            </w:pPr>
            <w:r>
              <w:rPr>
                <w:rFonts w:hint="eastAsia" w:ascii="宋体" w:hAnsi="宋体"/>
                <w:sz w:val="24"/>
                <w:szCs w:val="24"/>
              </w:rPr>
              <w:t>年    月    日</w:t>
            </w:r>
          </w:p>
        </w:tc>
      </w:tr>
    </w:tbl>
    <w:p w14:paraId="1C96812F">
      <w:pPr>
        <w:pStyle w:val="27"/>
        <w:rPr>
          <w:rFonts w:hint="eastAsia"/>
          <w:lang w:val="en-US" w:eastAsia="zh-Hans"/>
        </w:rPr>
      </w:pPr>
      <w:r>
        <w:t xml:space="preserve"> </w:t>
      </w:r>
      <w:r>
        <w:br w:type="textWrapping"/>
      </w:r>
    </w:p>
    <w:p w14:paraId="4E1942D6">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10" w:usb3="00000000" w:csb0="00040000" w:csb1="00000000"/>
  </w:font>
  <w:font w:name="华文仿宋">
    <w:altName w:val="仿宋"/>
    <w:panose1 w:val="02010600040101010101"/>
    <w:charset w:val="86"/>
    <w:family w:val="auto"/>
    <w:pitch w:val="default"/>
    <w:sig w:usb0="00000000" w:usb1="00000000" w:usb2="00000010" w:usb3="00000000" w:csb0="0004009F" w:csb1="00000000"/>
  </w:font>
  <w:font w:name="Arial Narrow">
    <w:altName w:val="Arial"/>
    <w:panose1 w:val="020B0606020202030204"/>
    <w:charset w:val="00"/>
    <w:family w:val="swiss"/>
    <w:pitch w:val="default"/>
    <w:sig w:usb0="00000000"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038465D"/>
    <w:multiLevelType w:val="multilevel"/>
    <w:tmpl w:val="F038465D"/>
    <w:lvl w:ilvl="0" w:tentative="0">
      <w:start w:val="1"/>
      <w:numFmt w:val="chineseCountingThousand"/>
      <w:suff w:val="nothing"/>
      <w:lvlText w:val="第%1章 "/>
      <w:lvlJc w:val="left"/>
      <w:pPr>
        <w:ind w:left="0" w:firstLine="0"/>
      </w:pPr>
      <w:rPr>
        <w:rFonts w:hint="eastAsia"/>
      </w:rPr>
    </w:lvl>
    <w:lvl w:ilvl="1" w:tentative="0">
      <w:start w:val="1"/>
      <w:numFmt w:val="none"/>
      <w:suff w:val="nothing"/>
      <w:lvlText w:val=""/>
      <w:lvlJc w:val="left"/>
      <w:pPr>
        <w:ind w:left="0" w:firstLine="0"/>
      </w:pPr>
      <w:rPr>
        <w:rFonts w:hint="eastAsia"/>
      </w:rPr>
    </w:lvl>
    <w:lvl w:ilvl="2" w:tentative="0">
      <w:start w:val="1"/>
      <w:numFmt w:val="none"/>
      <w:suff w:val="nothing"/>
      <w:lvlText w:val=""/>
      <w:lvlJc w:val="left"/>
      <w:pPr>
        <w:ind w:left="0" w:firstLine="0"/>
      </w:pPr>
      <w:rPr>
        <w:rFonts w:hint="eastAsia"/>
      </w:rPr>
    </w:lvl>
    <w:lvl w:ilvl="3" w:tentative="0">
      <w:start w:val="1"/>
      <w:numFmt w:val="none"/>
      <w:suff w:val="nothing"/>
      <w:lvlText w:val=""/>
      <w:lvlJc w:val="left"/>
      <w:pPr>
        <w:ind w:left="0" w:firstLine="0"/>
      </w:pPr>
      <w:rPr>
        <w:rFonts w:hint="eastAsia"/>
      </w:rPr>
    </w:lvl>
    <w:lvl w:ilvl="4" w:tentative="0">
      <w:start w:val="1"/>
      <w:numFmt w:val="none"/>
      <w:suff w:val="nothing"/>
      <w:lvlText w:val=""/>
      <w:lvlJc w:val="left"/>
      <w:pPr>
        <w:ind w:left="0" w:firstLine="0"/>
      </w:pPr>
      <w:rPr>
        <w:rFonts w:hint="eastAsia"/>
      </w:rPr>
    </w:lvl>
    <w:lvl w:ilvl="5" w:tentative="0">
      <w:start w:val="1"/>
      <w:numFmt w:val="none"/>
      <w:pStyle w:val="7"/>
      <w:suff w:val="nothing"/>
      <w:lvlText w:val=""/>
      <w:lvlJc w:val="left"/>
      <w:pPr>
        <w:ind w:left="0" w:firstLine="0"/>
      </w:pPr>
      <w:rPr>
        <w:rFonts w:hint="eastAsia"/>
      </w:rPr>
    </w:lvl>
    <w:lvl w:ilvl="6" w:tentative="0">
      <w:start w:val="1"/>
      <w:numFmt w:val="none"/>
      <w:pStyle w:val="8"/>
      <w:suff w:val="nothing"/>
      <w:lvlText w:val=""/>
      <w:lvlJc w:val="left"/>
      <w:pPr>
        <w:ind w:left="0" w:firstLine="0"/>
      </w:pPr>
      <w:rPr>
        <w:rFonts w:hint="eastAsia"/>
      </w:rPr>
    </w:lvl>
    <w:lvl w:ilvl="7" w:tentative="0">
      <w:start w:val="1"/>
      <w:numFmt w:val="none"/>
      <w:pStyle w:val="9"/>
      <w:suff w:val="nothing"/>
      <w:lvlText w:val=""/>
      <w:lvlJc w:val="left"/>
      <w:pPr>
        <w:ind w:left="0" w:firstLine="0"/>
      </w:pPr>
      <w:rPr>
        <w:rFonts w:hint="eastAsia"/>
      </w:rPr>
    </w:lvl>
    <w:lvl w:ilvl="8" w:tentative="0">
      <w:start w:val="1"/>
      <w:numFmt w:val="none"/>
      <w:pStyle w:val="10"/>
      <w:suff w:val="nothing"/>
      <w:lvlText w:val=""/>
      <w:lvlJc w:val="left"/>
      <w:pPr>
        <w:ind w:left="0" w:firstLine="0"/>
      </w:pPr>
      <w:rPr>
        <w:rFonts w:hint="eastAsia"/>
      </w:rPr>
    </w:lvl>
  </w:abstractNum>
  <w:abstractNum w:abstractNumId="1">
    <w:nsid w:val="00000002"/>
    <w:multiLevelType w:val="singleLevel"/>
    <w:tmpl w:val="00000002"/>
    <w:lvl w:ilvl="0" w:tentative="0">
      <w:start w:val="1"/>
      <w:numFmt w:val="decimal"/>
      <w:suff w:val="nothing"/>
      <w:lvlText w:val="%1．"/>
      <w:lvlJc w:val="left"/>
    </w:lvl>
  </w:abstractNum>
  <w:abstractNum w:abstractNumId="2">
    <w:nsid w:val="00000013"/>
    <w:multiLevelType w:val="singleLevel"/>
    <w:tmpl w:val="00000013"/>
    <w:lvl w:ilvl="0" w:tentative="0">
      <w:start w:val="1"/>
      <w:numFmt w:val="decimal"/>
      <w:suff w:val="nothing"/>
      <w:lvlText w:val="%1．"/>
      <w:lvlJc w:val="left"/>
    </w:lvl>
  </w:abstractNum>
  <w:abstractNum w:abstractNumId="3">
    <w:nsid w:val="00000016"/>
    <w:multiLevelType w:val="singleLevel"/>
    <w:tmpl w:val="00000016"/>
    <w:lvl w:ilvl="0" w:tentative="0">
      <w:start w:val="1"/>
      <w:numFmt w:val="decimal"/>
      <w:suff w:val="nothing"/>
      <w:lvlText w:val="%1．"/>
      <w:lvlJc w:val="left"/>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CDE353D"/>
    <w:rsid w:val="00132C3D"/>
    <w:rsid w:val="00D743B5"/>
    <w:rsid w:val="00F57137"/>
    <w:rsid w:val="00FE004D"/>
    <w:rsid w:val="013F7264"/>
    <w:rsid w:val="01833E59"/>
    <w:rsid w:val="01B679D6"/>
    <w:rsid w:val="021C4013"/>
    <w:rsid w:val="02D874DB"/>
    <w:rsid w:val="05067BA7"/>
    <w:rsid w:val="05111F73"/>
    <w:rsid w:val="05E174A4"/>
    <w:rsid w:val="06AF37CF"/>
    <w:rsid w:val="07F944BE"/>
    <w:rsid w:val="08F117BC"/>
    <w:rsid w:val="090A46EF"/>
    <w:rsid w:val="09D33BB8"/>
    <w:rsid w:val="0A4D7977"/>
    <w:rsid w:val="0AD32091"/>
    <w:rsid w:val="0ADC2167"/>
    <w:rsid w:val="0CB25710"/>
    <w:rsid w:val="0CE70B6A"/>
    <w:rsid w:val="0D4C0B19"/>
    <w:rsid w:val="0EA325B7"/>
    <w:rsid w:val="0EAE0E4B"/>
    <w:rsid w:val="0FC53AF9"/>
    <w:rsid w:val="109A024C"/>
    <w:rsid w:val="115E2C64"/>
    <w:rsid w:val="119846CD"/>
    <w:rsid w:val="11FE21FE"/>
    <w:rsid w:val="12E402A3"/>
    <w:rsid w:val="13DF5AE0"/>
    <w:rsid w:val="14BD0B02"/>
    <w:rsid w:val="15913A24"/>
    <w:rsid w:val="15CD486D"/>
    <w:rsid w:val="16830348"/>
    <w:rsid w:val="16DF2A13"/>
    <w:rsid w:val="178971A1"/>
    <w:rsid w:val="178E244B"/>
    <w:rsid w:val="17C77400"/>
    <w:rsid w:val="185652D7"/>
    <w:rsid w:val="189D1E29"/>
    <w:rsid w:val="18B34F02"/>
    <w:rsid w:val="18D10902"/>
    <w:rsid w:val="18D47700"/>
    <w:rsid w:val="18D53478"/>
    <w:rsid w:val="192A178A"/>
    <w:rsid w:val="1A482344"/>
    <w:rsid w:val="1A615541"/>
    <w:rsid w:val="1C40599F"/>
    <w:rsid w:val="1CE32B9C"/>
    <w:rsid w:val="1D1F5A24"/>
    <w:rsid w:val="1E325E16"/>
    <w:rsid w:val="1ED90933"/>
    <w:rsid w:val="1F763F1D"/>
    <w:rsid w:val="202968E8"/>
    <w:rsid w:val="20A12D3F"/>
    <w:rsid w:val="20A200E4"/>
    <w:rsid w:val="20D111E4"/>
    <w:rsid w:val="21B256A1"/>
    <w:rsid w:val="225E4F05"/>
    <w:rsid w:val="23005C5B"/>
    <w:rsid w:val="234B0D52"/>
    <w:rsid w:val="23952DCF"/>
    <w:rsid w:val="24697AF5"/>
    <w:rsid w:val="2493621B"/>
    <w:rsid w:val="256B2F59"/>
    <w:rsid w:val="266D2F42"/>
    <w:rsid w:val="277705D7"/>
    <w:rsid w:val="27D11D50"/>
    <w:rsid w:val="28C04DD7"/>
    <w:rsid w:val="298D0DDA"/>
    <w:rsid w:val="29952525"/>
    <w:rsid w:val="2A21651D"/>
    <w:rsid w:val="2B1B4D6C"/>
    <w:rsid w:val="2BC445B9"/>
    <w:rsid w:val="2C1C60B9"/>
    <w:rsid w:val="2C9F5FD0"/>
    <w:rsid w:val="2CD15E93"/>
    <w:rsid w:val="2DB66F7C"/>
    <w:rsid w:val="2DB8229E"/>
    <w:rsid w:val="2DE758BA"/>
    <w:rsid w:val="2E361338"/>
    <w:rsid w:val="30687275"/>
    <w:rsid w:val="308D6320"/>
    <w:rsid w:val="30DC4C47"/>
    <w:rsid w:val="3101666E"/>
    <w:rsid w:val="321572A4"/>
    <w:rsid w:val="321C4470"/>
    <w:rsid w:val="328A3DB3"/>
    <w:rsid w:val="32E125ED"/>
    <w:rsid w:val="343677FD"/>
    <w:rsid w:val="34486FA2"/>
    <w:rsid w:val="353A0493"/>
    <w:rsid w:val="3552576B"/>
    <w:rsid w:val="35B93AAE"/>
    <w:rsid w:val="35F83B9C"/>
    <w:rsid w:val="36B97757"/>
    <w:rsid w:val="37347CCB"/>
    <w:rsid w:val="376F4CE4"/>
    <w:rsid w:val="381143A6"/>
    <w:rsid w:val="39186A83"/>
    <w:rsid w:val="392E1553"/>
    <w:rsid w:val="39B11E19"/>
    <w:rsid w:val="39B60304"/>
    <w:rsid w:val="3A041C10"/>
    <w:rsid w:val="3B7B2B4E"/>
    <w:rsid w:val="3CE533DA"/>
    <w:rsid w:val="3CF72215"/>
    <w:rsid w:val="3D935173"/>
    <w:rsid w:val="3E5F0A9C"/>
    <w:rsid w:val="3F190EAA"/>
    <w:rsid w:val="3FA94B93"/>
    <w:rsid w:val="3FBE71B7"/>
    <w:rsid w:val="406A7AE1"/>
    <w:rsid w:val="40706A9B"/>
    <w:rsid w:val="41BD4A84"/>
    <w:rsid w:val="421A1D78"/>
    <w:rsid w:val="44C25A8C"/>
    <w:rsid w:val="44C425CF"/>
    <w:rsid w:val="44E11174"/>
    <w:rsid w:val="45F32C47"/>
    <w:rsid w:val="46EE1002"/>
    <w:rsid w:val="474744F0"/>
    <w:rsid w:val="47F00E85"/>
    <w:rsid w:val="4819662E"/>
    <w:rsid w:val="48FA3E89"/>
    <w:rsid w:val="494B3459"/>
    <w:rsid w:val="499223AF"/>
    <w:rsid w:val="49E70D9D"/>
    <w:rsid w:val="4A355860"/>
    <w:rsid w:val="4C4D6413"/>
    <w:rsid w:val="4C52498E"/>
    <w:rsid w:val="4C7372A6"/>
    <w:rsid w:val="4CB2059B"/>
    <w:rsid w:val="4D6F515C"/>
    <w:rsid w:val="4E633B02"/>
    <w:rsid w:val="4E944C60"/>
    <w:rsid w:val="4EA21728"/>
    <w:rsid w:val="4ED62347"/>
    <w:rsid w:val="504D74A8"/>
    <w:rsid w:val="505C6E54"/>
    <w:rsid w:val="50E407D6"/>
    <w:rsid w:val="512E040B"/>
    <w:rsid w:val="51491B88"/>
    <w:rsid w:val="515818C2"/>
    <w:rsid w:val="52241F69"/>
    <w:rsid w:val="528214BF"/>
    <w:rsid w:val="541E02FB"/>
    <w:rsid w:val="54505067"/>
    <w:rsid w:val="5596306C"/>
    <w:rsid w:val="559745BB"/>
    <w:rsid w:val="56721153"/>
    <w:rsid w:val="570A5707"/>
    <w:rsid w:val="573B7193"/>
    <w:rsid w:val="58636A07"/>
    <w:rsid w:val="58644D7B"/>
    <w:rsid w:val="586A2B56"/>
    <w:rsid w:val="5876522C"/>
    <w:rsid w:val="591D0D12"/>
    <w:rsid w:val="595B2BAA"/>
    <w:rsid w:val="5A9C0987"/>
    <w:rsid w:val="5BB46942"/>
    <w:rsid w:val="5C305A4D"/>
    <w:rsid w:val="5C6C5CB8"/>
    <w:rsid w:val="5CD42C66"/>
    <w:rsid w:val="5DFA24AA"/>
    <w:rsid w:val="5E803D1F"/>
    <w:rsid w:val="5F2B2B5E"/>
    <w:rsid w:val="5F8B69C1"/>
    <w:rsid w:val="601A5E30"/>
    <w:rsid w:val="6025396A"/>
    <w:rsid w:val="60E2185B"/>
    <w:rsid w:val="61384A53"/>
    <w:rsid w:val="617622D4"/>
    <w:rsid w:val="618E26AE"/>
    <w:rsid w:val="62344BC3"/>
    <w:rsid w:val="64297F0E"/>
    <w:rsid w:val="646C6469"/>
    <w:rsid w:val="648972AA"/>
    <w:rsid w:val="64E25338"/>
    <w:rsid w:val="65320019"/>
    <w:rsid w:val="65AD6C67"/>
    <w:rsid w:val="661C5567"/>
    <w:rsid w:val="66984625"/>
    <w:rsid w:val="66EC1C3B"/>
    <w:rsid w:val="67053F82"/>
    <w:rsid w:val="670A5668"/>
    <w:rsid w:val="67102B25"/>
    <w:rsid w:val="680648F3"/>
    <w:rsid w:val="686538E0"/>
    <w:rsid w:val="691F5354"/>
    <w:rsid w:val="695F2A16"/>
    <w:rsid w:val="6961093C"/>
    <w:rsid w:val="69AA3DD5"/>
    <w:rsid w:val="69E20454"/>
    <w:rsid w:val="6AA858C3"/>
    <w:rsid w:val="6B3E54B1"/>
    <w:rsid w:val="6BDD77EF"/>
    <w:rsid w:val="6CB50C8D"/>
    <w:rsid w:val="6CBC6BA6"/>
    <w:rsid w:val="6CDE353D"/>
    <w:rsid w:val="6CF75DC0"/>
    <w:rsid w:val="6D0F5F5A"/>
    <w:rsid w:val="6D7006AD"/>
    <w:rsid w:val="6E0F247D"/>
    <w:rsid w:val="6F1F2EB2"/>
    <w:rsid w:val="6F3A0F86"/>
    <w:rsid w:val="6F71041B"/>
    <w:rsid w:val="6FB64BE9"/>
    <w:rsid w:val="70D74F11"/>
    <w:rsid w:val="71E2392B"/>
    <w:rsid w:val="7243325F"/>
    <w:rsid w:val="724E0E70"/>
    <w:rsid w:val="72D8486C"/>
    <w:rsid w:val="74E9150D"/>
    <w:rsid w:val="74EE4141"/>
    <w:rsid w:val="7524054F"/>
    <w:rsid w:val="75A65D39"/>
    <w:rsid w:val="75E74710"/>
    <w:rsid w:val="7736125B"/>
    <w:rsid w:val="784A6593"/>
    <w:rsid w:val="78745AB8"/>
    <w:rsid w:val="78B45608"/>
    <w:rsid w:val="78F61EF0"/>
    <w:rsid w:val="79334102"/>
    <w:rsid w:val="799C054E"/>
    <w:rsid w:val="7A707A80"/>
    <w:rsid w:val="7BD823AC"/>
    <w:rsid w:val="7CA04631"/>
    <w:rsid w:val="7DEE69C5"/>
    <w:rsid w:val="7F4071A5"/>
    <w:rsid w:val="7F743B6E"/>
    <w:rsid w:val="7FC726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1"/>
    <w:basedOn w:val="1"/>
    <w:next w:val="1"/>
    <w:link w:val="21"/>
    <w:qFormat/>
    <w:uiPriority w:val="0"/>
    <w:pPr>
      <w:keepNext/>
      <w:keepLines/>
      <w:spacing w:beforeLines="0" w:afterLines="0" w:line="360" w:lineRule="auto"/>
      <w:jc w:val="center"/>
      <w:outlineLvl w:val="0"/>
    </w:pPr>
    <w:rPr>
      <w:rFonts w:ascii="Times New Roman" w:hAnsi="Times New Roman" w:eastAsia="宋体" w:cs="Times New Roman"/>
      <w:b/>
      <w:bCs/>
      <w:kern w:val="44"/>
      <w:sz w:val="44"/>
      <w:szCs w:val="44"/>
    </w:rPr>
  </w:style>
  <w:style w:type="paragraph" w:styleId="3">
    <w:name w:val="heading 2"/>
    <w:basedOn w:val="1"/>
    <w:next w:val="1"/>
    <w:link w:val="22"/>
    <w:autoRedefine/>
    <w:semiHidden/>
    <w:unhideWhenUsed/>
    <w:qFormat/>
    <w:uiPriority w:val="0"/>
    <w:pPr>
      <w:keepNext/>
      <w:keepLines/>
      <w:spacing w:beforeLines="0" w:afterLines="0" w:line="360" w:lineRule="auto"/>
      <w:jc w:val="center"/>
      <w:outlineLvl w:val="1"/>
    </w:pPr>
    <w:rPr>
      <w:rFonts w:ascii="Arial" w:hAnsi="Arial" w:eastAsia="宋体" w:cs="Times New Roman"/>
      <w:b/>
      <w:bCs/>
      <w:sz w:val="36"/>
      <w:szCs w:val="32"/>
    </w:rPr>
  </w:style>
  <w:style w:type="paragraph" w:styleId="4">
    <w:name w:val="heading 3"/>
    <w:basedOn w:val="1"/>
    <w:next w:val="1"/>
    <w:link w:val="25"/>
    <w:autoRedefine/>
    <w:semiHidden/>
    <w:unhideWhenUsed/>
    <w:qFormat/>
    <w:uiPriority w:val="0"/>
    <w:pPr>
      <w:keepNext/>
      <w:keepLines/>
      <w:snapToGrid w:val="0"/>
      <w:spacing w:beforeLines="0" w:afterLines="0" w:line="360" w:lineRule="auto"/>
      <w:jc w:val="center"/>
      <w:outlineLvl w:val="2"/>
    </w:pPr>
    <w:rPr>
      <w:rFonts w:ascii="Times New Roman" w:hAnsi="Times New Roman" w:eastAsia="宋体" w:cs="Times New Roman"/>
      <w:b/>
      <w:bCs/>
      <w:sz w:val="32"/>
      <w:szCs w:val="32"/>
    </w:rPr>
  </w:style>
  <w:style w:type="paragraph" w:styleId="5">
    <w:name w:val="heading 4"/>
    <w:basedOn w:val="1"/>
    <w:next w:val="1"/>
    <w:link w:val="23"/>
    <w:semiHidden/>
    <w:unhideWhenUsed/>
    <w:qFormat/>
    <w:uiPriority w:val="0"/>
    <w:pPr>
      <w:keepNext/>
      <w:widowControl w:val="0"/>
      <w:autoSpaceDE w:val="0"/>
      <w:autoSpaceDN w:val="0"/>
      <w:spacing w:line="600" w:lineRule="exact"/>
      <w:jc w:val="center"/>
      <w:outlineLvl w:val="3"/>
    </w:pPr>
    <w:rPr>
      <w:rFonts w:ascii="楷体_GB2312" w:hAnsi="楷体_GB2312" w:eastAsia="宋体" w:cs="Times New Roman"/>
      <w:b/>
      <w:sz w:val="30"/>
    </w:rPr>
  </w:style>
  <w:style w:type="paragraph" w:styleId="6">
    <w:name w:val="heading 5"/>
    <w:basedOn w:val="1"/>
    <w:next w:val="1"/>
    <w:link w:val="26"/>
    <w:autoRedefine/>
    <w:semiHidden/>
    <w:unhideWhenUsed/>
    <w:qFormat/>
    <w:uiPriority w:val="0"/>
    <w:pPr>
      <w:spacing w:line="360" w:lineRule="auto"/>
      <w:ind w:left="0" w:firstLine="0" w:firstLineChars="0"/>
      <w:jc w:val="center"/>
      <w:outlineLvl w:val="4"/>
    </w:pPr>
    <w:rPr>
      <w:rFonts w:ascii="仿宋" w:hAnsi="仿宋" w:eastAsia="宋体" w:cs="仿宋"/>
      <w:b/>
      <w:snapToGrid w:val="0"/>
      <w:color w:val="000000"/>
      <w:spacing w:val="6"/>
      <w:sz w:val="28"/>
      <w:szCs w:val="30"/>
      <w:lang w:val="zh-CN" w:eastAsia="en-US" w:bidi="zh-CN"/>
    </w:rPr>
  </w:style>
  <w:style w:type="paragraph" w:styleId="7">
    <w:name w:val="heading 6"/>
    <w:basedOn w:val="1"/>
    <w:next w:val="1"/>
    <w:autoRedefine/>
    <w:semiHidden/>
    <w:unhideWhenUsed/>
    <w:qFormat/>
    <w:uiPriority w:val="0"/>
    <w:pPr>
      <w:keepNext/>
      <w:keepLines/>
      <w:numPr>
        <w:ilvl w:val="5"/>
        <w:numId w:val="1"/>
      </w:numPr>
      <w:spacing w:before="240" w:beforeLines="0" w:beforeAutospacing="0" w:after="64" w:afterLines="0" w:afterAutospacing="0" w:line="317" w:lineRule="auto"/>
      <w:outlineLvl w:val="5"/>
    </w:pPr>
    <w:rPr>
      <w:rFonts w:ascii="Arial" w:hAnsi="Arial" w:eastAsia="宋体" w:cs="Arial"/>
      <w:b/>
      <w:snapToGrid w:val="0"/>
      <w:color w:val="000000"/>
      <w:kern w:val="0"/>
      <w:sz w:val="28"/>
      <w:szCs w:val="21"/>
      <w:lang w:eastAsia="en-US"/>
    </w:rPr>
  </w:style>
  <w:style w:type="paragraph" w:styleId="8">
    <w:name w:val="heading 7"/>
    <w:basedOn w:val="1"/>
    <w:next w:val="1"/>
    <w:autoRedefine/>
    <w:semiHidden/>
    <w:unhideWhenUsed/>
    <w:qFormat/>
    <w:uiPriority w:val="0"/>
    <w:pPr>
      <w:keepNext/>
      <w:keepLines/>
      <w:numPr>
        <w:ilvl w:val="6"/>
        <w:numId w:val="1"/>
      </w:numPr>
      <w:spacing w:before="240" w:beforeLines="0" w:beforeAutospacing="0" w:after="64" w:afterLines="0" w:afterAutospacing="0" w:line="317" w:lineRule="auto"/>
      <w:outlineLvl w:val="6"/>
    </w:pPr>
    <w:rPr>
      <w:b/>
      <w:sz w:val="24"/>
    </w:rPr>
  </w:style>
  <w:style w:type="paragraph" w:styleId="9">
    <w:name w:val="heading 8"/>
    <w:basedOn w:val="1"/>
    <w:next w:val="1"/>
    <w:autoRedefine/>
    <w:semiHidden/>
    <w:unhideWhenUsed/>
    <w:qFormat/>
    <w:uiPriority w:val="0"/>
    <w:pPr>
      <w:keepNext/>
      <w:keepLines/>
      <w:numPr>
        <w:ilvl w:val="7"/>
        <w:numId w:val="1"/>
      </w:numPr>
      <w:spacing w:before="240" w:beforeLines="0" w:beforeAutospacing="0" w:after="64" w:afterLines="0" w:afterAutospacing="0" w:line="317" w:lineRule="auto"/>
      <w:outlineLvl w:val="7"/>
    </w:pPr>
    <w:rPr>
      <w:rFonts w:ascii="Arial" w:hAnsi="Arial" w:eastAsia="黑体"/>
      <w:sz w:val="24"/>
    </w:rPr>
  </w:style>
  <w:style w:type="paragraph" w:styleId="10">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outlineLvl w:val="8"/>
    </w:pPr>
    <w:rPr>
      <w:rFonts w:ascii="Arial" w:hAnsi="Arial" w:eastAsia="黑体"/>
      <w:sz w:val="21"/>
    </w:rPr>
  </w:style>
  <w:style w:type="character" w:default="1" w:styleId="20">
    <w:name w:val="Default Paragraph Font"/>
    <w:unhideWhenUsed/>
    <w:qFormat/>
    <w:uiPriority w:val="1"/>
  </w:style>
  <w:style w:type="table" w:default="1" w:styleId="19">
    <w:name w:val="Normal Table"/>
    <w:semiHidden/>
    <w:qFormat/>
    <w:uiPriority w:val="0"/>
    <w:tblPr>
      <w:tblCellMar>
        <w:top w:w="0" w:type="dxa"/>
        <w:left w:w="108" w:type="dxa"/>
        <w:bottom w:w="0" w:type="dxa"/>
        <w:right w:w="108" w:type="dxa"/>
      </w:tblCellMar>
    </w:tblPr>
  </w:style>
  <w:style w:type="paragraph" w:styleId="11">
    <w:name w:val="Normal Indent"/>
    <w:basedOn w:val="1"/>
    <w:autoRedefine/>
    <w:qFormat/>
    <w:uiPriority w:val="0"/>
    <w:pPr>
      <w:ind w:firstLine="420" w:firstLineChars="200"/>
    </w:pPr>
  </w:style>
  <w:style w:type="paragraph" w:styleId="12">
    <w:name w:val="toc 3"/>
    <w:basedOn w:val="1"/>
    <w:next w:val="1"/>
    <w:qFormat/>
    <w:uiPriority w:val="0"/>
    <w:pPr>
      <w:spacing w:line="360" w:lineRule="auto"/>
      <w:ind w:left="0" w:leftChars="0" w:firstLine="643" w:firstLineChars="200"/>
    </w:pPr>
    <w:rPr>
      <w:rFonts w:ascii="Times New Roman" w:hAnsi="Times New Roman" w:eastAsia="宋体" w:cs="Arial"/>
      <w:b/>
      <w:snapToGrid w:val="0"/>
      <w:color w:val="000000"/>
      <w:kern w:val="0"/>
      <w:sz w:val="28"/>
      <w:szCs w:val="21"/>
      <w:lang w:eastAsia="en-US"/>
    </w:rPr>
  </w:style>
  <w:style w:type="paragraph" w:styleId="13">
    <w:name w:val="footer"/>
    <w:basedOn w:val="1"/>
    <w:qFormat/>
    <w:uiPriority w:val="0"/>
    <w:pPr>
      <w:tabs>
        <w:tab w:val="center" w:pos="4153"/>
        <w:tab w:val="right" w:pos="8306"/>
      </w:tabs>
      <w:snapToGrid w:val="0"/>
      <w:jc w:val="left"/>
    </w:pPr>
    <w:rPr>
      <w:rFonts w:ascii="Times New Roman" w:hAnsi="Times New Roman" w:eastAsia="宋体" w:cs="Times New Roman"/>
      <w:sz w:val="21"/>
      <w:szCs w:val="18"/>
    </w:rPr>
  </w:style>
  <w:style w:type="paragraph" w:styleId="14">
    <w:name w:val="toc 1"/>
    <w:basedOn w:val="1"/>
    <w:next w:val="1"/>
    <w:qFormat/>
    <w:uiPriority w:val="0"/>
    <w:pPr>
      <w:tabs>
        <w:tab w:val="right" w:leader="dot" w:pos="9060"/>
      </w:tabs>
      <w:spacing w:line="360" w:lineRule="auto"/>
    </w:pPr>
    <w:rPr>
      <w:rFonts w:ascii="Times New Roman" w:hAnsi="Times New Roman" w:eastAsia="宋体" w:cs="Times New Roman"/>
      <w:b/>
      <w:sz w:val="28"/>
      <w:szCs w:val="22"/>
    </w:rPr>
  </w:style>
  <w:style w:type="paragraph" w:styleId="15">
    <w:name w:val="toc 4"/>
    <w:basedOn w:val="1"/>
    <w:next w:val="1"/>
    <w:qFormat/>
    <w:uiPriority w:val="0"/>
    <w:pPr>
      <w:ind w:left="1260" w:leftChars="600"/>
    </w:pPr>
    <w:rPr>
      <w:rFonts w:ascii="Times New Roman" w:hAnsi="Times New Roman" w:eastAsia="宋体" w:cs="Times New Roman"/>
      <w:b/>
      <w:sz w:val="28"/>
    </w:rPr>
  </w:style>
  <w:style w:type="paragraph" w:styleId="16">
    <w:name w:val="Subtitle"/>
    <w:basedOn w:val="1"/>
    <w:next w:val="1"/>
    <w:link w:val="24"/>
    <w:autoRedefine/>
    <w:qFormat/>
    <w:uiPriority w:val="0"/>
    <w:pPr>
      <w:spacing w:line="300" w:lineRule="auto"/>
      <w:jc w:val="left"/>
      <w:outlineLvl w:val="1"/>
    </w:pPr>
    <w:rPr>
      <w:rFonts w:ascii="宋体" w:hAnsi="宋体" w:eastAsia="宋体" w:cs="Times New Roman"/>
      <w:bCs/>
      <w:kern w:val="28"/>
      <w:szCs w:val="21"/>
    </w:rPr>
  </w:style>
  <w:style w:type="paragraph" w:styleId="17">
    <w:name w:val="toc 2"/>
    <w:basedOn w:val="1"/>
    <w:next w:val="1"/>
    <w:qFormat/>
    <w:uiPriority w:val="0"/>
    <w:pPr>
      <w:tabs>
        <w:tab w:val="right" w:leader="dot" w:pos="9060"/>
      </w:tabs>
      <w:spacing w:line="360" w:lineRule="auto"/>
      <w:ind w:left="315" w:leftChars="150"/>
    </w:pPr>
    <w:rPr>
      <w:rFonts w:ascii="Times New Roman" w:hAnsi="Times New Roman" w:eastAsia="宋体" w:cs="Times New Roman"/>
      <w:b/>
      <w:sz w:val="28"/>
      <w:szCs w:val="22"/>
    </w:rPr>
  </w:style>
  <w:style w:type="paragraph" w:styleId="18">
    <w:name w:val="Title"/>
    <w:basedOn w:val="1"/>
    <w:qFormat/>
    <w:uiPriority w:val="0"/>
    <w:pPr>
      <w:spacing w:before="240" w:beforeLines="0" w:beforeAutospacing="0" w:after="60" w:afterLines="0" w:afterAutospacing="0"/>
      <w:jc w:val="center"/>
      <w:outlineLvl w:val="0"/>
    </w:pPr>
    <w:rPr>
      <w:rFonts w:ascii="Arial" w:hAnsi="Arial"/>
      <w:b/>
      <w:sz w:val="32"/>
    </w:rPr>
  </w:style>
  <w:style w:type="character" w:customStyle="1" w:styleId="21">
    <w:name w:val="标题 1 Char"/>
    <w:link w:val="2"/>
    <w:qFormat/>
    <w:uiPriority w:val="0"/>
    <w:rPr>
      <w:rFonts w:ascii="Times New Roman" w:hAnsi="Times New Roman" w:eastAsia="宋体" w:cs="Times New Roman"/>
      <w:b/>
      <w:bCs/>
      <w:snapToGrid w:val="0"/>
      <w:color w:val="000000"/>
      <w:kern w:val="44"/>
      <w:sz w:val="36"/>
      <w:szCs w:val="44"/>
      <w:lang w:eastAsia="en-US"/>
    </w:rPr>
  </w:style>
  <w:style w:type="character" w:customStyle="1" w:styleId="22">
    <w:name w:val="标题 2 Char"/>
    <w:link w:val="3"/>
    <w:semiHidden/>
    <w:qFormat/>
    <w:uiPriority w:val="0"/>
    <w:rPr>
      <w:rFonts w:ascii="Arial" w:hAnsi="Arial" w:eastAsia="宋体" w:cs="Times New Roman"/>
      <w:b/>
      <w:bCs/>
      <w:kern w:val="2"/>
      <w:sz w:val="32"/>
      <w:szCs w:val="32"/>
    </w:rPr>
  </w:style>
  <w:style w:type="character" w:customStyle="1" w:styleId="23">
    <w:name w:val="标题 4 字符"/>
    <w:link w:val="5"/>
    <w:qFormat/>
    <w:uiPriority w:val="0"/>
    <w:rPr>
      <w:rFonts w:ascii="楷体_GB2312" w:hAnsi="楷体_GB2312" w:eastAsia="宋体" w:cs="Times New Roman"/>
      <w:b/>
      <w:bCs/>
      <w:snapToGrid w:val="0"/>
      <w:color w:val="000000"/>
      <w:spacing w:val="6"/>
      <w:kern w:val="2"/>
      <w:sz w:val="28"/>
      <w:szCs w:val="22"/>
      <w:lang w:eastAsia="en-US" w:bidi="en-US"/>
    </w:rPr>
  </w:style>
  <w:style w:type="character" w:customStyle="1" w:styleId="24">
    <w:name w:val="副标题 字符"/>
    <w:basedOn w:val="20"/>
    <w:link w:val="16"/>
    <w:qFormat/>
    <w:uiPriority w:val="0"/>
    <w:rPr>
      <w:rFonts w:ascii="宋体" w:hAnsi="宋体" w:eastAsia="宋体" w:cs="Times New Roman"/>
      <w:bCs/>
      <w:kern w:val="28"/>
      <w:szCs w:val="21"/>
    </w:rPr>
  </w:style>
  <w:style w:type="character" w:customStyle="1" w:styleId="25">
    <w:name w:val="标题 3 Char"/>
    <w:link w:val="4"/>
    <w:qFormat/>
    <w:uiPriority w:val="0"/>
    <w:rPr>
      <w:rFonts w:ascii="Times New Roman" w:hAnsi="Times New Roman" w:eastAsia="宋体" w:cs="Times New Roman"/>
      <w:b/>
      <w:bCs/>
      <w:kern w:val="2"/>
      <w:sz w:val="32"/>
      <w:szCs w:val="32"/>
    </w:rPr>
  </w:style>
  <w:style w:type="character" w:customStyle="1" w:styleId="26">
    <w:name w:val="标题 5 字符"/>
    <w:link w:val="6"/>
    <w:qFormat/>
    <w:uiPriority w:val="0"/>
    <w:rPr>
      <w:rFonts w:ascii="仿宋" w:hAnsi="仿宋" w:eastAsia="宋体" w:cs="仿宋"/>
      <w:b/>
      <w:snapToGrid w:val="0"/>
      <w:color w:val="000000"/>
      <w:spacing w:val="6"/>
      <w:kern w:val="0"/>
      <w:sz w:val="28"/>
      <w:szCs w:val="30"/>
      <w:lang w:val="zh-CN" w:eastAsia="en-US" w:bidi="zh-CN"/>
    </w:rPr>
  </w:style>
  <w:style w:type="paragraph" w:customStyle="1" w:styleId="2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2025-03-27T08:52:00Z</dcterms:created>
  <dc:creator>important</dc:creator>
  <cp:lastModifiedBy>important</cp:lastModifiedBy>
  <dcterms:modified xsi:type="dcterms:W3CDTF">2025-03-27T08:52:21Z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3F58D38D3EA24AA6A45A4B992F7C908B_11</vt:lpwstr>
  </property>
  <property fmtid="{D5CDD505-2E9C-101B-9397-08002B2CF9AE}" pid="4" name="KSOTemplateDocerSaveRecord">
    <vt:lpwstr>eyJoZGlkIjoiMDkxMjAwNmQ1YWJmZGY0MDc0NTA0YTg1ZGRlOGFjNGQiLCJ1c2VySWQiOiIyMTc4MjUwNjAifQ==</vt:lpwstr>
  </property>
</Properties>
</file>