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CEB82C">
      <w:pPr>
        <w:spacing w:line="360" w:lineRule="auto"/>
        <w:rPr>
          <w:rFonts w:ascii="宋体" w:hAnsi="宋体" w:eastAsia="宋体"/>
          <w:color w:val="auto"/>
        </w:rPr>
      </w:pPr>
    </w:p>
    <w:p w14:paraId="266D6C89">
      <w:pPr>
        <w:spacing w:line="360" w:lineRule="auto"/>
        <w:rPr>
          <w:rFonts w:hint="eastAsia" w:ascii="宋体" w:hAnsi="宋体" w:eastAsia="宋体"/>
          <w:color w:val="auto"/>
        </w:rPr>
      </w:pPr>
      <w:r>
        <w:rPr>
          <w:rFonts w:hint="eastAsia" w:ascii="宋体" w:hAnsi="宋体" w:eastAsia="宋体"/>
          <w:color w:val="auto"/>
        </w:rPr>
        <w:t xml:space="preserve"> </w:t>
      </w:r>
    </w:p>
    <w:p w14:paraId="39122EC2">
      <w:pPr>
        <w:spacing w:line="360" w:lineRule="auto"/>
        <w:rPr>
          <w:rFonts w:hint="eastAsia" w:ascii="宋体" w:hAnsi="宋体" w:eastAsia="宋体"/>
          <w:color w:val="auto"/>
        </w:rPr>
      </w:pPr>
      <w:r>
        <w:rPr>
          <w:rFonts w:hint="eastAsia" w:ascii="宋体" w:hAnsi="宋体" w:eastAsia="宋体"/>
          <w:color w:val="auto"/>
        </w:rPr>
        <w:t xml:space="preserve"> </w:t>
      </w:r>
    </w:p>
    <w:p w14:paraId="5831F718">
      <w:pPr>
        <w:spacing w:line="360" w:lineRule="auto"/>
        <w:rPr>
          <w:rFonts w:hint="eastAsia" w:ascii="宋体" w:hAnsi="宋体" w:eastAsia="宋体"/>
          <w:color w:val="auto"/>
        </w:rPr>
      </w:pPr>
      <w:r>
        <w:rPr>
          <w:rFonts w:hint="eastAsia" w:ascii="宋体" w:hAnsi="宋体" w:eastAsia="宋体"/>
          <w:color w:val="auto"/>
        </w:rPr>
        <w:t xml:space="preserve"> </w:t>
      </w:r>
    </w:p>
    <w:p w14:paraId="79EB5B06">
      <w:pPr>
        <w:spacing w:line="360" w:lineRule="auto"/>
        <w:rPr>
          <w:rFonts w:hint="eastAsia" w:ascii="宋体" w:hAnsi="宋体" w:eastAsia="宋体"/>
          <w:color w:val="auto"/>
        </w:rPr>
      </w:pPr>
      <w:r>
        <w:rPr>
          <w:rFonts w:hint="eastAsia" w:ascii="宋体" w:hAnsi="宋体" w:eastAsia="宋体"/>
          <w:color w:val="auto"/>
        </w:rPr>
        <w:t xml:space="preserve"> </w:t>
      </w:r>
    </w:p>
    <w:p w14:paraId="5146C0E3">
      <w:pPr>
        <w:spacing w:line="360" w:lineRule="auto"/>
        <w:jc w:val="center"/>
        <w:rPr>
          <w:rFonts w:hint="eastAsia" w:ascii="宋体" w:hAnsi="宋体" w:eastAsia="宋体"/>
          <w:color w:val="auto"/>
          <w:sz w:val="52"/>
          <w:szCs w:val="52"/>
        </w:rPr>
      </w:pPr>
      <w:r>
        <w:rPr>
          <w:rFonts w:hint="eastAsia" w:ascii="宋体" w:hAnsi="宋体" w:eastAsia="宋体"/>
          <w:color w:val="auto"/>
          <w:sz w:val="52"/>
          <w:szCs w:val="52"/>
        </w:rPr>
        <w:t>服务合同</w:t>
      </w:r>
    </w:p>
    <w:p w14:paraId="1900D7F4">
      <w:pPr>
        <w:spacing w:line="360" w:lineRule="auto"/>
        <w:rPr>
          <w:rFonts w:hint="eastAsia" w:ascii="宋体" w:hAnsi="宋体" w:eastAsia="宋体"/>
          <w:color w:val="auto"/>
        </w:rPr>
      </w:pPr>
      <w:r>
        <w:rPr>
          <w:rFonts w:hint="eastAsia" w:ascii="宋体" w:hAnsi="宋体" w:eastAsia="宋体"/>
          <w:color w:val="auto"/>
        </w:rPr>
        <w:t xml:space="preserve"> </w:t>
      </w:r>
    </w:p>
    <w:p w14:paraId="7F0EE5E8">
      <w:pPr>
        <w:spacing w:line="360" w:lineRule="auto"/>
        <w:rPr>
          <w:rFonts w:hint="eastAsia" w:ascii="宋体" w:hAnsi="宋体" w:eastAsia="宋体"/>
          <w:color w:val="auto"/>
        </w:rPr>
      </w:pPr>
      <w:r>
        <w:rPr>
          <w:rFonts w:hint="eastAsia" w:ascii="宋体" w:hAnsi="宋体" w:eastAsia="宋体"/>
          <w:color w:val="auto"/>
        </w:rPr>
        <w:t xml:space="preserve"> </w:t>
      </w:r>
    </w:p>
    <w:p w14:paraId="7C386FEC">
      <w:pPr>
        <w:spacing w:line="360" w:lineRule="auto"/>
        <w:rPr>
          <w:rFonts w:hint="eastAsia" w:ascii="宋体" w:hAnsi="宋体" w:eastAsia="宋体"/>
          <w:color w:val="auto"/>
        </w:rPr>
      </w:pPr>
      <w:r>
        <w:rPr>
          <w:rFonts w:hint="eastAsia" w:ascii="宋体" w:hAnsi="宋体" w:eastAsia="宋体"/>
          <w:color w:val="auto"/>
        </w:rPr>
        <w:t xml:space="preserve"> </w:t>
      </w:r>
    </w:p>
    <w:p w14:paraId="1E0E71DF">
      <w:pPr>
        <w:spacing w:line="360" w:lineRule="auto"/>
        <w:rPr>
          <w:rFonts w:hint="eastAsia" w:ascii="宋体" w:hAnsi="宋体" w:eastAsia="宋体"/>
          <w:color w:val="auto"/>
        </w:rPr>
      </w:pPr>
      <w:r>
        <w:rPr>
          <w:rFonts w:hint="eastAsia" w:ascii="宋体" w:hAnsi="宋体" w:eastAsia="宋体"/>
          <w:color w:val="auto"/>
        </w:rPr>
        <w:t xml:space="preserve"> </w:t>
      </w:r>
    </w:p>
    <w:p w14:paraId="17BA2A4B">
      <w:pPr>
        <w:spacing w:line="360" w:lineRule="auto"/>
        <w:rPr>
          <w:rFonts w:hint="eastAsia" w:ascii="宋体" w:hAnsi="宋体" w:eastAsia="宋体"/>
          <w:color w:val="auto"/>
        </w:rPr>
      </w:pPr>
      <w:r>
        <w:rPr>
          <w:rFonts w:hint="eastAsia" w:ascii="宋体" w:hAnsi="宋体" w:eastAsia="宋体"/>
          <w:color w:val="auto"/>
        </w:rPr>
        <w:t xml:space="preserve"> </w:t>
      </w:r>
    </w:p>
    <w:p w14:paraId="1E08BF1C">
      <w:pPr>
        <w:spacing w:line="360" w:lineRule="auto"/>
        <w:rPr>
          <w:rFonts w:hint="eastAsia" w:ascii="宋体" w:hAnsi="宋体" w:eastAsia="宋体"/>
          <w:color w:val="auto"/>
        </w:rPr>
      </w:pPr>
      <w:r>
        <w:rPr>
          <w:rFonts w:hint="eastAsia" w:ascii="宋体" w:hAnsi="宋体" w:eastAsia="宋体"/>
          <w:color w:val="auto"/>
        </w:rPr>
        <w:t xml:space="preserve"> </w:t>
      </w:r>
    </w:p>
    <w:p w14:paraId="1184E040">
      <w:pPr>
        <w:spacing w:line="360" w:lineRule="auto"/>
        <w:rPr>
          <w:rFonts w:hint="eastAsia" w:ascii="宋体" w:hAnsi="宋体" w:eastAsia="宋体"/>
          <w:color w:val="auto"/>
        </w:rPr>
      </w:pPr>
      <w:r>
        <w:rPr>
          <w:rFonts w:hint="eastAsia" w:ascii="宋体" w:hAnsi="宋体" w:eastAsia="宋体"/>
          <w:color w:val="auto"/>
        </w:rPr>
        <w:t xml:space="preserve"> </w:t>
      </w:r>
    </w:p>
    <w:p w14:paraId="618A458A">
      <w:pPr>
        <w:spacing w:line="360" w:lineRule="auto"/>
        <w:rPr>
          <w:rFonts w:hint="eastAsia" w:ascii="宋体" w:hAnsi="宋体" w:eastAsia="宋体"/>
          <w:color w:val="auto"/>
        </w:rPr>
      </w:pPr>
      <w:r>
        <w:rPr>
          <w:rFonts w:hint="eastAsia" w:ascii="宋体" w:hAnsi="宋体" w:eastAsia="宋体"/>
          <w:color w:val="auto"/>
        </w:rPr>
        <w:t xml:space="preserve"> </w:t>
      </w:r>
    </w:p>
    <w:p w14:paraId="425638EF">
      <w:pPr>
        <w:spacing w:line="360" w:lineRule="auto"/>
        <w:rPr>
          <w:rFonts w:hint="eastAsia" w:ascii="宋体" w:hAnsi="宋体" w:eastAsia="宋体"/>
          <w:color w:val="auto"/>
        </w:rPr>
      </w:pPr>
      <w:r>
        <w:rPr>
          <w:rFonts w:hint="eastAsia" w:ascii="宋体" w:hAnsi="宋体" w:eastAsia="宋体"/>
          <w:color w:val="auto"/>
        </w:rPr>
        <w:t xml:space="preserve">项目名称：                                                              </w:t>
      </w:r>
    </w:p>
    <w:p w14:paraId="037B3590">
      <w:pPr>
        <w:spacing w:line="360" w:lineRule="auto"/>
        <w:rPr>
          <w:rFonts w:hint="eastAsia" w:ascii="宋体" w:hAnsi="宋体" w:eastAsia="宋体"/>
          <w:color w:val="auto"/>
        </w:rPr>
      </w:pPr>
      <w:r>
        <w:rPr>
          <w:rFonts w:hint="eastAsia" w:ascii="宋体" w:hAnsi="宋体" w:eastAsia="宋体"/>
          <w:color w:val="auto"/>
        </w:rPr>
        <w:t xml:space="preserve">项目编号：                                                              </w:t>
      </w:r>
    </w:p>
    <w:p w14:paraId="4C63422E">
      <w:pPr>
        <w:spacing w:line="360" w:lineRule="auto"/>
        <w:rPr>
          <w:rFonts w:hint="eastAsia" w:ascii="宋体" w:hAnsi="宋体" w:eastAsia="宋体"/>
          <w:color w:val="auto"/>
        </w:rPr>
      </w:pPr>
      <w:r>
        <w:rPr>
          <w:rFonts w:hint="eastAsia" w:ascii="宋体" w:hAnsi="宋体" w:eastAsia="宋体"/>
          <w:color w:val="auto"/>
        </w:rPr>
        <w:t xml:space="preserve">合同编号：  </w:t>
      </w:r>
    </w:p>
    <w:p w14:paraId="26518613">
      <w:pPr>
        <w:spacing w:line="360" w:lineRule="auto"/>
        <w:rPr>
          <w:rFonts w:hint="eastAsia" w:ascii="宋体" w:hAnsi="宋体" w:eastAsia="宋体"/>
          <w:color w:val="auto"/>
        </w:rPr>
      </w:pPr>
      <w:r>
        <w:rPr>
          <w:rFonts w:hint="eastAsia" w:ascii="宋体" w:hAnsi="宋体" w:eastAsia="宋体"/>
          <w:color w:val="auto"/>
          <w:lang w:val="en-US" w:eastAsia="zh-CN"/>
        </w:rPr>
        <w:t>标包号：</w:t>
      </w:r>
      <w:bookmarkStart w:id="52" w:name="_GoBack"/>
      <w:bookmarkEnd w:id="52"/>
      <w:r>
        <w:rPr>
          <w:rFonts w:hint="eastAsia" w:ascii="宋体" w:hAnsi="宋体" w:eastAsia="宋体"/>
          <w:color w:val="auto"/>
        </w:rPr>
        <w:t xml:space="preserve">                                                            </w:t>
      </w:r>
    </w:p>
    <w:p w14:paraId="0D642A98">
      <w:pPr>
        <w:spacing w:line="360" w:lineRule="auto"/>
        <w:rPr>
          <w:rFonts w:hint="eastAsia" w:ascii="宋体" w:hAnsi="宋体" w:eastAsia="宋体"/>
          <w:color w:val="auto"/>
        </w:rPr>
      </w:pPr>
      <w:r>
        <w:rPr>
          <w:rFonts w:hint="eastAsia" w:ascii="宋体" w:hAnsi="宋体" w:eastAsia="宋体"/>
          <w:color w:val="auto"/>
        </w:rPr>
        <w:t xml:space="preserve"> </w:t>
      </w:r>
    </w:p>
    <w:p w14:paraId="12549242">
      <w:pPr>
        <w:spacing w:line="360" w:lineRule="auto"/>
        <w:rPr>
          <w:rFonts w:hint="eastAsia" w:ascii="宋体" w:hAnsi="宋体" w:eastAsia="宋体"/>
          <w:color w:val="auto"/>
        </w:rPr>
      </w:pPr>
      <w:r>
        <w:rPr>
          <w:rFonts w:hint="eastAsia" w:ascii="宋体" w:hAnsi="宋体" w:eastAsia="宋体"/>
          <w:color w:val="auto"/>
        </w:rPr>
        <w:t xml:space="preserve"> </w:t>
      </w:r>
    </w:p>
    <w:p w14:paraId="2827C177">
      <w:pPr>
        <w:spacing w:line="360" w:lineRule="auto"/>
        <w:rPr>
          <w:rFonts w:hint="eastAsia" w:ascii="宋体" w:hAnsi="宋体" w:eastAsia="宋体"/>
          <w:color w:val="auto"/>
        </w:rPr>
      </w:pPr>
      <w:r>
        <w:rPr>
          <w:rFonts w:hint="eastAsia" w:ascii="宋体" w:hAnsi="宋体" w:eastAsia="宋体"/>
          <w:color w:val="auto"/>
        </w:rPr>
        <w:t xml:space="preserve"> </w:t>
      </w:r>
    </w:p>
    <w:p w14:paraId="79988007">
      <w:pPr>
        <w:spacing w:line="360" w:lineRule="auto"/>
        <w:rPr>
          <w:rFonts w:hint="eastAsia" w:ascii="宋体" w:hAnsi="宋体" w:eastAsia="宋体"/>
          <w:color w:val="auto"/>
        </w:rPr>
      </w:pPr>
      <w:r>
        <w:rPr>
          <w:rFonts w:hint="eastAsia" w:ascii="宋体" w:hAnsi="宋体" w:eastAsia="宋体"/>
          <w:color w:val="auto"/>
        </w:rPr>
        <w:t xml:space="preserve"> </w:t>
      </w:r>
    </w:p>
    <w:p w14:paraId="2F69ED89">
      <w:pPr>
        <w:spacing w:line="360" w:lineRule="auto"/>
        <w:rPr>
          <w:rFonts w:hint="eastAsia" w:ascii="宋体" w:hAnsi="宋体" w:eastAsia="宋体"/>
          <w:color w:val="auto"/>
        </w:rPr>
      </w:pPr>
      <w:r>
        <w:rPr>
          <w:rFonts w:hint="eastAsia" w:ascii="宋体" w:hAnsi="宋体" w:eastAsia="宋体"/>
          <w:color w:val="auto"/>
        </w:rPr>
        <w:t xml:space="preserve">采购人（甲方）：                                                        </w:t>
      </w:r>
    </w:p>
    <w:p w14:paraId="598D3392">
      <w:pPr>
        <w:spacing w:line="360" w:lineRule="auto"/>
        <w:rPr>
          <w:rFonts w:hint="eastAsia" w:ascii="宋体" w:hAnsi="宋体" w:eastAsia="宋体"/>
          <w:color w:val="auto"/>
        </w:rPr>
      </w:pPr>
      <w:r>
        <w:rPr>
          <w:rFonts w:hint="eastAsia" w:ascii="宋体" w:hAnsi="宋体" w:eastAsia="宋体"/>
          <w:color w:val="auto"/>
        </w:rPr>
        <w:t xml:space="preserve">成交人（乙方）：                                                        </w:t>
      </w:r>
    </w:p>
    <w:p w14:paraId="6A1B5164">
      <w:pPr>
        <w:spacing w:line="360" w:lineRule="auto"/>
        <w:rPr>
          <w:rFonts w:hint="eastAsia" w:ascii="宋体" w:hAnsi="宋体" w:eastAsia="宋体"/>
          <w:color w:val="auto"/>
        </w:rPr>
      </w:pPr>
      <w:r>
        <w:rPr>
          <w:rFonts w:hint="eastAsia" w:ascii="宋体" w:hAnsi="宋体" w:eastAsia="宋体"/>
          <w:color w:val="auto"/>
        </w:rPr>
        <w:t xml:space="preserve"> </w:t>
      </w:r>
    </w:p>
    <w:p w14:paraId="61E06D2C">
      <w:pPr>
        <w:spacing w:line="360" w:lineRule="auto"/>
        <w:rPr>
          <w:rFonts w:hint="eastAsia" w:ascii="宋体" w:hAnsi="宋体" w:eastAsia="宋体"/>
          <w:color w:val="auto"/>
        </w:rPr>
      </w:pPr>
      <w:r>
        <w:rPr>
          <w:rFonts w:hint="eastAsia" w:ascii="宋体" w:hAnsi="宋体" w:eastAsia="宋体"/>
          <w:color w:val="auto"/>
        </w:rPr>
        <w:t xml:space="preserve"> </w:t>
      </w:r>
    </w:p>
    <w:p w14:paraId="30531152">
      <w:pPr>
        <w:spacing w:line="360" w:lineRule="auto"/>
        <w:rPr>
          <w:rFonts w:hint="eastAsia" w:ascii="宋体" w:hAnsi="宋体" w:eastAsia="宋体"/>
          <w:color w:val="auto"/>
        </w:rPr>
      </w:pPr>
      <w:r>
        <w:rPr>
          <w:rFonts w:hint="eastAsia" w:ascii="宋体" w:hAnsi="宋体" w:eastAsia="宋体"/>
          <w:color w:val="auto"/>
        </w:rPr>
        <w:t xml:space="preserve"> </w:t>
      </w:r>
    </w:p>
    <w:p w14:paraId="123A8844">
      <w:pPr>
        <w:widowControl/>
        <w:jc w:val="left"/>
        <w:rPr>
          <w:rFonts w:hint="eastAsia" w:ascii="宋体" w:hAnsi="宋体" w:eastAsia="宋体"/>
          <w:color w:val="auto"/>
        </w:rPr>
      </w:pPr>
      <w:r>
        <w:rPr>
          <w:rFonts w:hint="eastAsia" w:ascii="宋体" w:hAnsi="宋体" w:eastAsia="宋体"/>
          <w:color w:val="auto"/>
        </w:rPr>
        <w:br w:type="page"/>
      </w:r>
    </w:p>
    <w:p w14:paraId="13B4BFE4">
      <w:pPr>
        <w:keepNext/>
        <w:keepLines/>
        <w:widowControl w:val="0"/>
        <w:spacing w:before="0" w:after="0" w:line="360" w:lineRule="auto"/>
        <w:ind w:firstLine="2650"/>
        <w:jc w:val="both"/>
        <w:outlineLvl w:val="0"/>
        <w:rPr>
          <w:rFonts w:ascii="宋体" w:hAnsi="宋体" w:eastAsia="宋体" w:cs="宋体"/>
          <w:b/>
          <w:bCs/>
          <w:kern w:val="1"/>
          <w:sz w:val="44"/>
          <w:szCs w:val="44"/>
          <w:lang w:val="en-US" w:eastAsia="zh-CN" w:bidi="ar-SA"/>
        </w:rPr>
      </w:pPr>
      <w:r>
        <w:rPr>
          <w:rFonts w:hint="eastAsia" w:ascii="宋体" w:hAnsi="宋体" w:eastAsia="宋体" w:cs="宋体"/>
          <w:b/>
          <w:bCs/>
          <w:kern w:val="1"/>
          <w:sz w:val="44"/>
          <w:szCs w:val="44"/>
          <w:lang w:val="en-US" w:eastAsia="zh-CN" w:bidi="ar-SA"/>
        </w:rPr>
        <w:t xml:space="preserve"> 合同条款（参考格式）</w:t>
      </w:r>
    </w:p>
    <w:p w14:paraId="4F48FBDC">
      <w:pPr>
        <w:widowControl w:val="0"/>
        <w:spacing w:line="360" w:lineRule="auto"/>
        <w:ind w:firstLine="420" w:firstLineChars="200"/>
        <w:jc w:val="both"/>
        <w:rPr>
          <w:rFonts w:ascii="宋体" w:hAnsi="宋体" w:eastAsia="宋体" w:cs="宋体"/>
          <w:kern w:val="1"/>
          <w:sz w:val="21"/>
          <w:szCs w:val="21"/>
          <w:lang w:val="en-US" w:eastAsia="zh-CN" w:bidi="ar-SA"/>
        </w:rPr>
      </w:pPr>
      <w:r>
        <w:rPr>
          <w:rFonts w:hint="eastAsia" w:ascii="宋体" w:hAnsi="宋体" w:eastAsia="宋体" w:cs="宋体"/>
          <w:kern w:val="1"/>
          <w:sz w:val="21"/>
          <w:szCs w:val="21"/>
          <w:lang w:val="en-US" w:eastAsia="zh-CN" w:bidi="ar-SA"/>
        </w:rPr>
        <w:t xml:space="preserve">合同编号： </w:t>
      </w:r>
    </w:p>
    <w:p w14:paraId="5D542138">
      <w:pPr>
        <w:widowControl w:val="0"/>
        <w:spacing w:line="360" w:lineRule="auto"/>
        <w:ind w:firstLine="420" w:firstLineChars="200"/>
        <w:jc w:val="both"/>
        <w:rPr>
          <w:rFonts w:ascii="宋体" w:hAnsi="宋体" w:eastAsia="宋体" w:cs="宋体"/>
          <w:kern w:val="1"/>
          <w:sz w:val="21"/>
          <w:szCs w:val="21"/>
          <w:lang w:val="en-US" w:eastAsia="zh-CN" w:bidi="ar-SA"/>
        </w:rPr>
      </w:pPr>
      <w:r>
        <w:rPr>
          <w:rFonts w:hint="eastAsia" w:ascii="宋体" w:hAnsi="宋体" w:eastAsia="宋体" w:cs="宋体"/>
          <w:kern w:val="1"/>
          <w:sz w:val="21"/>
          <w:szCs w:val="21"/>
          <w:lang w:val="en-US" w:eastAsia="zh-CN" w:bidi="ar-SA"/>
        </w:rPr>
        <w:t xml:space="preserve">签订地点： </w:t>
      </w:r>
    </w:p>
    <w:p w14:paraId="61BD45A3">
      <w:pPr>
        <w:widowControl w:val="0"/>
        <w:spacing w:line="360" w:lineRule="auto"/>
        <w:ind w:firstLine="420" w:firstLineChars="200"/>
        <w:jc w:val="both"/>
        <w:rPr>
          <w:rFonts w:ascii="宋体" w:hAnsi="宋体" w:eastAsia="宋体" w:cs="宋体"/>
          <w:kern w:val="1"/>
          <w:sz w:val="21"/>
          <w:szCs w:val="21"/>
          <w:lang w:val="en-US" w:eastAsia="zh-CN" w:bidi="ar-SA"/>
        </w:rPr>
      </w:pPr>
      <w:r>
        <w:rPr>
          <w:rFonts w:hint="eastAsia" w:ascii="宋体" w:hAnsi="宋体" w:eastAsia="宋体" w:cs="宋体"/>
          <w:kern w:val="1"/>
          <w:sz w:val="21"/>
          <w:szCs w:val="21"/>
          <w:lang w:val="en-US" w:eastAsia="zh-CN" w:bidi="ar-SA"/>
        </w:rPr>
        <w:t xml:space="preserve">签订时间: </w:t>
      </w:r>
    </w:p>
    <w:p w14:paraId="5C83B1F4">
      <w:pPr>
        <w:widowControl w:val="0"/>
        <w:spacing w:line="360" w:lineRule="auto"/>
        <w:ind w:firstLine="420" w:firstLineChars="200"/>
        <w:jc w:val="both"/>
        <w:rPr>
          <w:rFonts w:ascii="宋体" w:hAnsi="宋体" w:eastAsia="宋体" w:cs="宋体"/>
          <w:kern w:val="1"/>
          <w:sz w:val="21"/>
          <w:szCs w:val="21"/>
          <w:lang w:val="en-US" w:eastAsia="zh-CN" w:bidi="ar-SA"/>
        </w:rPr>
      </w:pPr>
      <w:r>
        <w:rPr>
          <w:rFonts w:hint="eastAsia" w:ascii="宋体" w:hAnsi="宋体" w:eastAsia="宋体" w:cs="宋体"/>
          <w:kern w:val="1"/>
          <w:sz w:val="21"/>
          <w:szCs w:val="21"/>
          <w:lang w:val="en-US" w:eastAsia="zh-CN" w:bidi="ar-SA"/>
        </w:rPr>
        <w:t>采购人（甲方）：</w:t>
      </w:r>
    </w:p>
    <w:p w14:paraId="65684437">
      <w:pPr>
        <w:widowControl w:val="0"/>
        <w:spacing w:line="360" w:lineRule="auto"/>
        <w:ind w:firstLine="420" w:firstLineChars="200"/>
        <w:jc w:val="both"/>
        <w:rPr>
          <w:rFonts w:ascii="宋体" w:hAnsi="宋体" w:eastAsia="宋体" w:cs="宋体"/>
          <w:kern w:val="1"/>
          <w:sz w:val="21"/>
          <w:szCs w:val="21"/>
          <w:lang w:val="en-US" w:eastAsia="zh-CN" w:bidi="ar-SA"/>
        </w:rPr>
      </w:pPr>
      <w:r>
        <w:rPr>
          <w:rFonts w:hint="eastAsia" w:ascii="宋体" w:hAnsi="宋体" w:eastAsia="宋体" w:cs="宋体"/>
          <w:kern w:val="1"/>
          <w:sz w:val="21"/>
          <w:szCs w:val="21"/>
          <w:lang w:val="en-US" w:eastAsia="zh-CN" w:bidi="ar-SA"/>
        </w:rPr>
        <w:t>供应商（乙方）：</w:t>
      </w:r>
    </w:p>
    <w:p w14:paraId="42A6740D">
      <w:pPr>
        <w:pStyle w:val="9"/>
        <w:spacing w:line="360" w:lineRule="auto"/>
        <w:ind w:firstLine="420" w:firstLineChars="200"/>
        <w:jc w:val="left"/>
        <w:outlineLvl w:val="2"/>
        <w:rPr>
          <w:rFonts w:ascii="宋体" w:hAnsi="宋体" w:eastAsia="宋体" w:cs="宋体"/>
          <w:kern w:val="1"/>
          <w:sz w:val="21"/>
          <w:szCs w:val="21"/>
          <w:lang w:val="en-US" w:eastAsia="zh-CN" w:bidi="ar-SA"/>
        </w:rPr>
      </w:pPr>
      <w:r>
        <w:rPr>
          <w:rFonts w:hint="eastAsia" w:ascii="宋体" w:hAnsi="宋体" w:eastAsia="宋体" w:cs="宋体"/>
          <w:kern w:val="1"/>
          <w:sz w:val="21"/>
          <w:szCs w:val="21"/>
          <w:lang w:val="en-US" w:eastAsia="zh-CN" w:bidi="ar-SA"/>
        </w:rPr>
        <w:t>根据《中华人民共和国政府采购法》及实施条例、《中华人民共和国民法典》和甲方</w:t>
      </w:r>
      <w:r>
        <w:rPr>
          <w:rFonts w:hint="eastAsia" w:ascii="宋体" w:hAnsi="宋体" w:eastAsia="宋体" w:cs="宋体"/>
          <w:kern w:val="0"/>
          <w:sz w:val="21"/>
          <w:szCs w:val="21"/>
          <w:lang w:val="en-US" w:eastAsia="zh-CN" w:bidi="ar-SA"/>
        </w:rPr>
        <w:t xml:space="preserve"> </w:t>
      </w:r>
      <w:r>
        <w:rPr>
          <w:rFonts w:hint="eastAsia" w:ascii="宋体" w:hAnsi="宋体" w:eastAsia="宋体" w:cs="宋体"/>
          <w:kern w:val="1"/>
          <w:sz w:val="21"/>
          <w:szCs w:val="21"/>
          <w:lang w:val="en-US" w:eastAsia="zh-CN" w:bidi="ar-SA"/>
        </w:rPr>
        <w:t>（采购项目编号</w:t>
      </w:r>
      <w:r>
        <w:rPr>
          <w:rFonts w:hint="eastAsia" w:ascii="宋体" w:hAnsi="宋体" w:eastAsia="宋体" w:cs="宋体"/>
          <w:kern w:val="1"/>
          <w:sz w:val="21"/>
          <w:szCs w:val="21"/>
          <w:u w:val="single"/>
          <w:lang w:val="en-US" w:eastAsia="zh-CN" w:bidi="ar-SA"/>
        </w:rPr>
        <w:t>GD-2024-014</w:t>
      </w:r>
      <w:r>
        <w:rPr>
          <w:rFonts w:hint="eastAsia" w:ascii="宋体" w:hAnsi="宋体" w:eastAsia="宋体" w:cs="宋体"/>
          <w:kern w:val="1"/>
          <w:sz w:val="21"/>
          <w:szCs w:val="21"/>
          <w:lang w:val="en-US" w:eastAsia="zh-CN" w:bidi="ar-SA"/>
        </w:rPr>
        <w:t>）的竞争性磋商文件、竞争性磋商响应文件等有关规定，为确保甲方采购项目的顺利实施，甲、乙双方在平等自愿原则下签订</w:t>
      </w:r>
      <w:r>
        <w:rPr>
          <w:rFonts w:hint="eastAsia" w:ascii="宋体" w:hAnsi="宋体" w:eastAsia="宋体" w:cs="宋体"/>
          <w:kern w:val="1"/>
          <w:sz w:val="21"/>
          <w:szCs w:val="21"/>
          <w:u w:val="single"/>
          <w:lang w:val="en-US" w:eastAsia="zh-CN" w:bidi="ar-SA"/>
        </w:rPr>
        <w:t>陕西工商职业学院2024年度智慧课程立项建设</w:t>
      </w:r>
      <w:r>
        <w:rPr>
          <w:rFonts w:hint="eastAsia" w:ascii="宋体" w:hAnsi="宋体" w:eastAsia="宋体" w:cs="宋体"/>
          <w:kern w:val="1"/>
          <w:sz w:val="21"/>
          <w:szCs w:val="21"/>
          <w:lang w:val="en-US" w:eastAsia="zh-CN" w:bidi="ar-SA"/>
        </w:rPr>
        <w:t>的</w:t>
      </w:r>
      <w:r>
        <w:rPr>
          <w:rFonts w:hint="eastAsia" w:ascii="宋体" w:hAnsi="宋体" w:eastAsia="宋体" w:cs="宋体"/>
          <w:kern w:val="1"/>
          <w:sz w:val="21"/>
          <w:szCs w:val="21"/>
          <w:u w:val="single"/>
          <w:lang w:val="en-US" w:eastAsia="zh-CN" w:bidi="ar-SA"/>
        </w:rPr>
        <w:t xml:space="preserve"> 服务   </w:t>
      </w:r>
      <w:r>
        <w:rPr>
          <w:rFonts w:hint="eastAsia" w:ascii="宋体" w:hAnsi="宋体" w:eastAsia="宋体" w:cs="宋体"/>
          <w:kern w:val="1"/>
          <w:sz w:val="21"/>
          <w:szCs w:val="21"/>
          <w:lang w:val="en-US" w:eastAsia="zh-CN" w:bidi="ar-SA"/>
        </w:rPr>
        <w:t>合同，并共同遵守如下条款：</w:t>
      </w:r>
    </w:p>
    <w:p w14:paraId="2A6FA3BF">
      <w:pPr>
        <w:numPr>
          <w:ilvl w:val="0"/>
          <w:numId w:val="1"/>
        </w:numPr>
        <w:spacing w:line="360" w:lineRule="auto"/>
        <w:ind w:left="1521" w:hanging="1095"/>
        <w:rPr>
          <w:rFonts w:ascii="宋体" w:hAnsi="宋体" w:eastAsia="宋体" w:cs="宋体"/>
          <w:b/>
          <w:sz w:val="21"/>
          <w:szCs w:val="21"/>
        </w:rPr>
      </w:pPr>
      <w:r>
        <w:rPr>
          <w:rFonts w:hint="eastAsia" w:ascii="宋体" w:hAnsi="宋体" w:eastAsia="宋体" w:cs="宋体"/>
          <w:b/>
          <w:sz w:val="21"/>
          <w:szCs w:val="21"/>
        </w:rPr>
        <w:t>合同期限</w:t>
      </w:r>
    </w:p>
    <w:p w14:paraId="41A8B46C">
      <w:pPr>
        <w:widowControl w:val="0"/>
        <w:autoSpaceDE w:val="0"/>
        <w:autoSpaceDN w:val="0"/>
        <w:adjustRightInd w:val="0"/>
        <w:spacing w:line="360" w:lineRule="auto"/>
        <w:ind w:left="13" w:leftChars="6" w:firstLine="594" w:firstLineChars="278"/>
        <w:rPr>
          <w:rFonts w:ascii="宋体" w:hAnsi="宋体" w:eastAsia="宋体" w:cs="宋体"/>
          <w:spacing w:val="2"/>
          <w:sz w:val="21"/>
          <w:szCs w:val="21"/>
          <w:lang w:val="zh-CN" w:eastAsia="zh-CN" w:bidi="ar-SA"/>
        </w:rPr>
      </w:pPr>
      <w:bookmarkStart w:id="0" w:name="_Toc225654644"/>
      <w:bookmarkStart w:id="1" w:name="_Toc282696226"/>
      <w:bookmarkStart w:id="2" w:name="_Toc251768862"/>
      <w:bookmarkStart w:id="3" w:name="_Toc237145406"/>
      <w:bookmarkStart w:id="4" w:name="_Toc211911348"/>
      <w:bookmarkStart w:id="5" w:name="_Toc212019594"/>
      <w:bookmarkStart w:id="6" w:name="_Toc211854449"/>
      <w:bookmarkStart w:id="7" w:name="_Toc247334841"/>
      <w:bookmarkStart w:id="8" w:name="_Toc185395249"/>
      <w:bookmarkStart w:id="9" w:name="_Toc241833903"/>
      <w:bookmarkStart w:id="10" w:name="_Toc225244852"/>
      <w:bookmarkStart w:id="11" w:name="_Toc239568418"/>
      <w:bookmarkStart w:id="12" w:name="_Toc239233914"/>
      <w:bookmarkStart w:id="13" w:name="_Toc232492928"/>
      <w:bookmarkStart w:id="14" w:name="_Toc283019214"/>
      <w:bookmarkStart w:id="15" w:name="_Toc225670751"/>
      <w:bookmarkStart w:id="16" w:name="_Toc286993786"/>
      <w:bookmarkStart w:id="17" w:name="_Toc238984975"/>
      <w:r>
        <w:rPr>
          <w:rFonts w:hint="eastAsia" w:ascii="宋体" w:hAnsi="宋体" w:eastAsia="宋体" w:cs="宋体"/>
          <w:spacing w:val="2"/>
          <w:sz w:val="21"/>
          <w:szCs w:val="21"/>
          <w:lang w:val="en-US" w:eastAsia="zh-CN" w:bidi="ar-SA"/>
        </w:rPr>
        <w:t>在规定时间内（服务期限：）</w:t>
      </w:r>
      <w:r>
        <w:rPr>
          <w:rFonts w:hint="eastAsia" w:ascii="宋体" w:hAnsi="宋体" w:eastAsia="宋体" w:cs="宋体"/>
          <w:spacing w:val="2"/>
          <w:sz w:val="21"/>
          <w:szCs w:val="21"/>
          <w:u w:val="single"/>
          <w:lang w:val="en-US" w:eastAsia="zh-CN" w:bidi="ar-SA"/>
        </w:rPr>
        <w:t xml:space="preserve">                </w:t>
      </w:r>
      <w:r>
        <w:rPr>
          <w:rFonts w:hint="eastAsia" w:ascii="宋体" w:hAnsi="宋体" w:eastAsia="宋体" w:cs="宋体"/>
          <w:spacing w:val="2"/>
          <w:sz w:val="21"/>
          <w:szCs w:val="21"/>
          <w:lang w:val="en-US" w:eastAsia="zh-CN" w:bidi="ar-SA"/>
        </w:rPr>
        <w:t>。</w:t>
      </w:r>
    </w:p>
    <w:p w14:paraId="50C5FF8A">
      <w:pPr>
        <w:numPr>
          <w:ilvl w:val="0"/>
          <w:numId w:val="1"/>
        </w:numPr>
        <w:spacing w:line="360" w:lineRule="auto"/>
        <w:ind w:left="1521" w:hanging="1095"/>
        <w:rPr>
          <w:rFonts w:ascii="宋体" w:hAnsi="宋体" w:eastAsia="宋体" w:cs="宋体"/>
          <w:b/>
          <w:sz w:val="21"/>
          <w:szCs w:val="21"/>
        </w:rPr>
      </w:pPr>
      <w:r>
        <w:rPr>
          <w:rFonts w:hint="eastAsia" w:ascii="宋体" w:hAnsi="宋体" w:eastAsia="宋体" w:cs="宋体"/>
          <w:b/>
          <w:sz w:val="21"/>
          <w:szCs w:val="21"/>
        </w:rPr>
        <w:t>服务内容与质量标准</w:t>
      </w:r>
    </w:p>
    <w:tbl>
      <w:tblPr>
        <w:tblStyle w:val="6"/>
        <w:tblW w:w="0" w:type="auto"/>
        <w:tblInd w:w="103" w:type="dxa"/>
        <w:tblLayout w:type="fixed"/>
        <w:tblCellMar>
          <w:top w:w="0" w:type="dxa"/>
          <w:left w:w="0" w:type="dxa"/>
          <w:bottom w:w="0" w:type="dxa"/>
          <w:right w:w="0" w:type="dxa"/>
        </w:tblCellMar>
      </w:tblPr>
      <w:tblGrid>
        <w:gridCol w:w="756"/>
        <w:gridCol w:w="1558"/>
        <w:gridCol w:w="2811"/>
        <w:gridCol w:w="1112"/>
        <w:gridCol w:w="1200"/>
        <w:gridCol w:w="1598"/>
      </w:tblGrid>
      <w:tr w14:paraId="2ABA51E2">
        <w:tblPrEx>
          <w:tblCellMar>
            <w:top w:w="0" w:type="dxa"/>
            <w:left w:w="0" w:type="dxa"/>
            <w:bottom w:w="0" w:type="dxa"/>
            <w:right w:w="0" w:type="dxa"/>
          </w:tblCellMar>
        </w:tblPrEx>
        <w:trPr>
          <w:trHeight w:val="946" w:hRule="exact"/>
        </w:trPr>
        <w:tc>
          <w:tcPr>
            <w:tcW w:w="756" w:type="dxa"/>
            <w:tcBorders>
              <w:top w:val="single" w:color="000000" w:sz="4" w:space="0"/>
              <w:left w:val="single" w:color="000000" w:sz="4" w:space="0"/>
              <w:bottom w:val="single" w:color="000000" w:sz="4" w:space="0"/>
              <w:right w:val="single" w:color="000000" w:sz="4" w:space="0"/>
            </w:tcBorders>
            <w:vAlign w:val="center"/>
          </w:tcPr>
          <w:p w14:paraId="384BA148">
            <w:pPr>
              <w:widowControl w:val="0"/>
              <w:autoSpaceDE w:val="0"/>
              <w:autoSpaceDN w:val="0"/>
              <w:adjustRightInd w:val="0"/>
              <w:jc w:val="center"/>
              <w:rPr>
                <w:rFonts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序号</w:t>
            </w:r>
          </w:p>
        </w:tc>
        <w:tc>
          <w:tcPr>
            <w:tcW w:w="1558" w:type="dxa"/>
            <w:tcBorders>
              <w:top w:val="single" w:color="000000" w:sz="4" w:space="0"/>
              <w:left w:val="single" w:color="000000" w:sz="4" w:space="0"/>
              <w:bottom w:val="single" w:color="000000" w:sz="4" w:space="0"/>
              <w:right w:val="single" w:color="000000" w:sz="4" w:space="0"/>
            </w:tcBorders>
            <w:vAlign w:val="center"/>
          </w:tcPr>
          <w:p w14:paraId="359B191E">
            <w:pPr>
              <w:widowControl w:val="0"/>
              <w:autoSpaceDE w:val="0"/>
              <w:autoSpaceDN w:val="0"/>
              <w:adjustRightInd w:val="0"/>
              <w:jc w:val="center"/>
              <w:rPr>
                <w:rFonts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采购项目</w:t>
            </w:r>
          </w:p>
        </w:tc>
        <w:tc>
          <w:tcPr>
            <w:tcW w:w="2811" w:type="dxa"/>
            <w:tcBorders>
              <w:top w:val="single" w:color="000000" w:sz="4" w:space="0"/>
              <w:left w:val="single" w:color="000000" w:sz="4" w:space="0"/>
              <w:bottom w:val="single" w:color="000000" w:sz="4" w:space="0"/>
              <w:right w:val="single" w:color="000000" w:sz="4" w:space="0"/>
            </w:tcBorders>
            <w:vAlign w:val="center"/>
          </w:tcPr>
          <w:p w14:paraId="06204FCB">
            <w:pPr>
              <w:widowControl w:val="0"/>
              <w:autoSpaceDE w:val="0"/>
              <w:autoSpaceDN w:val="0"/>
              <w:adjustRightInd w:val="0"/>
              <w:jc w:val="center"/>
              <w:rPr>
                <w:rFonts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技术及要求</w:t>
            </w:r>
          </w:p>
        </w:tc>
        <w:tc>
          <w:tcPr>
            <w:tcW w:w="1112" w:type="dxa"/>
            <w:tcBorders>
              <w:top w:val="single" w:color="000000" w:sz="4" w:space="0"/>
              <w:left w:val="single" w:color="000000" w:sz="4" w:space="0"/>
              <w:bottom w:val="single" w:color="000000" w:sz="4" w:space="0"/>
              <w:right w:val="single" w:color="000000" w:sz="4" w:space="0"/>
            </w:tcBorders>
            <w:vAlign w:val="center"/>
          </w:tcPr>
          <w:p w14:paraId="32954115">
            <w:pPr>
              <w:widowControl w:val="0"/>
              <w:autoSpaceDE w:val="0"/>
              <w:autoSpaceDN w:val="0"/>
              <w:adjustRightInd w:val="0"/>
              <w:jc w:val="center"/>
              <w:rPr>
                <w:rFonts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单位</w:t>
            </w:r>
          </w:p>
        </w:tc>
        <w:tc>
          <w:tcPr>
            <w:tcW w:w="1200" w:type="dxa"/>
            <w:tcBorders>
              <w:top w:val="single" w:color="000000" w:sz="4" w:space="0"/>
              <w:left w:val="single" w:color="000000" w:sz="4" w:space="0"/>
              <w:bottom w:val="single" w:color="000000" w:sz="4" w:space="0"/>
              <w:right w:val="single" w:color="000000" w:sz="4" w:space="0"/>
            </w:tcBorders>
            <w:vAlign w:val="center"/>
          </w:tcPr>
          <w:p w14:paraId="754DEAB7">
            <w:pPr>
              <w:widowControl w:val="0"/>
              <w:autoSpaceDE w:val="0"/>
              <w:autoSpaceDN w:val="0"/>
              <w:adjustRightInd w:val="0"/>
              <w:jc w:val="center"/>
              <w:rPr>
                <w:rFonts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数量</w:t>
            </w:r>
          </w:p>
        </w:tc>
        <w:tc>
          <w:tcPr>
            <w:tcW w:w="1598" w:type="dxa"/>
            <w:tcBorders>
              <w:top w:val="single" w:color="000000" w:sz="4" w:space="0"/>
              <w:left w:val="single" w:color="000000" w:sz="4" w:space="0"/>
              <w:bottom w:val="single" w:color="000000" w:sz="4" w:space="0"/>
              <w:right w:val="single" w:color="000000" w:sz="4" w:space="0"/>
            </w:tcBorders>
            <w:vAlign w:val="center"/>
          </w:tcPr>
          <w:p w14:paraId="26B3D66A">
            <w:pPr>
              <w:widowControl w:val="0"/>
              <w:autoSpaceDE w:val="0"/>
              <w:autoSpaceDN w:val="0"/>
              <w:adjustRightInd w:val="0"/>
              <w:spacing w:before="145"/>
              <w:jc w:val="center"/>
              <w:rPr>
                <w:rFonts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合价</w:t>
            </w:r>
          </w:p>
        </w:tc>
      </w:tr>
      <w:tr w14:paraId="19EEE0E8">
        <w:tblPrEx>
          <w:tblCellMar>
            <w:top w:w="0" w:type="dxa"/>
            <w:left w:w="0" w:type="dxa"/>
            <w:bottom w:w="0" w:type="dxa"/>
            <w:right w:w="0" w:type="dxa"/>
          </w:tblCellMar>
        </w:tblPrEx>
        <w:trPr>
          <w:trHeight w:val="1089" w:hRule="exact"/>
        </w:trPr>
        <w:tc>
          <w:tcPr>
            <w:tcW w:w="756" w:type="dxa"/>
            <w:tcBorders>
              <w:top w:val="single" w:color="000000" w:sz="4" w:space="0"/>
              <w:left w:val="single" w:color="000000" w:sz="4" w:space="0"/>
              <w:bottom w:val="single" w:color="000000" w:sz="4" w:space="0"/>
              <w:right w:val="single" w:color="000000" w:sz="4" w:space="0"/>
            </w:tcBorders>
          </w:tcPr>
          <w:p w14:paraId="24B5B5F0">
            <w:pPr>
              <w:widowControl w:val="0"/>
              <w:autoSpaceDE w:val="0"/>
              <w:autoSpaceDN w:val="0"/>
              <w:adjustRightInd w:val="0"/>
              <w:jc w:val="center"/>
              <w:rPr>
                <w:rFonts w:ascii="宋体" w:hAnsi="宋体" w:eastAsia="宋体" w:cs="宋体"/>
                <w:kern w:val="0"/>
                <w:sz w:val="21"/>
                <w:szCs w:val="21"/>
                <w:lang w:val="en-US" w:eastAsia="zh-CN" w:bidi="ar-SA"/>
              </w:rPr>
            </w:pPr>
          </w:p>
        </w:tc>
        <w:tc>
          <w:tcPr>
            <w:tcW w:w="1558" w:type="dxa"/>
            <w:tcBorders>
              <w:top w:val="single" w:color="000000" w:sz="4" w:space="0"/>
              <w:left w:val="single" w:color="000000" w:sz="4" w:space="0"/>
              <w:bottom w:val="single" w:color="000000" w:sz="4" w:space="0"/>
              <w:right w:val="single" w:color="000000" w:sz="4" w:space="0"/>
            </w:tcBorders>
          </w:tcPr>
          <w:p w14:paraId="720BCEA3">
            <w:pPr>
              <w:widowControl w:val="0"/>
              <w:autoSpaceDE w:val="0"/>
              <w:autoSpaceDN w:val="0"/>
              <w:adjustRightInd w:val="0"/>
              <w:spacing w:before="129"/>
              <w:jc w:val="center"/>
              <w:rPr>
                <w:rFonts w:ascii="宋体" w:hAnsi="宋体" w:eastAsia="宋体" w:cs="宋体"/>
                <w:kern w:val="0"/>
                <w:sz w:val="21"/>
                <w:szCs w:val="21"/>
                <w:lang w:val="en-US" w:eastAsia="zh-CN" w:bidi="ar-SA"/>
              </w:rPr>
            </w:pPr>
          </w:p>
        </w:tc>
        <w:tc>
          <w:tcPr>
            <w:tcW w:w="2811" w:type="dxa"/>
            <w:tcBorders>
              <w:top w:val="single" w:color="000000" w:sz="4" w:space="0"/>
              <w:left w:val="single" w:color="000000" w:sz="4" w:space="0"/>
              <w:bottom w:val="single" w:color="000000" w:sz="4" w:space="0"/>
              <w:right w:val="single" w:color="000000" w:sz="4" w:space="0"/>
            </w:tcBorders>
          </w:tcPr>
          <w:p w14:paraId="3E7582FD">
            <w:pPr>
              <w:widowControl w:val="0"/>
              <w:autoSpaceDE w:val="0"/>
              <w:autoSpaceDN w:val="0"/>
              <w:adjustRightInd w:val="0"/>
              <w:spacing w:line="367" w:lineRule="auto"/>
              <w:ind w:left="103" w:right="-5"/>
              <w:jc w:val="left"/>
              <w:rPr>
                <w:rFonts w:ascii="宋体" w:hAnsi="宋体" w:eastAsia="宋体" w:cs="宋体"/>
                <w:kern w:val="0"/>
                <w:sz w:val="21"/>
                <w:szCs w:val="21"/>
                <w:lang w:val="en-US" w:eastAsia="zh-CN" w:bidi="ar-SA"/>
              </w:rPr>
            </w:pPr>
          </w:p>
        </w:tc>
        <w:tc>
          <w:tcPr>
            <w:tcW w:w="1112" w:type="dxa"/>
            <w:tcBorders>
              <w:top w:val="single" w:color="000000" w:sz="4" w:space="0"/>
              <w:left w:val="single" w:color="000000" w:sz="4" w:space="0"/>
              <w:bottom w:val="single" w:color="000000" w:sz="4" w:space="0"/>
              <w:right w:val="single" w:color="000000" w:sz="4" w:space="0"/>
            </w:tcBorders>
          </w:tcPr>
          <w:p w14:paraId="79D5B193">
            <w:pPr>
              <w:widowControl w:val="0"/>
              <w:autoSpaceDE w:val="0"/>
              <w:autoSpaceDN w:val="0"/>
              <w:adjustRightInd w:val="0"/>
              <w:jc w:val="center"/>
              <w:rPr>
                <w:rFonts w:ascii="宋体" w:hAnsi="宋体" w:eastAsia="宋体" w:cs="宋体"/>
                <w:kern w:val="0"/>
                <w:sz w:val="21"/>
                <w:szCs w:val="21"/>
                <w:lang w:val="en-US" w:eastAsia="zh-CN" w:bidi="ar-SA"/>
              </w:rPr>
            </w:pPr>
          </w:p>
        </w:tc>
        <w:tc>
          <w:tcPr>
            <w:tcW w:w="1200" w:type="dxa"/>
            <w:tcBorders>
              <w:top w:val="single" w:color="000000" w:sz="4" w:space="0"/>
              <w:left w:val="single" w:color="000000" w:sz="4" w:space="0"/>
              <w:bottom w:val="single" w:color="000000" w:sz="4" w:space="0"/>
              <w:right w:val="single" w:color="000000" w:sz="4" w:space="0"/>
            </w:tcBorders>
          </w:tcPr>
          <w:p w14:paraId="7678242C">
            <w:pPr>
              <w:widowControl w:val="0"/>
              <w:autoSpaceDE w:val="0"/>
              <w:autoSpaceDN w:val="0"/>
              <w:adjustRightInd w:val="0"/>
              <w:ind w:left="4"/>
              <w:jc w:val="center"/>
              <w:rPr>
                <w:rFonts w:ascii="宋体" w:hAnsi="宋体" w:eastAsia="宋体" w:cs="宋体"/>
                <w:kern w:val="0"/>
                <w:sz w:val="21"/>
                <w:szCs w:val="21"/>
                <w:lang w:val="en-US" w:eastAsia="zh-CN" w:bidi="ar-SA"/>
              </w:rPr>
            </w:pPr>
          </w:p>
        </w:tc>
        <w:tc>
          <w:tcPr>
            <w:tcW w:w="1598" w:type="dxa"/>
            <w:tcBorders>
              <w:top w:val="single" w:color="000000" w:sz="4" w:space="0"/>
              <w:left w:val="single" w:color="000000" w:sz="4" w:space="0"/>
              <w:bottom w:val="single" w:color="000000" w:sz="4" w:space="0"/>
              <w:right w:val="single" w:color="000000" w:sz="4" w:space="0"/>
            </w:tcBorders>
          </w:tcPr>
          <w:p w14:paraId="4D256DB4">
            <w:pPr>
              <w:rPr>
                <w:rFonts w:ascii="宋体" w:hAnsi="宋体" w:eastAsia="宋体" w:cs="宋体"/>
                <w:sz w:val="21"/>
                <w:szCs w:val="21"/>
              </w:rPr>
            </w:pPr>
          </w:p>
        </w:tc>
      </w:tr>
    </w:tbl>
    <w:p w14:paraId="4B7DDBBF">
      <w:pPr>
        <w:numPr>
          <w:ilvl w:val="0"/>
          <w:numId w:val="1"/>
        </w:numPr>
        <w:spacing w:line="360" w:lineRule="auto"/>
        <w:ind w:left="1521" w:hanging="1095"/>
        <w:rPr>
          <w:rFonts w:ascii="宋体" w:hAnsi="宋体" w:eastAsia="宋体" w:cs="宋体"/>
          <w:b/>
          <w:color w:val="000000"/>
          <w:sz w:val="21"/>
          <w:szCs w:val="21"/>
        </w:rPr>
      </w:pPr>
      <w:r>
        <w:rPr>
          <w:rFonts w:hint="eastAsia" w:ascii="宋体" w:hAnsi="宋体" w:eastAsia="宋体" w:cs="宋体"/>
          <w:b/>
          <w:color w:val="000000"/>
          <w:sz w:val="21"/>
          <w:szCs w:val="21"/>
        </w:rPr>
        <w:t>服务费用</w:t>
      </w:r>
    </w:p>
    <w:p w14:paraId="7D71E326">
      <w:pPr>
        <w:widowControl w:val="0"/>
        <w:spacing w:line="360" w:lineRule="auto"/>
        <w:ind w:firstLine="384" w:firstLineChars="183"/>
        <w:jc w:val="both"/>
        <w:rPr>
          <w:rFonts w:ascii="宋体" w:hAnsi="宋体" w:eastAsia="宋体" w:cs="宋体"/>
          <w:color w:val="000000"/>
          <w:kern w:val="1"/>
          <w:sz w:val="21"/>
          <w:szCs w:val="21"/>
          <w:lang w:val="en-US" w:eastAsia="zh-CN" w:bidi="ar-SA"/>
        </w:rPr>
      </w:pPr>
      <w:r>
        <w:rPr>
          <w:rFonts w:hint="eastAsia" w:ascii="宋体" w:hAnsi="宋体" w:eastAsia="宋体" w:cs="宋体"/>
          <w:color w:val="000000"/>
          <w:kern w:val="1"/>
          <w:sz w:val="21"/>
          <w:szCs w:val="21"/>
          <w:lang w:val="en-US" w:eastAsia="zh-CN" w:bidi="ar-SA"/>
        </w:rPr>
        <w:t>1、合同价款：</w:t>
      </w:r>
      <w:r>
        <w:rPr>
          <w:rFonts w:hint="eastAsia" w:ascii="宋体" w:hAnsi="宋体" w:eastAsia="宋体" w:cs="宋体"/>
          <w:color w:val="000000"/>
          <w:kern w:val="1"/>
          <w:sz w:val="21"/>
          <w:szCs w:val="21"/>
          <w:u w:val="single"/>
          <w:lang w:val="en-US" w:eastAsia="zh-CN" w:bidi="ar-SA"/>
        </w:rPr>
        <w:t xml:space="preserve">            </w:t>
      </w:r>
      <w:r>
        <w:rPr>
          <w:rFonts w:hint="eastAsia" w:ascii="宋体" w:hAnsi="宋体" w:eastAsia="宋体" w:cs="宋体"/>
          <w:color w:val="000000"/>
          <w:kern w:val="1"/>
          <w:sz w:val="21"/>
          <w:szCs w:val="21"/>
          <w:lang w:val="en-US" w:eastAsia="zh-CN" w:bidi="ar-SA"/>
        </w:rPr>
        <w:t>元。</w:t>
      </w:r>
    </w:p>
    <w:p w14:paraId="33735F52">
      <w:pPr>
        <w:widowControl w:val="0"/>
        <w:spacing w:line="360" w:lineRule="auto"/>
        <w:ind w:firstLine="384" w:firstLineChars="183"/>
        <w:jc w:val="both"/>
        <w:rPr>
          <w:rFonts w:ascii="宋体" w:hAnsi="宋体" w:eastAsia="宋体" w:cs="宋体"/>
          <w:color w:val="000000"/>
          <w:kern w:val="1"/>
          <w:sz w:val="21"/>
          <w:szCs w:val="21"/>
          <w:lang w:val="en-US" w:eastAsia="zh-CN" w:bidi="ar-SA"/>
        </w:rPr>
      </w:pPr>
      <w:r>
        <w:rPr>
          <w:rFonts w:hint="eastAsia" w:ascii="宋体" w:hAnsi="宋体" w:eastAsia="宋体" w:cs="宋体"/>
          <w:color w:val="000000"/>
          <w:kern w:val="1"/>
          <w:sz w:val="21"/>
          <w:szCs w:val="21"/>
          <w:lang w:val="en-US" w:eastAsia="zh-CN" w:bidi="ar-SA"/>
        </w:rPr>
        <w:t>2、本合同执行期间服务总费用不变，甲方无须另向乙方支付本合同规定之外的其他任何费用。</w:t>
      </w:r>
    </w:p>
    <w:p w14:paraId="501B7A45">
      <w:pPr>
        <w:spacing w:line="360" w:lineRule="auto"/>
        <w:ind w:firstLine="422" w:firstLineChars="200"/>
        <w:rPr>
          <w:rFonts w:ascii="宋体" w:hAnsi="宋体" w:eastAsia="宋体" w:cs="宋体"/>
          <w:b/>
          <w:sz w:val="21"/>
          <w:szCs w:val="21"/>
        </w:rPr>
      </w:pPr>
      <w:r>
        <w:rPr>
          <w:rFonts w:hint="eastAsia" w:ascii="宋体" w:hAnsi="宋体" w:eastAsia="宋体" w:cs="宋体"/>
          <w:b/>
          <w:sz w:val="21"/>
          <w:szCs w:val="21"/>
        </w:rPr>
        <w:t xml:space="preserve">第四条  付款方式 </w:t>
      </w:r>
    </w:p>
    <w:p w14:paraId="4D9F5AF0">
      <w:pPr>
        <w:widowControl w:val="0"/>
        <w:spacing w:line="360" w:lineRule="auto"/>
        <w:ind w:firstLine="384" w:firstLineChars="183"/>
        <w:jc w:val="both"/>
        <w:rPr>
          <w:rFonts w:hint="eastAsia" w:ascii="宋体" w:hAnsi="宋体" w:eastAsia="宋体" w:cs="宋体"/>
          <w:color w:val="000000"/>
          <w:kern w:val="1"/>
          <w:sz w:val="21"/>
          <w:szCs w:val="21"/>
          <w:lang w:val="en-US" w:eastAsia="zh-CN" w:bidi="ar-SA"/>
        </w:rPr>
      </w:pPr>
      <w:r>
        <w:rPr>
          <w:rFonts w:hint="eastAsia" w:ascii="宋体" w:hAnsi="宋体" w:eastAsia="宋体" w:cs="宋体"/>
          <w:color w:val="000000"/>
          <w:kern w:val="1"/>
          <w:sz w:val="21"/>
          <w:szCs w:val="21"/>
          <w:lang w:val="en-US" w:eastAsia="zh-CN" w:bidi="ar-SA"/>
        </w:rPr>
        <w:t>1、前期要求满足采购人要求且项目进度达到60%，达到付款条件起30日内，支付合同总金额的50.00%。</w:t>
      </w:r>
    </w:p>
    <w:p w14:paraId="3B7DE2CF">
      <w:pPr>
        <w:widowControl w:val="0"/>
        <w:spacing w:line="360" w:lineRule="auto"/>
        <w:ind w:firstLine="384" w:firstLineChars="183"/>
        <w:jc w:val="both"/>
        <w:rPr>
          <w:rFonts w:hint="eastAsia" w:ascii="宋体" w:hAnsi="宋体" w:eastAsia="宋体" w:cs="宋体"/>
          <w:color w:val="000000"/>
          <w:kern w:val="1"/>
          <w:sz w:val="21"/>
          <w:szCs w:val="21"/>
          <w:lang w:val="en-US" w:eastAsia="zh-CN" w:bidi="ar-SA"/>
        </w:rPr>
      </w:pPr>
      <w:r>
        <w:rPr>
          <w:rFonts w:hint="eastAsia" w:ascii="宋体" w:hAnsi="宋体" w:eastAsia="宋体" w:cs="宋体"/>
          <w:color w:val="000000"/>
          <w:kern w:val="1"/>
          <w:sz w:val="21"/>
          <w:szCs w:val="21"/>
          <w:lang w:val="en-US" w:eastAsia="zh-CN" w:bidi="ar-SA"/>
        </w:rPr>
        <w:t>2、甲方项目验收完成并签署完验收报告后，达到付款条件起30日内，支付合同总金额的50.00%。</w:t>
      </w:r>
    </w:p>
    <w:p w14:paraId="63039C94">
      <w:pPr>
        <w:pStyle w:val="2"/>
        <w:rPr>
          <w:rFonts w:hint="default"/>
          <w:lang w:val="en-US" w:eastAsia="zh-CN"/>
        </w:rPr>
      </w:pPr>
      <w:r>
        <w:rPr>
          <w:rFonts w:hint="eastAsia" w:ascii="宋体" w:hAnsi="宋体" w:cs="宋体"/>
          <w:color w:val="000000"/>
          <w:kern w:val="1"/>
          <w:sz w:val="21"/>
          <w:szCs w:val="21"/>
          <w:lang w:val="en-US" w:eastAsia="zh-CN" w:bidi="ar-SA"/>
        </w:rPr>
        <w:t>乙方依据甲方要求提供发票，并满足甲方付款要求；</w:t>
      </w:r>
    </w:p>
    <w:p w14:paraId="77F0F0D9">
      <w:pPr>
        <w:spacing w:line="360" w:lineRule="auto"/>
        <w:ind w:firstLine="422" w:firstLineChars="200"/>
        <w:rPr>
          <w:rFonts w:ascii="宋体" w:hAnsi="宋体" w:eastAsia="宋体" w:cs="宋体"/>
          <w:b/>
          <w:sz w:val="21"/>
          <w:szCs w:val="21"/>
        </w:rPr>
      </w:pPr>
      <w:r>
        <w:rPr>
          <w:rFonts w:hint="eastAsia" w:ascii="宋体" w:hAnsi="宋体" w:eastAsia="宋体" w:cs="宋体"/>
          <w:b/>
          <w:sz w:val="21"/>
          <w:szCs w:val="21"/>
        </w:rPr>
        <w:t xml:space="preserve">第五条   知识产权 </w:t>
      </w:r>
    </w:p>
    <w:p w14:paraId="099044D3">
      <w:pPr>
        <w:tabs>
          <w:tab w:val="left" w:pos="1440"/>
        </w:tabs>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乙方应保证所提供的服务或其任何一部分均不会侵犯任何第三方的专利权、商标权或著作权。</w:t>
      </w:r>
    </w:p>
    <w:p w14:paraId="215E3977">
      <w:pPr>
        <w:spacing w:line="360" w:lineRule="auto"/>
        <w:ind w:firstLine="422" w:firstLineChars="200"/>
        <w:rPr>
          <w:rFonts w:ascii="宋体" w:hAnsi="宋体" w:eastAsia="宋体" w:cs="宋体"/>
          <w:b/>
          <w:sz w:val="21"/>
          <w:szCs w:val="21"/>
        </w:rPr>
      </w:pPr>
      <w:r>
        <w:rPr>
          <w:rFonts w:hint="eastAsia" w:ascii="宋体" w:hAnsi="宋体" w:eastAsia="宋体" w:cs="宋体"/>
          <w:b/>
          <w:sz w:val="21"/>
          <w:szCs w:val="21"/>
        </w:rPr>
        <w:t xml:space="preserve">第六条  无产权瑕疵条款 </w:t>
      </w:r>
    </w:p>
    <w:p w14:paraId="20FE7A89">
      <w:pPr>
        <w:tabs>
          <w:tab w:val="left" w:pos="1440"/>
        </w:tabs>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乙方保证所提供的服务的所有权完全属于乙方且无任何抵押、查封等产权瑕疵。如有产权瑕疵的，视为乙方违约。乙方应负担由此而产生的一切损失。</w:t>
      </w:r>
    </w:p>
    <w:p w14:paraId="1F257E82">
      <w:pPr>
        <w:widowControl/>
        <w:spacing w:line="360" w:lineRule="auto"/>
        <w:ind w:firstLine="422" w:firstLineChars="200"/>
        <w:jc w:val="left"/>
        <w:rPr>
          <w:rFonts w:ascii="宋体" w:hAnsi="宋体" w:eastAsia="宋体" w:cs="宋体"/>
          <w:b/>
          <w:sz w:val="21"/>
          <w:szCs w:val="21"/>
        </w:rPr>
      </w:pPr>
      <w:r>
        <w:rPr>
          <w:rFonts w:hint="eastAsia" w:ascii="宋体" w:hAnsi="宋体" w:eastAsia="宋体" w:cs="宋体"/>
          <w:b/>
          <w:sz w:val="21"/>
          <w:szCs w:val="21"/>
        </w:rPr>
        <w:t>第七条   履约保证金</w:t>
      </w:r>
    </w:p>
    <w:p w14:paraId="0EF9FAE6">
      <w:pPr>
        <w:widowControl/>
        <w:spacing w:line="360" w:lineRule="auto"/>
        <w:ind w:firstLine="420" w:firstLineChars="200"/>
        <w:jc w:val="left"/>
        <w:rPr>
          <w:rFonts w:ascii="宋体" w:hAnsi="宋体" w:eastAsia="宋体" w:cs="宋体"/>
          <w:b/>
          <w:sz w:val="21"/>
          <w:szCs w:val="21"/>
        </w:rPr>
      </w:pPr>
      <w:r>
        <w:rPr>
          <w:rFonts w:hint="eastAsia" w:ascii="宋体" w:hAnsi="宋体" w:eastAsia="宋体" w:cs="宋体"/>
          <w:kern w:val="0"/>
          <w:sz w:val="21"/>
          <w:szCs w:val="21"/>
        </w:rPr>
        <w:t>1、乙方在签订本合同之前，向甲方提交履约保证金人民币</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元，￥</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元。</w:t>
      </w:r>
    </w:p>
    <w:p w14:paraId="6D379E8C">
      <w:pPr>
        <w:adjustRightInd w:val="0"/>
        <w:spacing w:line="360" w:lineRule="auto"/>
        <w:ind w:firstLine="420" w:firstLineChars="200"/>
        <w:jc w:val="left"/>
        <w:textAlignment w:val="baseline"/>
        <w:rPr>
          <w:rFonts w:ascii="宋体" w:hAnsi="宋体" w:eastAsia="宋体" w:cs="宋体"/>
          <w:bCs/>
          <w:sz w:val="21"/>
          <w:szCs w:val="21"/>
        </w:rPr>
      </w:pPr>
      <w:r>
        <w:rPr>
          <w:rFonts w:hint="eastAsia" w:ascii="宋体" w:hAnsi="宋体" w:eastAsia="宋体" w:cs="宋体"/>
          <w:bCs/>
          <w:sz w:val="21"/>
          <w:szCs w:val="21"/>
        </w:rPr>
        <w:t>2、履约保证金作为违约金的一部分及用于补偿甲方因乙方不能履行合同义务而蒙受的损失。</w:t>
      </w:r>
    </w:p>
    <w:p w14:paraId="0D0358C5">
      <w:pPr>
        <w:widowControl/>
        <w:spacing w:line="360" w:lineRule="auto"/>
        <w:ind w:firstLine="420" w:firstLineChars="200"/>
        <w:jc w:val="left"/>
        <w:rPr>
          <w:rFonts w:ascii="宋体" w:hAnsi="宋体" w:eastAsia="宋体" w:cs="宋体"/>
          <w:sz w:val="21"/>
          <w:szCs w:val="21"/>
        </w:rPr>
      </w:pPr>
      <w:r>
        <w:rPr>
          <w:rFonts w:hint="eastAsia" w:ascii="宋体" w:hAnsi="宋体" w:eastAsia="宋体" w:cs="宋体"/>
          <w:kern w:val="0"/>
          <w:sz w:val="21"/>
          <w:szCs w:val="21"/>
        </w:rPr>
        <w:t>3、</w:t>
      </w:r>
      <w:r>
        <w:rPr>
          <w:rFonts w:hint="eastAsia" w:ascii="宋体" w:hAnsi="宋体" w:eastAsia="宋体" w:cs="宋体"/>
          <w:sz w:val="21"/>
          <w:szCs w:val="21"/>
        </w:rPr>
        <w:t>服务期限结束后，甲方财务部门接到甲方确认本合同服务等约定事项已经履行完毕的正式书面文件后的</w:t>
      </w:r>
      <w:r>
        <w:rPr>
          <w:rFonts w:hint="eastAsia" w:ascii="宋体" w:hAnsi="宋体" w:eastAsia="宋体" w:cs="宋体"/>
          <w:sz w:val="21"/>
          <w:szCs w:val="21"/>
          <w:u w:val="single"/>
        </w:rPr>
        <w:t xml:space="preserve"> / </w:t>
      </w:r>
      <w:r>
        <w:rPr>
          <w:rFonts w:hint="eastAsia" w:ascii="宋体" w:hAnsi="宋体" w:eastAsia="宋体" w:cs="宋体"/>
          <w:sz w:val="21"/>
          <w:szCs w:val="21"/>
        </w:rPr>
        <w:t>日内，向乙方退还履约保证金。</w:t>
      </w:r>
    </w:p>
    <w:p w14:paraId="1E11091C">
      <w:pPr>
        <w:spacing w:line="360" w:lineRule="auto"/>
        <w:ind w:firstLine="422" w:firstLineChars="200"/>
        <w:rPr>
          <w:rFonts w:ascii="宋体" w:hAnsi="宋体" w:eastAsia="宋体" w:cs="宋体"/>
          <w:b/>
          <w:sz w:val="21"/>
          <w:szCs w:val="21"/>
        </w:rPr>
      </w:pPr>
      <w:r>
        <w:rPr>
          <w:rFonts w:hint="eastAsia" w:ascii="宋体" w:hAnsi="宋体" w:eastAsia="宋体" w:cs="宋体"/>
          <w:b/>
          <w:sz w:val="21"/>
          <w:szCs w:val="21"/>
        </w:rPr>
        <w:t>第八条  甲方的权利和义务</w:t>
      </w:r>
    </w:p>
    <w:p w14:paraId="43C9E6D3">
      <w:pPr>
        <w:adjustRightInd w:val="0"/>
        <w:spacing w:line="360" w:lineRule="auto"/>
        <w:ind w:firstLine="420" w:firstLineChars="200"/>
        <w:jc w:val="left"/>
        <w:textAlignment w:val="baseline"/>
        <w:rPr>
          <w:rFonts w:ascii="宋体" w:hAnsi="宋体" w:eastAsia="宋体" w:cs="宋体"/>
          <w:bCs/>
          <w:sz w:val="21"/>
          <w:szCs w:val="21"/>
        </w:rPr>
      </w:pPr>
      <w:r>
        <w:rPr>
          <w:rFonts w:hint="eastAsia" w:ascii="宋体" w:hAnsi="宋体" w:eastAsia="宋体" w:cs="宋体"/>
          <w:bCs/>
          <w:sz w:val="21"/>
          <w:szCs w:val="21"/>
        </w:rPr>
        <w:t>1、甲方有权对合同规定范围内乙方的服务行为进行监督和检查，拥有监管权。有权定期核对乙方提供服务所配备的人员数量。对甲方认为不合理的部分有权下达整改通知书，并要求乙方限期整改。</w:t>
      </w:r>
    </w:p>
    <w:p w14:paraId="08DC9CD7">
      <w:pPr>
        <w:adjustRightInd w:val="0"/>
        <w:spacing w:line="360" w:lineRule="auto"/>
        <w:ind w:firstLine="420" w:firstLineChars="200"/>
        <w:jc w:val="left"/>
        <w:textAlignment w:val="baseline"/>
        <w:rPr>
          <w:rFonts w:ascii="宋体" w:hAnsi="宋体" w:eastAsia="宋体" w:cs="宋体"/>
          <w:bCs/>
          <w:sz w:val="21"/>
          <w:szCs w:val="21"/>
        </w:rPr>
      </w:pPr>
      <w:r>
        <w:rPr>
          <w:rFonts w:hint="eastAsia" w:ascii="宋体" w:hAnsi="宋体" w:eastAsia="宋体" w:cs="宋体"/>
          <w:bCs/>
          <w:sz w:val="21"/>
          <w:szCs w:val="21"/>
        </w:rPr>
        <w:t>2、负责检查监督乙方管理工作的实施及制度的执行情况。</w:t>
      </w:r>
    </w:p>
    <w:p w14:paraId="75A0E019">
      <w:pPr>
        <w:adjustRightInd w:val="0"/>
        <w:spacing w:line="360" w:lineRule="auto"/>
        <w:ind w:firstLine="420" w:firstLineChars="200"/>
        <w:jc w:val="left"/>
        <w:textAlignment w:val="baseline"/>
        <w:rPr>
          <w:rFonts w:ascii="宋体" w:hAnsi="宋体" w:eastAsia="宋体" w:cs="宋体"/>
          <w:bCs/>
          <w:sz w:val="21"/>
          <w:szCs w:val="21"/>
        </w:rPr>
      </w:pPr>
      <w:r>
        <w:rPr>
          <w:rFonts w:hint="eastAsia" w:ascii="宋体" w:hAnsi="宋体" w:eastAsia="宋体" w:cs="宋体"/>
          <w:bCs/>
          <w:sz w:val="21"/>
          <w:szCs w:val="21"/>
        </w:rPr>
        <w:t>3、根据本合同规定，按时向乙方支付应付服务费用。</w:t>
      </w:r>
    </w:p>
    <w:p w14:paraId="72F49D7B">
      <w:pPr>
        <w:adjustRightInd w:val="0"/>
        <w:spacing w:line="360" w:lineRule="auto"/>
        <w:ind w:firstLine="420" w:firstLineChars="200"/>
        <w:jc w:val="left"/>
        <w:textAlignment w:val="baseline"/>
        <w:rPr>
          <w:rFonts w:ascii="宋体" w:hAnsi="宋体" w:eastAsia="宋体" w:cs="宋体"/>
          <w:bCs/>
          <w:sz w:val="21"/>
          <w:szCs w:val="21"/>
        </w:rPr>
      </w:pPr>
      <w:r>
        <w:rPr>
          <w:rFonts w:hint="eastAsia" w:ascii="宋体" w:hAnsi="宋体" w:eastAsia="宋体" w:cs="宋体"/>
          <w:bCs/>
          <w:sz w:val="21"/>
          <w:szCs w:val="21"/>
        </w:rPr>
        <w:t>4、国家法律、法规所规定由甲方承担的其它责任。</w:t>
      </w:r>
    </w:p>
    <w:p w14:paraId="08AAEFC7">
      <w:pPr>
        <w:spacing w:line="360" w:lineRule="auto"/>
        <w:ind w:firstLine="422" w:firstLineChars="200"/>
        <w:rPr>
          <w:rFonts w:ascii="宋体" w:hAnsi="宋体" w:eastAsia="宋体" w:cs="宋体"/>
          <w:b/>
          <w:sz w:val="21"/>
          <w:szCs w:val="21"/>
        </w:rPr>
      </w:pPr>
      <w:r>
        <w:rPr>
          <w:rFonts w:hint="eastAsia" w:ascii="宋体" w:hAnsi="宋体" w:eastAsia="宋体" w:cs="宋体"/>
          <w:b/>
          <w:sz w:val="21"/>
          <w:szCs w:val="21"/>
        </w:rPr>
        <w:t xml:space="preserve">第九条  乙方的权利和义务 </w:t>
      </w:r>
    </w:p>
    <w:p w14:paraId="67D25BD8">
      <w:pPr>
        <w:adjustRightInd w:val="0"/>
        <w:spacing w:line="360" w:lineRule="auto"/>
        <w:ind w:firstLine="420" w:firstLineChars="200"/>
        <w:jc w:val="left"/>
        <w:textAlignment w:val="baseline"/>
        <w:rPr>
          <w:rFonts w:ascii="宋体" w:hAnsi="宋体" w:eastAsia="宋体" w:cs="宋体"/>
          <w:bCs/>
          <w:sz w:val="21"/>
          <w:szCs w:val="21"/>
        </w:rPr>
      </w:pPr>
      <w:r>
        <w:rPr>
          <w:rFonts w:hint="eastAsia" w:ascii="宋体" w:hAnsi="宋体" w:eastAsia="宋体" w:cs="宋体"/>
          <w:bCs/>
          <w:sz w:val="21"/>
          <w:szCs w:val="21"/>
        </w:rPr>
        <w:t>1、对本合同规定的委托服务范围内的项目享有管理权及服务义务。</w:t>
      </w:r>
    </w:p>
    <w:p w14:paraId="152FC85C">
      <w:pPr>
        <w:adjustRightInd w:val="0"/>
        <w:spacing w:line="360" w:lineRule="auto"/>
        <w:ind w:firstLine="420" w:firstLineChars="200"/>
        <w:jc w:val="left"/>
        <w:textAlignment w:val="baseline"/>
        <w:rPr>
          <w:rFonts w:ascii="宋体" w:hAnsi="宋体" w:eastAsia="宋体" w:cs="宋体"/>
          <w:bCs/>
          <w:sz w:val="21"/>
          <w:szCs w:val="21"/>
        </w:rPr>
      </w:pPr>
      <w:r>
        <w:rPr>
          <w:rFonts w:hint="eastAsia" w:ascii="宋体" w:hAnsi="宋体" w:eastAsia="宋体" w:cs="宋体"/>
          <w:bCs/>
          <w:sz w:val="21"/>
          <w:szCs w:val="21"/>
        </w:rPr>
        <w:t>2、根据本合同的规定向甲方收取相关服务费用，并有权在本项目管理范围内管理及合理使用。</w:t>
      </w:r>
    </w:p>
    <w:p w14:paraId="34C7A0BB">
      <w:pPr>
        <w:adjustRightInd w:val="0"/>
        <w:spacing w:line="360" w:lineRule="auto"/>
        <w:ind w:firstLine="420" w:firstLineChars="200"/>
        <w:jc w:val="left"/>
        <w:textAlignment w:val="baseline"/>
        <w:rPr>
          <w:rFonts w:ascii="宋体" w:hAnsi="宋体" w:eastAsia="宋体" w:cs="宋体"/>
          <w:sz w:val="21"/>
          <w:szCs w:val="21"/>
        </w:rPr>
      </w:pPr>
      <w:r>
        <w:rPr>
          <w:rFonts w:hint="eastAsia" w:ascii="宋体" w:hAnsi="宋体" w:eastAsia="宋体" w:cs="宋体"/>
          <w:sz w:val="21"/>
          <w:szCs w:val="21"/>
        </w:rPr>
        <w:t>3、及时向甲方通告本项目服务范围内有关服务的重大事项，及时配合处理投诉。</w:t>
      </w:r>
    </w:p>
    <w:p w14:paraId="7830FE6A">
      <w:pPr>
        <w:adjustRightInd w:val="0"/>
        <w:spacing w:line="360" w:lineRule="auto"/>
        <w:ind w:firstLine="420" w:firstLineChars="200"/>
        <w:jc w:val="left"/>
        <w:textAlignment w:val="baseline"/>
        <w:rPr>
          <w:rFonts w:ascii="宋体" w:hAnsi="宋体" w:eastAsia="宋体" w:cs="宋体"/>
          <w:bCs/>
          <w:sz w:val="21"/>
          <w:szCs w:val="21"/>
        </w:rPr>
      </w:pPr>
      <w:r>
        <w:rPr>
          <w:rFonts w:hint="eastAsia" w:ascii="宋体" w:hAnsi="宋体" w:eastAsia="宋体" w:cs="宋体"/>
          <w:sz w:val="21"/>
          <w:szCs w:val="21"/>
        </w:rPr>
        <w:t>4、</w:t>
      </w:r>
      <w:r>
        <w:rPr>
          <w:rFonts w:hint="eastAsia" w:ascii="宋体" w:hAnsi="宋体" w:eastAsia="宋体" w:cs="宋体"/>
          <w:bCs/>
          <w:sz w:val="21"/>
          <w:szCs w:val="21"/>
        </w:rPr>
        <w:t>接受项目行业管理部门及政府有关部门的指导，接受甲方的监督。</w:t>
      </w:r>
    </w:p>
    <w:p w14:paraId="688F6229">
      <w:pPr>
        <w:adjustRightInd w:val="0"/>
        <w:spacing w:line="360" w:lineRule="auto"/>
        <w:ind w:firstLine="420" w:firstLineChars="200"/>
        <w:jc w:val="left"/>
        <w:textAlignment w:val="baseline"/>
        <w:rPr>
          <w:rFonts w:ascii="宋体" w:hAnsi="宋体" w:eastAsia="宋体" w:cs="宋体"/>
          <w:bCs/>
          <w:sz w:val="21"/>
          <w:szCs w:val="21"/>
        </w:rPr>
      </w:pPr>
      <w:r>
        <w:rPr>
          <w:rFonts w:hint="eastAsia" w:ascii="宋体" w:hAnsi="宋体" w:eastAsia="宋体" w:cs="宋体"/>
          <w:bCs/>
          <w:sz w:val="21"/>
          <w:szCs w:val="21"/>
        </w:rPr>
        <w:t>5、国家法律、法规所规定由乙方承担的其它责任。</w:t>
      </w:r>
    </w:p>
    <w:p w14:paraId="3EEE85AE">
      <w:pPr>
        <w:spacing w:line="360" w:lineRule="auto"/>
        <w:ind w:left="426"/>
        <w:rPr>
          <w:rFonts w:ascii="宋体" w:hAnsi="宋体" w:eastAsia="宋体" w:cs="宋体"/>
          <w:b/>
          <w:sz w:val="21"/>
          <w:szCs w:val="21"/>
        </w:rPr>
      </w:pPr>
      <w:r>
        <w:rPr>
          <w:rFonts w:hint="eastAsia" w:ascii="宋体" w:hAnsi="宋体" w:eastAsia="宋体" w:cs="宋体"/>
          <w:b/>
          <w:sz w:val="21"/>
          <w:szCs w:val="21"/>
        </w:rPr>
        <w:t xml:space="preserve">第十条  违约责任 </w:t>
      </w:r>
    </w:p>
    <w:p w14:paraId="3927C89F">
      <w:pPr>
        <w:adjustRightInd w:val="0"/>
        <w:spacing w:line="360" w:lineRule="auto"/>
        <w:ind w:firstLine="420" w:firstLineChars="200"/>
        <w:jc w:val="left"/>
        <w:textAlignment w:val="baseline"/>
        <w:rPr>
          <w:rFonts w:ascii="宋体" w:hAnsi="宋体" w:eastAsia="宋体" w:cs="宋体"/>
          <w:bCs/>
          <w:sz w:val="21"/>
          <w:szCs w:val="21"/>
        </w:rPr>
      </w:pPr>
      <w:r>
        <w:rPr>
          <w:rFonts w:hint="eastAsia" w:ascii="宋体" w:hAnsi="宋体" w:eastAsia="宋体" w:cs="宋体"/>
          <w:bCs/>
          <w:sz w:val="21"/>
          <w:szCs w:val="21"/>
        </w:rPr>
        <w:t>1、甲乙双方必须遵守本合同并执行合同中的各项规定，保证本合同的正常履行。</w:t>
      </w:r>
    </w:p>
    <w:p w14:paraId="02CF06BE">
      <w:pPr>
        <w:adjustRightInd w:val="0"/>
        <w:spacing w:line="360" w:lineRule="auto"/>
        <w:ind w:firstLine="420" w:firstLineChars="200"/>
        <w:jc w:val="left"/>
        <w:textAlignment w:val="baseline"/>
        <w:rPr>
          <w:rFonts w:ascii="宋体" w:hAnsi="宋体" w:eastAsia="宋体" w:cs="宋体"/>
          <w:bCs/>
          <w:sz w:val="21"/>
          <w:szCs w:val="21"/>
        </w:rPr>
      </w:pPr>
      <w:r>
        <w:rPr>
          <w:rFonts w:hint="eastAsia" w:ascii="宋体" w:hAnsi="宋体" w:eastAsia="宋体" w:cs="宋体"/>
          <w:bCs/>
          <w:sz w:val="21"/>
          <w:szCs w:val="21"/>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C4306D7">
      <w:pPr>
        <w:spacing w:line="360" w:lineRule="auto"/>
        <w:ind w:left="426"/>
        <w:rPr>
          <w:rFonts w:ascii="宋体" w:hAnsi="宋体" w:eastAsia="宋体" w:cs="宋体"/>
          <w:b/>
          <w:sz w:val="21"/>
          <w:szCs w:val="21"/>
        </w:rPr>
      </w:pPr>
      <w:r>
        <w:rPr>
          <w:rFonts w:hint="eastAsia" w:ascii="宋体" w:hAnsi="宋体" w:eastAsia="宋体" w:cs="宋体"/>
          <w:b/>
          <w:sz w:val="21"/>
          <w:szCs w:val="21"/>
        </w:rPr>
        <w:t xml:space="preserve">第十一条  不可抗力事件处理 </w:t>
      </w:r>
    </w:p>
    <w:p w14:paraId="078D4F0F">
      <w:pPr>
        <w:tabs>
          <w:tab w:val="left" w:pos="0"/>
        </w:tabs>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1、在合同有效期内，任何一方因不可抗力事件导致不能履行合同，则合同履行期可延长，其延长期与不可抗力影响期相同。</w:t>
      </w:r>
    </w:p>
    <w:p w14:paraId="143A2487">
      <w:pPr>
        <w:tabs>
          <w:tab w:val="left" w:pos="0"/>
        </w:tabs>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2、不可抗力事件发生后，应立即通知对方，并寄送有关权威机构出具的证明。</w:t>
      </w:r>
    </w:p>
    <w:p w14:paraId="353F886F">
      <w:pPr>
        <w:tabs>
          <w:tab w:val="left" w:pos="0"/>
        </w:tabs>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3、不可抗力事件延续</w:t>
      </w:r>
      <w:r>
        <w:rPr>
          <w:rFonts w:hint="eastAsia" w:ascii="宋体" w:hAnsi="宋体" w:eastAsia="宋体" w:cs="宋体"/>
          <w:sz w:val="21"/>
          <w:szCs w:val="21"/>
          <w:u w:val="single"/>
        </w:rPr>
        <w:t xml:space="preserve">     </w:t>
      </w:r>
      <w:r>
        <w:rPr>
          <w:rFonts w:hint="eastAsia" w:ascii="宋体" w:hAnsi="宋体" w:eastAsia="宋体" w:cs="宋体"/>
          <w:sz w:val="21"/>
          <w:szCs w:val="21"/>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39C77A7E">
      <w:pPr>
        <w:widowControl/>
        <w:spacing w:before="120" w:beforeLines="50" w:after="120" w:afterLines="50" w:line="360" w:lineRule="auto"/>
        <w:ind w:firstLine="422" w:firstLineChars="200"/>
        <w:jc w:val="left"/>
        <w:rPr>
          <w:rFonts w:ascii="宋体" w:hAnsi="宋体" w:eastAsia="宋体" w:cs="宋体"/>
          <w:kern w:val="0"/>
          <w:sz w:val="21"/>
          <w:szCs w:val="21"/>
        </w:rPr>
      </w:pPr>
      <w:bookmarkStart w:id="18" w:name="_Toc241833908"/>
      <w:bookmarkStart w:id="19" w:name="_Toc212019599"/>
      <w:bookmarkStart w:id="20" w:name="_Toc225670756"/>
      <w:bookmarkStart w:id="21" w:name="_Toc239233919"/>
      <w:bookmarkStart w:id="22" w:name="_Toc211911353"/>
      <w:bookmarkStart w:id="23" w:name="_Toc225654649"/>
      <w:bookmarkStart w:id="24" w:name="_Toc232492933"/>
      <w:bookmarkStart w:id="25" w:name="_Toc225244857"/>
      <w:bookmarkStart w:id="26" w:name="_Toc286993792"/>
      <w:bookmarkStart w:id="27" w:name="_Toc251768867"/>
      <w:bookmarkStart w:id="28" w:name="_Toc185395254"/>
      <w:bookmarkStart w:id="29" w:name="_Toc211854454"/>
      <w:bookmarkStart w:id="30" w:name="_Toc239568423"/>
      <w:bookmarkStart w:id="31" w:name="_Toc237145411"/>
      <w:bookmarkStart w:id="32" w:name="_Toc238984980"/>
      <w:bookmarkStart w:id="33" w:name="_Toc247334846"/>
      <w:r>
        <w:rPr>
          <w:rFonts w:hint="eastAsia" w:ascii="宋体" w:hAnsi="宋体" w:eastAsia="宋体" w:cs="宋体"/>
          <w:b/>
          <w:sz w:val="21"/>
          <w:szCs w:val="21"/>
        </w:rPr>
        <w:t xml:space="preserve">第十二条  </w:t>
      </w:r>
      <w:r>
        <w:rPr>
          <w:rFonts w:hint="eastAsia" w:ascii="宋体" w:hAnsi="宋体" w:eastAsia="宋体" w:cs="宋体"/>
          <w:b/>
          <w:kern w:val="0"/>
          <w:sz w:val="21"/>
          <w:szCs w:val="21"/>
        </w:rPr>
        <w:t>合同的变更和终止</w:t>
      </w:r>
    </w:p>
    <w:p w14:paraId="3FE7E355">
      <w:pPr>
        <w:widowControl/>
        <w:spacing w:line="360" w:lineRule="auto"/>
        <w:ind w:firstLine="420" w:firstLineChars="200"/>
        <w:jc w:val="left"/>
        <w:rPr>
          <w:rFonts w:ascii="宋体" w:hAnsi="宋体" w:eastAsia="宋体" w:cs="宋体"/>
          <w:kern w:val="0"/>
          <w:sz w:val="21"/>
          <w:szCs w:val="21"/>
        </w:rPr>
      </w:pPr>
      <w:r>
        <w:rPr>
          <w:rFonts w:hint="eastAsia" w:ascii="宋体" w:hAnsi="宋体" w:eastAsia="宋体" w:cs="宋体"/>
          <w:kern w:val="0"/>
          <w:sz w:val="21"/>
          <w:szCs w:val="21"/>
        </w:rPr>
        <w:t>除《中华人民共和国政府采购法》第49条、第50条第二款规定的情形外，本合同一经签订，甲乙双方不得擅自变更、中止或终止合同。</w:t>
      </w:r>
    </w:p>
    <w:p w14:paraId="2040279A">
      <w:pPr>
        <w:spacing w:line="360" w:lineRule="auto"/>
        <w:ind w:left="426"/>
        <w:rPr>
          <w:rFonts w:ascii="宋体" w:hAnsi="宋体" w:eastAsia="宋体" w:cs="宋体"/>
          <w:b/>
          <w:sz w:val="21"/>
          <w:szCs w:val="21"/>
        </w:rPr>
      </w:pPr>
      <w:r>
        <w:rPr>
          <w:rFonts w:hint="eastAsia" w:ascii="宋体" w:hAnsi="宋体" w:eastAsia="宋体" w:cs="宋体"/>
          <w:b/>
          <w:sz w:val="21"/>
          <w:szCs w:val="21"/>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78749FBB">
      <w:pPr>
        <w:widowControl w:val="0"/>
        <w:spacing w:line="360" w:lineRule="auto"/>
        <w:ind w:firstLine="420" w:firstLineChars="200"/>
        <w:jc w:val="both"/>
        <w:rPr>
          <w:rFonts w:ascii="宋体" w:hAnsi="宋体" w:eastAsia="宋体" w:cs="宋体"/>
          <w:kern w:val="0"/>
          <w:sz w:val="21"/>
          <w:szCs w:val="21"/>
          <w:lang w:val="en-US" w:eastAsia="zh-CN" w:bidi="ar-SA"/>
        </w:rPr>
      </w:pPr>
      <w:r>
        <w:rPr>
          <w:rFonts w:hint="eastAsia" w:ascii="宋体" w:hAnsi="宋体" w:eastAsia="宋体" w:cs="宋体"/>
          <w:kern w:val="1"/>
          <w:sz w:val="21"/>
          <w:szCs w:val="21"/>
          <w:lang w:val="en-US" w:eastAsia="zh-CN" w:bidi="ar-SA"/>
        </w:rPr>
        <w:t>1、在执行本合同中发生的或与本合同有关的争端，双方应通过友好协商解决，经协商在</w:t>
      </w:r>
      <w:r>
        <w:rPr>
          <w:rFonts w:hint="eastAsia" w:ascii="宋体" w:hAnsi="宋体" w:eastAsia="宋体" w:cs="宋体"/>
          <w:kern w:val="1"/>
          <w:sz w:val="21"/>
          <w:szCs w:val="21"/>
          <w:u w:val="single"/>
          <w:lang w:val="en-US" w:eastAsia="zh-CN" w:bidi="ar-SA"/>
        </w:rPr>
        <w:t xml:space="preserve">     </w:t>
      </w:r>
      <w:r>
        <w:rPr>
          <w:rFonts w:hint="eastAsia" w:ascii="宋体" w:hAnsi="宋体" w:eastAsia="宋体" w:cs="宋体"/>
          <w:kern w:val="1"/>
          <w:sz w:val="21"/>
          <w:szCs w:val="21"/>
          <w:lang w:val="en-US" w:eastAsia="zh-CN" w:bidi="ar-SA"/>
        </w:rPr>
        <w:t>天内不能达成协议时，</w:t>
      </w:r>
      <w:r>
        <w:rPr>
          <w:rFonts w:hint="eastAsia" w:ascii="宋体" w:hAnsi="宋体" w:eastAsia="宋体" w:cs="宋体"/>
          <w:kern w:val="0"/>
          <w:sz w:val="21"/>
          <w:szCs w:val="21"/>
          <w:lang w:val="en-US" w:eastAsia="zh-CN" w:bidi="ar-SA"/>
        </w:rPr>
        <w:t>则采取以下第__</w:t>
      </w:r>
      <w:r>
        <w:rPr>
          <w:rFonts w:hint="eastAsia" w:ascii="宋体" w:hAnsi="宋体" w:eastAsia="宋体" w:cs="宋体"/>
          <w:kern w:val="0"/>
          <w:sz w:val="21"/>
          <w:szCs w:val="21"/>
          <w:u w:val="single"/>
          <w:lang w:val="en-US" w:eastAsia="zh-CN" w:bidi="ar-SA"/>
        </w:rPr>
        <w:t>1</w:t>
      </w:r>
      <w:r>
        <w:rPr>
          <w:rFonts w:hint="eastAsia" w:ascii="宋体" w:hAnsi="宋体" w:eastAsia="宋体" w:cs="宋体"/>
          <w:kern w:val="0"/>
          <w:sz w:val="21"/>
          <w:szCs w:val="21"/>
          <w:lang w:val="en-US" w:eastAsia="zh-CN" w:bidi="ar-SA"/>
        </w:rPr>
        <w:t>__种方式解决争议：</w:t>
      </w:r>
    </w:p>
    <w:p w14:paraId="01FC7A80">
      <w:pPr>
        <w:widowControl w:val="0"/>
        <w:spacing w:line="360" w:lineRule="auto"/>
        <w:ind w:firstLine="420" w:firstLineChars="200"/>
        <w:jc w:val="both"/>
        <w:rPr>
          <w:rFonts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（1）向</w:t>
      </w:r>
      <w:r>
        <w:rPr>
          <w:rFonts w:hint="eastAsia" w:ascii="宋体" w:hAnsi="宋体" w:eastAsia="宋体" w:cs="宋体"/>
          <w:kern w:val="0"/>
          <w:sz w:val="21"/>
          <w:szCs w:val="21"/>
          <w:u w:val="single"/>
          <w:lang w:val="en-US" w:eastAsia="zh-CN" w:bidi="ar-SA"/>
        </w:rPr>
        <w:t xml:space="preserve"> 甲方所在地 </w:t>
      </w:r>
      <w:r>
        <w:rPr>
          <w:rFonts w:hint="eastAsia" w:ascii="宋体" w:hAnsi="宋体" w:eastAsia="宋体" w:cs="宋体"/>
          <w:kern w:val="0"/>
          <w:sz w:val="21"/>
          <w:szCs w:val="21"/>
          <w:lang w:val="en-US" w:eastAsia="zh-CN" w:bidi="ar-SA"/>
        </w:rPr>
        <w:t>有管辖权的人民法院提起诉讼；</w:t>
      </w:r>
    </w:p>
    <w:p w14:paraId="4BC781C8">
      <w:pPr>
        <w:widowControl w:val="0"/>
        <w:spacing w:line="360" w:lineRule="auto"/>
        <w:ind w:firstLine="420" w:firstLineChars="200"/>
        <w:jc w:val="both"/>
        <w:rPr>
          <w:rFonts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（2）向</w:t>
      </w:r>
      <w:r>
        <w:rPr>
          <w:rFonts w:hint="eastAsia" w:ascii="宋体" w:hAnsi="宋体" w:eastAsia="宋体" w:cs="宋体"/>
          <w:kern w:val="0"/>
          <w:sz w:val="21"/>
          <w:szCs w:val="21"/>
          <w:u w:val="single"/>
          <w:lang w:val="en-US" w:eastAsia="zh-CN" w:bidi="ar-SA"/>
        </w:rPr>
        <w:t xml:space="preserve">      </w:t>
      </w:r>
      <w:r>
        <w:rPr>
          <w:rFonts w:hint="eastAsia" w:ascii="宋体" w:hAnsi="宋体" w:eastAsia="宋体" w:cs="宋体"/>
          <w:kern w:val="0"/>
          <w:sz w:val="21"/>
          <w:szCs w:val="21"/>
          <w:lang w:val="en-US" w:eastAsia="zh-CN" w:bidi="ar-SA"/>
        </w:rPr>
        <w:t>仲裁委员会按其仲裁规则申请仲裁。</w:t>
      </w:r>
    </w:p>
    <w:p w14:paraId="1BF3D4E4">
      <w:pPr>
        <w:tabs>
          <w:tab w:val="left" w:pos="0"/>
        </w:tabs>
        <w:spacing w:line="360" w:lineRule="auto"/>
        <w:ind w:firstLine="420" w:firstLineChars="200"/>
        <w:rPr>
          <w:rFonts w:ascii="宋体" w:hAnsi="宋体" w:eastAsia="宋体" w:cs="宋体"/>
          <w:sz w:val="21"/>
          <w:szCs w:val="21"/>
        </w:rPr>
      </w:pPr>
      <w:r>
        <w:rPr>
          <w:rFonts w:hint="eastAsia" w:ascii="宋体" w:hAnsi="宋体" w:eastAsia="宋体" w:cs="宋体"/>
          <w:kern w:val="0"/>
          <w:sz w:val="21"/>
          <w:szCs w:val="21"/>
        </w:rPr>
        <w:t>2、在仲裁期间，本合同应继续履行。</w:t>
      </w:r>
    </w:p>
    <w:p w14:paraId="61E4D8DD">
      <w:pPr>
        <w:spacing w:line="360" w:lineRule="auto"/>
        <w:ind w:left="426"/>
        <w:rPr>
          <w:rFonts w:ascii="宋体" w:hAnsi="宋体" w:eastAsia="宋体" w:cs="宋体"/>
          <w:b/>
          <w:sz w:val="21"/>
          <w:szCs w:val="21"/>
        </w:rPr>
      </w:pPr>
      <w:bookmarkStart w:id="34" w:name="_Toc232492934"/>
      <w:bookmarkStart w:id="35" w:name="_Toc283019219"/>
      <w:bookmarkStart w:id="36" w:name="_Toc211911354"/>
      <w:bookmarkStart w:id="37" w:name="_Toc238984981"/>
      <w:bookmarkStart w:id="38" w:name="_Toc185395255"/>
      <w:bookmarkStart w:id="39" w:name="_Toc241833909"/>
      <w:bookmarkStart w:id="40" w:name="_Toc239568424"/>
      <w:bookmarkStart w:id="41" w:name="_Toc212019600"/>
      <w:bookmarkStart w:id="42" w:name="_Toc247334847"/>
      <w:bookmarkStart w:id="43" w:name="_Toc282696231"/>
      <w:bookmarkStart w:id="44" w:name="_Toc286993793"/>
      <w:bookmarkStart w:id="45" w:name="_Toc239233920"/>
      <w:bookmarkStart w:id="46" w:name="_Toc225654650"/>
      <w:bookmarkStart w:id="47" w:name="_Toc237145412"/>
      <w:bookmarkStart w:id="48" w:name="_Toc211854455"/>
      <w:bookmarkStart w:id="49" w:name="_Toc225670757"/>
      <w:bookmarkStart w:id="50" w:name="_Toc225244858"/>
      <w:bookmarkStart w:id="51" w:name="_Toc251768868"/>
      <w:r>
        <w:rPr>
          <w:rFonts w:hint="eastAsia" w:ascii="宋体" w:hAnsi="宋体" w:eastAsia="宋体" w:cs="宋体"/>
          <w:b/>
          <w:sz w:val="21"/>
          <w:szCs w:val="21"/>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sz w:val="21"/>
          <w:szCs w:val="21"/>
        </w:rPr>
        <w:t xml:space="preserve">生效及其他 </w:t>
      </w:r>
    </w:p>
    <w:p w14:paraId="33690A10">
      <w:pPr>
        <w:widowControl/>
        <w:spacing w:line="360" w:lineRule="auto"/>
        <w:ind w:left="720" w:firstLine="560"/>
        <w:contextualSpacing/>
        <w:jc w:val="left"/>
        <w:rPr>
          <w:rFonts w:ascii="宋体" w:hAnsi="宋体" w:eastAsia="宋体" w:cs="宋体"/>
          <w:kern w:val="0"/>
          <w:sz w:val="21"/>
          <w:szCs w:val="21"/>
          <w:lang w:val="en-US" w:eastAsia="zh-CN" w:bidi="en-US"/>
        </w:rPr>
      </w:pPr>
      <w:r>
        <w:rPr>
          <w:rFonts w:hint="eastAsia" w:ascii="宋体" w:hAnsi="宋体" w:eastAsia="宋体" w:cs="宋体"/>
          <w:kern w:val="0"/>
          <w:sz w:val="21"/>
          <w:szCs w:val="21"/>
          <w:lang w:val="en-US" w:eastAsia="zh-CN" w:bidi="en-US"/>
        </w:rPr>
        <w:t>1、合同经双方法定代表人或授权委托代理人签字并加盖单位公章后生效。</w:t>
      </w:r>
    </w:p>
    <w:p w14:paraId="0679B3CC">
      <w:pPr>
        <w:widowControl/>
        <w:spacing w:line="360" w:lineRule="auto"/>
        <w:ind w:left="720" w:firstLine="560"/>
        <w:contextualSpacing/>
        <w:jc w:val="left"/>
        <w:rPr>
          <w:rFonts w:ascii="宋体" w:hAnsi="宋体" w:eastAsia="宋体" w:cs="宋体"/>
          <w:kern w:val="0"/>
          <w:sz w:val="21"/>
          <w:szCs w:val="21"/>
          <w:lang w:val="en-US" w:eastAsia="zh-CN" w:bidi="en-US"/>
        </w:rPr>
      </w:pPr>
      <w:r>
        <w:rPr>
          <w:rFonts w:hint="eastAsia" w:ascii="宋体" w:hAnsi="宋体" w:eastAsia="宋体" w:cs="宋体"/>
          <w:kern w:val="0"/>
          <w:sz w:val="21"/>
          <w:szCs w:val="21"/>
          <w:lang w:val="en-US" w:eastAsia="zh-CN" w:bidi="en-US"/>
        </w:rPr>
        <w:t>2、合同执行中涉及采购资金和采购内容修改或补充的，须经政府采购监管部门审批，并签书面补充协议报政府采购监督管理部门备案，方可作为主合同不可分割的一部分。</w:t>
      </w:r>
    </w:p>
    <w:p w14:paraId="1DA0A65B">
      <w:pPr>
        <w:widowControl/>
        <w:spacing w:line="360" w:lineRule="auto"/>
        <w:ind w:left="720" w:firstLine="560"/>
        <w:contextualSpacing/>
        <w:jc w:val="left"/>
        <w:rPr>
          <w:rFonts w:ascii="宋体" w:hAnsi="宋体" w:eastAsia="宋体" w:cs="宋体"/>
          <w:kern w:val="0"/>
          <w:sz w:val="21"/>
          <w:szCs w:val="21"/>
          <w:lang w:val="en-US" w:eastAsia="zh-CN" w:bidi="en-US"/>
        </w:rPr>
      </w:pPr>
      <w:r>
        <w:rPr>
          <w:rFonts w:hint="eastAsia" w:ascii="宋体" w:hAnsi="宋体" w:eastAsia="宋体" w:cs="宋体"/>
          <w:kern w:val="0"/>
          <w:sz w:val="21"/>
          <w:szCs w:val="21"/>
          <w:lang w:val="en-US" w:eastAsia="zh-CN" w:bidi="en-US"/>
        </w:rPr>
        <w:t>3、本合同一式</w:t>
      </w:r>
      <w:r>
        <w:rPr>
          <w:rFonts w:hint="eastAsia" w:ascii="宋体" w:hAnsi="宋体" w:eastAsia="宋体" w:cs="宋体"/>
          <w:kern w:val="0"/>
          <w:sz w:val="21"/>
          <w:szCs w:val="21"/>
          <w:u w:val="single"/>
          <w:lang w:val="en-US" w:eastAsia="zh-CN" w:bidi="en-US"/>
        </w:rPr>
        <w:t xml:space="preserve">   </w:t>
      </w:r>
      <w:r>
        <w:rPr>
          <w:rFonts w:hint="eastAsia" w:ascii="宋体" w:hAnsi="宋体" w:eastAsia="宋体" w:cs="宋体"/>
          <w:kern w:val="0"/>
          <w:sz w:val="21"/>
          <w:szCs w:val="21"/>
          <w:lang w:val="en-US" w:eastAsia="zh-CN" w:bidi="en-US"/>
        </w:rPr>
        <w:t>份，自双方签章之日起起效。甲方</w:t>
      </w:r>
      <w:r>
        <w:rPr>
          <w:rFonts w:hint="eastAsia" w:ascii="宋体" w:hAnsi="宋体" w:eastAsia="宋体" w:cs="宋体"/>
          <w:kern w:val="0"/>
          <w:sz w:val="21"/>
          <w:szCs w:val="21"/>
          <w:u w:val="single"/>
          <w:lang w:val="en-US" w:eastAsia="zh-CN" w:bidi="en-US"/>
        </w:rPr>
        <w:t xml:space="preserve">   </w:t>
      </w:r>
      <w:r>
        <w:rPr>
          <w:rFonts w:hint="eastAsia" w:ascii="宋体" w:hAnsi="宋体" w:eastAsia="宋体" w:cs="宋体"/>
          <w:kern w:val="0"/>
          <w:sz w:val="21"/>
          <w:szCs w:val="21"/>
          <w:lang w:val="en-US" w:eastAsia="zh-CN" w:bidi="en-US"/>
        </w:rPr>
        <w:t>份，乙方</w:t>
      </w:r>
      <w:r>
        <w:rPr>
          <w:rFonts w:hint="eastAsia" w:ascii="宋体" w:hAnsi="宋体" w:eastAsia="宋体" w:cs="宋体"/>
          <w:kern w:val="0"/>
          <w:sz w:val="21"/>
          <w:szCs w:val="21"/>
          <w:u w:val="single"/>
          <w:lang w:val="en-US" w:eastAsia="zh-CN" w:bidi="en-US"/>
        </w:rPr>
        <w:t xml:space="preserve">   </w:t>
      </w:r>
      <w:r>
        <w:rPr>
          <w:rFonts w:hint="eastAsia" w:ascii="宋体" w:hAnsi="宋体" w:eastAsia="宋体" w:cs="宋体"/>
          <w:kern w:val="0"/>
          <w:sz w:val="21"/>
          <w:szCs w:val="21"/>
          <w:lang w:val="en-US" w:eastAsia="zh-CN" w:bidi="en-US"/>
        </w:rPr>
        <w:t>份，政府采购代理机构</w:t>
      </w:r>
      <w:r>
        <w:rPr>
          <w:rFonts w:hint="eastAsia" w:ascii="宋体" w:hAnsi="宋体" w:eastAsia="宋体" w:cs="宋体"/>
          <w:kern w:val="0"/>
          <w:sz w:val="21"/>
          <w:szCs w:val="21"/>
          <w:u w:val="single"/>
          <w:lang w:val="en-US" w:eastAsia="zh-CN" w:bidi="en-US"/>
        </w:rPr>
        <w:t xml:space="preserve">   </w:t>
      </w:r>
      <w:r>
        <w:rPr>
          <w:rFonts w:hint="eastAsia" w:ascii="宋体" w:hAnsi="宋体" w:eastAsia="宋体" w:cs="宋体"/>
          <w:kern w:val="0"/>
          <w:sz w:val="21"/>
          <w:szCs w:val="21"/>
          <w:lang w:val="en-US" w:eastAsia="zh-CN" w:bidi="en-US"/>
        </w:rPr>
        <w:t>份，同级财政部门备案</w:t>
      </w:r>
      <w:r>
        <w:rPr>
          <w:rFonts w:hint="eastAsia" w:ascii="宋体" w:hAnsi="宋体" w:eastAsia="宋体" w:cs="宋体"/>
          <w:kern w:val="0"/>
          <w:sz w:val="21"/>
          <w:szCs w:val="21"/>
          <w:u w:val="single"/>
          <w:lang w:val="en-US" w:eastAsia="zh-CN" w:bidi="en-US"/>
        </w:rPr>
        <w:t xml:space="preserve">   </w:t>
      </w:r>
      <w:r>
        <w:rPr>
          <w:rFonts w:hint="eastAsia" w:ascii="宋体" w:hAnsi="宋体" w:eastAsia="宋体" w:cs="宋体"/>
          <w:kern w:val="0"/>
          <w:sz w:val="21"/>
          <w:szCs w:val="21"/>
          <w:lang w:val="en-US" w:eastAsia="zh-CN" w:bidi="en-US"/>
        </w:rPr>
        <w:t>份，具有同等法律效力。</w:t>
      </w:r>
    </w:p>
    <w:p w14:paraId="6E93659D">
      <w:pPr>
        <w:spacing w:line="360" w:lineRule="auto"/>
        <w:ind w:left="426"/>
        <w:rPr>
          <w:rFonts w:ascii="宋体" w:hAnsi="宋体" w:eastAsia="宋体" w:cs="宋体"/>
          <w:b/>
          <w:sz w:val="21"/>
          <w:szCs w:val="21"/>
        </w:rPr>
      </w:pPr>
      <w:r>
        <w:rPr>
          <w:rFonts w:hint="eastAsia" w:ascii="宋体" w:hAnsi="宋体" w:eastAsia="宋体" w:cs="宋体"/>
          <w:b/>
          <w:sz w:val="21"/>
          <w:szCs w:val="21"/>
        </w:rPr>
        <w:t>第十五条  附件</w:t>
      </w:r>
    </w:p>
    <w:p w14:paraId="24B912BB">
      <w:pPr>
        <w:widowControl/>
        <w:spacing w:line="360" w:lineRule="auto"/>
        <w:ind w:left="720" w:firstLine="560"/>
        <w:contextualSpacing/>
        <w:jc w:val="left"/>
        <w:rPr>
          <w:rFonts w:ascii="宋体" w:hAnsi="宋体" w:eastAsia="宋体" w:cs="宋体"/>
          <w:kern w:val="0"/>
          <w:sz w:val="21"/>
          <w:szCs w:val="21"/>
          <w:lang w:val="en-US" w:eastAsia="zh-CN" w:bidi="en-US"/>
        </w:rPr>
      </w:pPr>
      <w:r>
        <w:rPr>
          <w:rFonts w:hint="eastAsia" w:ascii="宋体" w:hAnsi="宋体" w:eastAsia="宋体" w:cs="宋体"/>
          <w:kern w:val="0"/>
          <w:sz w:val="21"/>
          <w:szCs w:val="21"/>
          <w:lang w:val="en-US" w:eastAsia="zh-CN" w:bidi="en-US"/>
        </w:rPr>
        <w:t>1、项目磋商文件</w:t>
      </w:r>
    </w:p>
    <w:p w14:paraId="42409867">
      <w:pPr>
        <w:widowControl/>
        <w:spacing w:line="360" w:lineRule="auto"/>
        <w:ind w:left="720" w:firstLine="560"/>
        <w:contextualSpacing/>
        <w:jc w:val="left"/>
        <w:rPr>
          <w:rFonts w:ascii="宋体" w:hAnsi="宋体" w:eastAsia="宋体" w:cs="宋体"/>
          <w:kern w:val="0"/>
          <w:sz w:val="21"/>
          <w:szCs w:val="21"/>
          <w:lang w:val="en-US" w:eastAsia="zh-CN" w:bidi="en-US"/>
        </w:rPr>
      </w:pPr>
      <w:r>
        <w:rPr>
          <w:rFonts w:hint="eastAsia" w:ascii="宋体" w:hAnsi="宋体" w:eastAsia="宋体" w:cs="宋体"/>
          <w:kern w:val="0"/>
          <w:sz w:val="21"/>
          <w:szCs w:val="21"/>
          <w:lang w:val="en-US" w:eastAsia="zh-CN" w:bidi="en-US"/>
        </w:rPr>
        <w:t>2、项目修改澄清文件（如有）</w:t>
      </w:r>
    </w:p>
    <w:p w14:paraId="5B79FD5A">
      <w:pPr>
        <w:widowControl/>
        <w:spacing w:line="360" w:lineRule="auto"/>
        <w:ind w:left="720" w:firstLine="560"/>
        <w:contextualSpacing/>
        <w:jc w:val="left"/>
        <w:rPr>
          <w:rFonts w:ascii="宋体" w:hAnsi="宋体" w:eastAsia="宋体" w:cs="宋体"/>
          <w:kern w:val="0"/>
          <w:sz w:val="21"/>
          <w:szCs w:val="21"/>
          <w:lang w:val="en-US" w:eastAsia="zh-CN" w:bidi="en-US"/>
        </w:rPr>
      </w:pPr>
      <w:r>
        <w:rPr>
          <w:rFonts w:hint="eastAsia" w:ascii="宋体" w:hAnsi="宋体" w:eastAsia="宋体" w:cs="宋体"/>
          <w:kern w:val="0"/>
          <w:sz w:val="21"/>
          <w:szCs w:val="21"/>
          <w:lang w:val="en-US" w:eastAsia="zh-CN" w:bidi="en-US"/>
        </w:rPr>
        <w:t>3、项目磋商响应文件</w:t>
      </w:r>
    </w:p>
    <w:p w14:paraId="4F5D48F5">
      <w:pPr>
        <w:widowControl/>
        <w:spacing w:line="360" w:lineRule="auto"/>
        <w:ind w:left="720" w:firstLine="560"/>
        <w:contextualSpacing/>
        <w:jc w:val="left"/>
        <w:rPr>
          <w:rFonts w:ascii="宋体" w:hAnsi="宋体" w:eastAsia="宋体" w:cs="宋体"/>
          <w:kern w:val="0"/>
          <w:sz w:val="21"/>
          <w:szCs w:val="21"/>
          <w:lang w:val="en-US" w:eastAsia="zh-CN" w:bidi="en-US"/>
        </w:rPr>
      </w:pPr>
      <w:r>
        <w:rPr>
          <w:rFonts w:hint="eastAsia" w:ascii="宋体" w:hAnsi="宋体" w:eastAsia="宋体" w:cs="宋体"/>
          <w:kern w:val="0"/>
          <w:sz w:val="21"/>
          <w:szCs w:val="21"/>
          <w:lang w:val="en-US" w:eastAsia="zh-CN" w:bidi="en-US"/>
        </w:rPr>
        <w:t>4、成交通知书</w:t>
      </w:r>
    </w:p>
    <w:p w14:paraId="649EC91B">
      <w:pPr>
        <w:widowControl/>
        <w:spacing w:line="360" w:lineRule="auto"/>
        <w:ind w:left="720" w:firstLine="560"/>
        <w:contextualSpacing/>
        <w:jc w:val="left"/>
        <w:rPr>
          <w:rFonts w:ascii="宋体" w:hAnsi="宋体" w:eastAsia="宋体" w:cs="宋体"/>
          <w:kern w:val="0"/>
          <w:sz w:val="21"/>
          <w:szCs w:val="21"/>
          <w:lang w:val="en-US" w:eastAsia="zh-CN" w:bidi="en-US"/>
        </w:rPr>
      </w:pPr>
      <w:r>
        <w:rPr>
          <w:rFonts w:hint="eastAsia" w:ascii="宋体" w:hAnsi="宋体" w:eastAsia="宋体" w:cs="宋体"/>
          <w:kern w:val="0"/>
          <w:sz w:val="21"/>
          <w:szCs w:val="21"/>
          <w:lang w:val="en-US" w:eastAsia="zh-CN" w:bidi="en-US"/>
        </w:rPr>
        <w:t>5、其他</w:t>
      </w:r>
    </w:p>
    <w:p w14:paraId="01E0AADA">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 xml:space="preserve">甲方：   （盖章）   </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 xml:space="preserve">       乙方：   （盖章）</w:t>
      </w:r>
    </w:p>
    <w:p w14:paraId="0F3667FE">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法定代表人（授权代表）：            法定代表人（授权代表）：</w:t>
      </w:r>
    </w:p>
    <w:p w14:paraId="6AE3AF38">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地    址：                         地    址：</w:t>
      </w:r>
    </w:p>
    <w:p w14:paraId="01FCB529">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开户银行：                         开户银行：</w:t>
      </w:r>
    </w:p>
    <w:p w14:paraId="3E1514D8">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账号：                             账号：</w:t>
      </w:r>
    </w:p>
    <w:p w14:paraId="394E5B85">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电    话：                         电    话：</w:t>
      </w:r>
    </w:p>
    <w:p w14:paraId="752FD824">
      <w:pPr>
        <w:spacing w:line="360" w:lineRule="auto"/>
        <w:ind w:firstLine="420" w:firstLineChars="200"/>
        <w:rPr>
          <w:rFonts w:ascii="宋体" w:hAnsi="宋体" w:eastAsia="宋体" w:cs="宋体"/>
          <w:sz w:val="21"/>
          <w:szCs w:val="21"/>
        </w:rPr>
      </w:pPr>
      <w:r>
        <w:rPr>
          <w:rFonts w:hint="eastAsia" w:ascii="宋体" w:hAnsi="宋体" w:eastAsia="宋体" w:cs="宋体"/>
          <w:sz w:val="21"/>
          <w:szCs w:val="21"/>
        </w:rPr>
        <w:t>传    真：                         传    真：</w:t>
      </w:r>
    </w:p>
    <w:p w14:paraId="1C9E11A2">
      <w:pPr>
        <w:adjustRightInd w:val="0"/>
        <w:spacing w:line="460" w:lineRule="exact"/>
        <w:ind w:firstLine="420" w:firstLineChars="200"/>
        <w:rPr>
          <w:rFonts w:hint="eastAsia" w:ascii="宋体" w:hAnsi="宋体" w:eastAsia="宋体" w:cs="宋体"/>
          <w:bCs/>
          <w:sz w:val="21"/>
          <w:szCs w:val="21"/>
        </w:rPr>
      </w:pPr>
      <w:r>
        <w:rPr>
          <w:rFonts w:hint="eastAsia" w:ascii="宋体" w:hAnsi="宋体" w:eastAsia="宋体" w:cs="宋体"/>
          <w:sz w:val="21"/>
          <w:szCs w:val="21"/>
        </w:rPr>
        <w:t xml:space="preserve">签约日期：  年  月  日 </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 xml:space="preserve">    签约日期：  年  月  日</w:t>
      </w:r>
      <w:r>
        <w:rPr>
          <w:rFonts w:ascii="宋体" w:hAnsi="宋体" w:eastAsia="宋体" w:cs="宋体"/>
          <w:bCs/>
          <w:sz w:val="21"/>
          <w:szCs w:val="21"/>
        </w:rPr>
        <w:t xml:space="preserve"> </w:t>
      </w:r>
      <w:r>
        <w:rPr>
          <w:rFonts w:hint="eastAsia" w:ascii="宋体" w:hAnsi="宋体" w:eastAsia="宋体" w:cs="宋体"/>
          <w:bCs/>
          <w:sz w:val="21"/>
          <w:szCs w:val="21"/>
        </w:rPr>
        <w:t xml:space="preserve">   </w:t>
      </w:r>
    </w:p>
    <w:p w14:paraId="02AFDE7E">
      <w:pPr>
        <w:pStyle w:val="2"/>
        <w:rPr>
          <w:rFonts w:hint="eastAsia" w:ascii="宋体" w:hAnsi="宋体" w:eastAsia="宋体" w:cs="宋体"/>
          <w:bCs/>
          <w:sz w:val="21"/>
          <w:szCs w:val="21"/>
        </w:rPr>
      </w:pPr>
    </w:p>
    <w:p w14:paraId="5E3D1D9B">
      <w:pPr>
        <w:pStyle w:val="2"/>
        <w:rPr>
          <w:rFonts w:hint="eastAsia" w:ascii="宋体" w:hAnsi="宋体" w:eastAsia="宋体" w:cs="宋体"/>
          <w:bCs/>
          <w:sz w:val="21"/>
          <w:szCs w:val="21"/>
          <w:lang w:eastAsia="zh-CN"/>
        </w:rPr>
      </w:pPr>
      <w:r>
        <w:rPr>
          <w:rFonts w:hint="eastAsia" w:ascii="宋体" w:hAnsi="宋体" w:cs="宋体"/>
          <w:bCs/>
          <w:sz w:val="21"/>
          <w:szCs w:val="21"/>
          <w:lang w:eastAsia="zh-CN"/>
        </w:rPr>
        <w:t>注：本合同为合同草案，具体内容以甲方签订为准。</w:t>
      </w:r>
    </w:p>
    <w:p w14:paraId="60D734F3"/>
    <w:p w14:paraId="582CE275">
      <w:pPr>
        <w:rPr>
          <w:color w:val="auto"/>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2060CA"/>
    <w:rsid w:val="001750E8"/>
    <w:rsid w:val="002060CA"/>
    <w:rsid w:val="00A9393B"/>
    <w:rsid w:val="00C32079"/>
    <w:rsid w:val="00E745D3"/>
    <w:rsid w:val="00F41605"/>
    <w:rsid w:val="00FE1F0D"/>
    <w:rsid w:val="01920B19"/>
    <w:rsid w:val="03327FC8"/>
    <w:rsid w:val="03914CEF"/>
    <w:rsid w:val="06087CEC"/>
    <w:rsid w:val="06693D01"/>
    <w:rsid w:val="06D118A6"/>
    <w:rsid w:val="07434552"/>
    <w:rsid w:val="098739B2"/>
    <w:rsid w:val="0A9D041D"/>
    <w:rsid w:val="0CDF4D1D"/>
    <w:rsid w:val="0D721608"/>
    <w:rsid w:val="10572E1C"/>
    <w:rsid w:val="13D44EC4"/>
    <w:rsid w:val="148D505F"/>
    <w:rsid w:val="197426D9"/>
    <w:rsid w:val="1B927E51"/>
    <w:rsid w:val="1BAD4094"/>
    <w:rsid w:val="1F621BE6"/>
    <w:rsid w:val="20647F7E"/>
    <w:rsid w:val="21AD0A0A"/>
    <w:rsid w:val="23CB7951"/>
    <w:rsid w:val="252A120C"/>
    <w:rsid w:val="2604714B"/>
    <w:rsid w:val="263537A8"/>
    <w:rsid w:val="268A0028"/>
    <w:rsid w:val="2A890748"/>
    <w:rsid w:val="2A976C23"/>
    <w:rsid w:val="2B243070"/>
    <w:rsid w:val="2BF8505C"/>
    <w:rsid w:val="2D047A30"/>
    <w:rsid w:val="2D8C1EE7"/>
    <w:rsid w:val="329D378B"/>
    <w:rsid w:val="330E1609"/>
    <w:rsid w:val="332A6757"/>
    <w:rsid w:val="3573424B"/>
    <w:rsid w:val="36D2555A"/>
    <w:rsid w:val="376E52D8"/>
    <w:rsid w:val="38571D22"/>
    <w:rsid w:val="38A2751B"/>
    <w:rsid w:val="3A666D2F"/>
    <w:rsid w:val="3BD80A06"/>
    <w:rsid w:val="3C85293C"/>
    <w:rsid w:val="3D681E63"/>
    <w:rsid w:val="3DDF7E2A"/>
    <w:rsid w:val="3E3A71A2"/>
    <w:rsid w:val="3E973943"/>
    <w:rsid w:val="403D46F7"/>
    <w:rsid w:val="4B117A90"/>
    <w:rsid w:val="4E443CD2"/>
    <w:rsid w:val="4EB40E5E"/>
    <w:rsid w:val="5065032C"/>
    <w:rsid w:val="51E4360B"/>
    <w:rsid w:val="55DB4F23"/>
    <w:rsid w:val="582A3B23"/>
    <w:rsid w:val="5A5D4984"/>
    <w:rsid w:val="5A9679FC"/>
    <w:rsid w:val="5D331AE8"/>
    <w:rsid w:val="5E671C7A"/>
    <w:rsid w:val="5F50072F"/>
    <w:rsid w:val="60953FFB"/>
    <w:rsid w:val="61B20F18"/>
    <w:rsid w:val="623303D0"/>
    <w:rsid w:val="63FF1835"/>
    <w:rsid w:val="657A4758"/>
    <w:rsid w:val="67743BB7"/>
    <w:rsid w:val="69166B2E"/>
    <w:rsid w:val="6C256E24"/>
    <w:rsid w:val="6F40256E"/>
    <w:rsid w:val="70473489"/>
    <w:rsid w:val="71A71BD3"/>
    <w:rsid w:val="726C4C3E"/>
    <w:rsid w:val="78896C5F"/>
    <w:rsid w:val="799F42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1"/>
      <w:lang w:val="en-US" w:eastAsia="zh-CN" w:bidi="ar-SA"/>
      <w14:ligatures w14:val="none"/>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autoRedefine/>
    <w:qFormat/>
    <w:uiPriority w:val="34"/>
    <w:pPr>
      <w:ind w:firstLine="420" w:firstLineChars="200"/>
    </w:pPr>
    <w:rPr>
      <w:rFonts w:ascii="Times New Roman" w:hAnsi="Times New Roman" w:eastAsia="宋体"/>
      <w:szCs w:val="21"/>
    </w:rPr>
  </w:style>
  <w:style w:type="paragraph" w:styleId="3">
    <w:name w:val="Body Text"/>
    <w:basedOn w:val="1"/>
    <w:next w:val="1"/>
    <w:qFormat/>
    <w:uiPriority w:val="0"/>
    <w:pPr>
      <w:spacing w:after="120"/>
    </w:pPr>
  </w:style>
  <w:style w:type="paragraph" w:styleId="4">
    <w:name w:val="Plain Text"/>
    <w:basedOn w:val="1"/>
    <w:qFormat/>
    <w:uiPriority w:val="99"/>
    <w:pPr>
      <w:spacing w:line="324" w:lineRule="auto"/>
    </w:pPr>
    <w:rPr>
      <w:rFonts w:ascii="宋体" w:hAnsi="Courier New"/>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customStyle="1" w:styleId="8">
    <w:name w:val="目录 11"/>
    <w:basedOn w:val="1"/>
    <w:next w:val="1"/>
    <w:qFormat/>
    <w:uiPriority w:val="0"/>
    <w:pPr>
      <w:spacing w:line="480" w:lineRule="auto"/>
      <w:jc w:val="center"/>
    </w:pPr>
    <w:rPr>
      <w:rFonts w:ascii="宋体" w:hAnsi="宋体"/>
      <w:sz w:val="24"/>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1870</Words>
  <Characters>1903</Characters>
  <Lines>35</Lines>
  <Paragraphs>9</Paragraphs>
  <TotalTime>0</TotalTime>
  <ScaleCrop>false</ScaleCrop>
  <LinksUpToDate>false</LinksUpToDate>
  <CharactersWithSpaces>2535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2024-07-16T05:45:00Z</dcterms:created>
  <dc:creator>衣冯源</dc:creator>
  <cp:lastModifiedBy>nannanzx</cp:lastModifiedBy>
  <dcterms:modified xsi:type="dcterms:W3CDTF">2025-04-01T03:41:52Z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D0D6A611CF5C4906B313F6AF40AC98F7_13</vt:lpwstr>
  </property>
  <property fmtid="{D5CDD505-2E9C-101B-9397-08002B2CF9AE}" pid="4" name="KSOTemplateDocerSaveRecord">
    <vt:lpwstr>eyJoZGlkIjoiODhlMTAxYzFhZGFlZWI0NGRiMDJjM2EwNzAyODYzMjUiLCJ1c2VySWQiOiIxMTIxMzQ1Nzg4In0=</vt:lpwstr>
  </property>
</Properties>
</file>