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DC3BA">
      <w:pPr>
        <w:ind w:firstLine="420"/>
        <w:jc w:val="center"/>
        <w:outlineLvl w:val="9"/>
        <w:rPr>
          <w:rFonts w:hint="eastAsia" w:ascii="宋体" w:hAnsi="宋体" w:cs="宋体"/>
          <w:b/>
          <w:sz w:val="32"/>
          <w:szCs w:val="32"/>
        </w:rPr>
      </w:pPr>
      <w:r>
        <w:rPr>
          <w:rFonts w:hint="eastAsia" w:ascii="宋体" w:hAnsi="宋体" w:eastAsia="宋体" w:cs="宋体"/>
          <w:b/>
          <w:bCs/>
          <w:spacing w:val="-2"/>
          <w:sz w:val="40"/>
          <w:szCs w:val="40"/>
          <w:lang w:val="en-US" w:eastAsia="zh-CN"/>
        </w:rPr>
        <w:t>职工餐厅餐饮服务项目</w:t>
      </w:r>
    </w:p>
    <w:p w14:paraId="521825B6">
      <w:pPr>
        <w:ind w:firstLine="420"/>
        <w:jc w:val="center"/>
        <w:outlineLvl w:val="9"/>
        <w:rPr>
          <w:rFonts w:hint="eastAsia" w:ascii="宋体" w:hAnsi="宋体" w:cs="宋体"/>
          <w:b/>
          <w:sz w:val="32"/>
          <w:szCs w:val="32"/>
        </w:rPr>
      </w:pPr>
    </w:p>
    <w:p w14:paraId="02BE7ADD">
      <w:pPr>
        <w:ind w:firstLine="420"/>
        <w:jc w:val="center"/>
        <w:outlineLvl w:val="9"/>
        <w:rPr>
          <w:rFonts w:hint="eastAsia" w:ascii="宋体" w:hAnsi="宋体" w:cs="宋体"/>
          <w:b/>
          <w:sz w:val="36"/>
          <w:szCs w:val="36"/>
        </w:rPr>
      </w:pPr>
      <w:r>
        <w:rPr>
          <w:rFonts w:hint="eastAsia" w:ascii="宋体" w:hAnsi="宋体" w:cs="宋体"/>
          <w:b/>
          <w:sz w:val="32"/>
          <w:szCs w:val="32"/>
        </w:rPr>
        <w:t>合同主要条款</w:t>
      </w:r>
    </w:p>
    <w:p w14:paraId="3016775B">
      <w:pPr>
        <w:ind w:left="0" w:leftChars="0" w:firstLine="0" w:firstLineChars="0"/>
        <w:jc w:val="center"/>
        <w:rPr>
          <w:rFonts w:hint="eastAsia" w:ascii="宋体" w:hAnsi="宋体" w:cs="宋体"/>
          <w:b/>
          <w:bCs/>
          <w:sz w:val="22"/>
          <w:szCs w:val="22"/>
        </w:rPr>
      </w:pPr>
    </w:p>
    <w:p w14:paraId="57069635">
      <w:pPr>
        <w:ind w:left="0" w:leftChars="0" w:firstLine="0" w:firstLineChars="0"/>
        <w:jc w:val="center"/>
        <w:rPr>
          <w:rFonts w:hint="eastAsia" w:ascii="宋体" w:hAnsi="宋体" w:cs="宋体"/>
          <w:b/>
          <w:bCs/>
          <w:sz w:val="22"/>
          <w:szCs w:val="22"/>
        </w:rPr>
      </w:pPr>
    </w:p>
    <w:p w14:paraId="2E33E8E9">
      <w:pPr>
        <w:ind w:left="0" w:leftChars="0" w:firstLine="0" w:firstLineChars="0"/>
        <w:jc w:val="center"/>
        <w:rPr>
          <w:rFonts w:hint="eastAsia" w:ascii="宋体" w:hAnsi="宋体" w:cs="宋体"/>
          <w:b/>
          <w:bCs/>
          <w:sz w:val="24"/>
        </w:rPr>
      </w:pPr>
      <w:r>
        <w:rPr>
          <w:rFonts w:hint="eastAsia" w:ascii="宋体" w:hAnsi="宋体" w:cs="宋体"/>
          <w:b/>
          <w:bCs/>
          <w:sz w:val="22"/>
          <w:szCs w:val="22"/>
        </w:rPr>
        <w:t>（本</w:t>
      </w:r>
      <w:r>
        <w:rPr>
          <w:rFonts w:hint="eastAsia" w:ascii="宋体" w:hAnsi="宋体" w:cs="宋体"/>
          <w:b/>
          <w:bCs/>
          <w:sz w:val="22"/>
          <w:szCs w:val="22"/>
          <w:lang w:val="en-US" w:eastAsia="zh-CN"/>
        </w:rPr>
        <w:t>合同主要</w:t>
      </w:r>
      <w:r>
        <w:rPr>
          <w:rFonts w:hint="eastAsia" w:ascii="宋体" w:hAnsi="宋体" w:cs="宋体"/>
          <w:b/>
          <w:bCs/>
          <w:sz w:val="22"/>
          <w:szCs w:val="22"/>
        </w:rPr>
        <w:t>条款供双方签订合同参考，采购人可根据项目的实际情况增加条款和内容）</w:t>
      </w:r>
    </w:p>
    <w:p w14:paraId="7A5F3C7E">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333333"/>
          <w:kern w:val="0"/>
          <w:sz w:val="24"/>
        </w:rPr>
      </w:pPr>
    </w:p>
    <w:p w14:paraId="75959297">
      <w:pPr>
        <w:pStyle w:val="2"/>
        <w:tabs>
          <w:tab w:val="left" w:pos="5521"/>
        </w:tabs>
        <w:rPr>
          <w:rFonts w:hint="eastAsia" w:ascii="宋体" w:hAnsi="宋体" w:eastAsia="宋体" w:cs="宋体"/>
          <w:color w:val="auto"/>
          <w:sz w:val="21"/>
          <w:szCs w:val="21"/>
        </w:rPr>
      </w:pPr>
      <w:r>
        <w:rPr>
          <w:rFonts w:hint="eastAsia" w:ascii="宋体" w:hAnsi="宋体" w:eastAsia="宋体" w:cs="宋体"/>
          <w:color w:val="auto"/>
          <w:sz w:val="21"/>
          <w:szCs w:val="21"/>
        </w:rPr>
        <w:t>甲</w:t>
      </w:r>
      <w:r>
        <w:rPr>
          <w:rFonts w:hint="eastAsia" w:ascii="宋体" w:hAnsi="宋体" w:eastAsia="宋体" w:cs="宋体"/>
          <w:color w:val="auto"/>
          <w:spacing w:val="-1"/>
          <w:sz w:val="21"/>
          <w:szCs w:val="21"/>
        </w:rPr>
        <w:t>方</w:t>
      </w:r>
      <w:r>
        <w:rPr>
          <w:rFonts w:hint="eastAsia" w:ascii="宋体" w:hAnsi="宋体" w:eastAsia="宋体" w:cs="宋体"/>
          <w:color w:val="auto"/>
          <w:sz w:val="21"/>
          <w:szCs w:val="21"/>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"http://set2.mail.qq.com/cgi-bin/mail_spam?action=check_link&amp;amp;spam=0&amp;amp;url=http%3A%2F%2Fwww%2Ebaidu%2Ecom%2Fs%3Fwd%3D%25E9%2587%2587%25E8%25B4%25AD%25E5%258D%2595%26hl_tag%3Dtextlink%26tn%3DSE_hldp01350_v6v6zkg6"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采购人</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w:t>
      </w:r>
      <w:r>
        <w:rPr>
          <w:rFonts w:hint="eastAsia" w:ascii="宋体" w:hAnsi="宋体" w:eastAsia="宋体" w:cs="宋体"/>
          <w:color w:val="auto"/>
          <w:sz w:val="21"/>
          <w:szCs w:val="21"/>
          <w:u w:val="single" w:color="000000"/>
        </w:rPr>
        <w:t xml:space="preserve"> </w:t>
      </w:r>
      <w:r>
        <w:rPr>
          <w:rFonts w:hint="eastAsia" w:ascii="宋体" w:hAnsi="宋体" w:eastAsia="宋体" w:cs="宋体"/>
          <w:color w:val="auto"/>
          <w:sz w:val="21"/>
          <w:szCs w:val="21"/>
          <w:u w:val="single" w:color="000000"/>
        </w:rPr>
        <w:tab/>
      </w:r>
    </w:p>
    <w:p w14:paraId="41284964">
      <w:pPr>
        <w:spacing w:before="9" w:line="150" w:lineRule="exact"/>
        <w:rPr>
          <w:rFonts w:hint="eastAsia" w:ascii="宋体" w:hAnsi="宋体" w:eastAsia="宋体" w:cs="宋体"/>
          <w:sz w:val="21"/>
          <w:szCs w:val="21"/>
        </w:rPr>
      </w:pPr>
    </w:p>
    <w:p w14:paraId="1877401D">
      <w:pPr>
        <w:pStyle w:val="2"/>
        <w:tabs>
          <w:tab w:val="left" w:pos="5521"/>
        </w:tabs>
        <w:spacing w:line="340" w:lineRule="exact"/>
        <w:rPr>
          <w:rFonts w:hint="eastAsia" w:ascii="宋体" w:hAnsi="宋体" w:eastAsia="宋体" w:cs="宋体"/>
          <w:color w:val="auto"/>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"http://set2.mail.qq.com/cgi-bin/mail_spam?action=check_link&amp;amp;spam=0&amp;amp;url=http%3A%2F%2Fwww%2Ebaidu%2Ecom%2Fs%3Fwd%3D%25E4%25B9%2599%25E6%2596%25B9%26hl_tag%3Dtextlink%26tn%3DSE_hldp01350_v6v6zkg6" \h </w:instrText>
      </w:r>
      <w:r>
        <w:rPr>
          <w:rFonts w:hint="eastAsia" w:ascii="宋体" w:hAnsi="宋体" w:eastAsia="宋体" w:cs="宋体"/>
          <w:sz w:val="21"/>
          <w:szCs w:val="21"/>
        </w:rPr>
        <w:fldChar w:fldCharType="separate"/>
      </w:r>
      <w:r>
        <w:rPr>
          <w:rFonts w:hint="eastAsia" w:ascii="宋体" w:hAnsi="宋体" w:eastAsia="宋体" w:cs="宋体"/>
          <w:color w:val="auto"/>
          <w:sz w:val="21"/>
          <w:szCs w:val="21"/>
        </w:rPr>
        <w:t>乙</w:t>
      </w:r>
      <w:r>
        <w:rPr>
          <w:rFonts w:hint="eastAsia" w:ascii="宋体" w:hAnsi="宋体" w:eastAsia="宋体" w:cs="宋体"/>
          <w:color w:val="auto"/>
          <w:spacing w:val="-1"/>
          <w:sz w:val="21"/>
          <w:szCs w:val="21"/>
        </w:rPr>
        <w:t>方</w:t>
      </w:r>
      <w:r>
        <w:rPr>
          <w:rFonts w:hint="eastAsia" w:ascii="宋体" w:hAnsi="宋体" w:eastAsia="宋体" w:cs="宋体"/>
          <w:color w:val="auto"/>
          <w:spacing w:val="-1"/>
          <w:sz w:val="21"/>
          <w:szCs w:val="21"/>
        </w:rPr>
        <w:fldChar w:fldCharType="end"/>
      </w:r>
      <w:r>
        <w:rPr>
          <w:rFonts w:hint="eastAsia" w:ascii="宋体" w:hAnsi="宋体" w:eastAsia="宋体" w:cs="宋体"/>
          <w:color w:val="auto"/>
          <w:sz w:val="21"/>
          <w:szCs w:val="21"/>
        </w:rPr>
        <w:t>(供应商)：</w:t>
      </w:r>
      <w:r>
        <w:rPr>
          <w:rFonts w:hint="eastAsia" w:ascii="宋体" w:hAnsi="宋体" w:eastAsia="宋体" w:cs="宋体"/>
          <w:color w:val="auto"/>
          <w:sz w:val="21"/>
          <w:szCs w:val="21"/>
          <w:u w:val="single" w:color="000000"/>
        </w:rPr>
        <w:t xml:space="preserve"> </w:t>
      </w:r>
      <w:r>
        <w:rPr>
          <w:rFonts w:hint="eastAsia" w:ascii="宋体" w:hAnsi="宋体" w:eastAsia="宋体" w:cs="宋体"/>
          <w:color w:val="auto"/>
          <w:sz w:val="21"/>
          <w:szCs w:val="21"/>
          <w:u w:val="single" w:color="000000"/>
        </w:rPr>
        <w:tab/>
      </w:r>
    </w:p>
    <w:p w14:paraId="24810D08">
      <w:pPr>
        <w:spacing w:before="2" w:line="160" w:lineRule="exact"/>
        <w:rPr>
          <w:rFonts w:hint="eastAsia" w:ascii="宋体" w:hAnsi="宋体" w:eastAsia="宋体" w:cs="宋体"/>
          <w:sz w:val="21"/>
          <w:szCs w:val="21"/>
        </w:rPr>
      </w:pPr>
    </w:p>
    <w:p w14:paraId="6C9C7933">
      <w:pPr>
        <w:pStyle w:val="2"/>
        <w:tabs>
          <w:tab w:val="left" w:pos="2520"/>
          <w:tab w:val="left" w:pos="3240"/>
          <w:tab w:val="left" w:pos="3960"/>
          <w:tab w:val="left" w:pos="5161"/>
          <w:tab w:val="left" w:pos="7201"/>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drawing>
          <wp:anchor distT="0" distB="0" distL="114300" distR="114300" simplePos="0" relativeHeight="251659264" behindDoc="1" locked="0" layoutInCell="1" allowOverlap="1">
            <wp:simplePos x="0" y="0"/>
            <wp:positionH relativeFrom="page">
              <wp:posOffset>2362200</wp:posOffset>
            </wp:positionH>
            <wp:positionV relativeFrom="paragraph">
              <wp:posOffset>63500</wp:posOffset>
            </wp:positionV>
            <wp:extent cx="2134235" cy="1524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134235" cy="152400"/>
                    </a:xfrm>
                    <a:prstGeom prst="rect">
                      <a:avLst/>
                    </a:prstGeom>
                    <a:noFill/>
                  </pic:spPr>
                </pic:pic>
              </a:graphicData>
            </a:graphic>
          </wp:anchor>
        </w:drawing>
      </w:r>
      <w:r>
        <w:rPr>
          <w:rFonts w:hint="eastAsia" w:ascii="宋体" w:hAnsi="宋体" w:eastAsia="宋体" w:cs="宋体"/>
          <w:color w:val="auto"/>
          <w:sz w:val="21"/>
          <w:szCs w:val="21"/>
          <w:lang w:val="en-US" w:eastAsia="zh-CN"/>
        </w:rPr>
        <w:drawing>
          <wp:anchor distT="0" distB="0" distL="114300" distR="114300" simplePos="0" relativeHeight="251660288" behindDoc="1" locked="0" layoutInCell="1" allowOverlap="1">
            <wp:simplePos x="0" y="0"/>
            <wp:positionH relativeFrom="page">
              <wp:posOffset>5410835</wp:posOffset>
            </wp:positionH>
            <wp:positionV relativeFrom="paragraph">
              <wp:posOffset>63500</wp:posOffset>
            </wp:positionV>
            <wp:extent cx="304800" cy="1524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04800" cy="152400"/>
                    </a:xfrm>
                    <a:prstGeom prst="rect">
                      <a:avLst/>
                    </a:prstGeom>
                    <a:noFill/>
                  </pic:spPr>
                </pic:pic>
              </a:graphicData>
            </a:graphic>
          </wp:anchor>
        </w:drawing>
      </w:r>
      <w:r>
        <w:rPr>
          <w:rFonts w:hint="eastAsia" w:ascii="宋体" w:hAnsi="宋体" w:eastAsia="宋体" w:cs="宋体"/>
          <w:color w:val="auto"/>
          <w:sz w:val="21"/>
          <w:szCs w:val="21"/>
        </w:rPr>
        <w:t>甲乙双方根据</w:t>
      </w:r>
      <w:r>
        <w:rPr>
          <w:rFonts w:hint="eastAsia" w:ascii="宋体" w:hAnsi="宋体" w:eastAsia="宋体" w:cs="宋体"/>
          <w:color w:val="auto"/>
          <w:sz w:val="21"/>
          <w:szCs w:val="21"/>
          <w:u w:val="single" w:color="000000"/>
        </w:rPr>
        <w:tab/>
      </w:r>
      <w:r>
        <w:rPr>
          <w:rFonts w:hint="eastAsia" w:ascii="宋体" w:hAnsi="宋体" w:eastAsia="宋体" w:cs="宋体"/>
          <w:color w:val="auto"/>
          <w:sz w:val="21"/>
          <w:szCs w:val="21"/>
        </w:rPr>
        <w:t>年</w:t>
      </w:r>
      <w:r>
        <w:rPr>
          <w:rFonts w:hint="eastAsia" w:ascii="宋体" w:hAnsi="宋体" w:eastAsia="宋体" w:cs="宋体"/>
          <w:color w:val="auto"/>
          <w:sz w:val="21"/>
          <w:szCs w:val="21"/>
          <w:u w:val="single" w:color="000000"/>
        </w:rPr>
        <w:tab/>
      </w:r>
      <w:r>
        <w:rPr>
          <w:rFonts w:hint="eastAsia" w:ascii="宋体" w:hAnsi="宋体" w:eastAsia="宋体" w:cs="宋体"/>
          <w:color w:val="auto"/>
          <w:sz w:val="21"/>
          <w:szCs w:val="21"/>
        </w:rPr>
        <w:t>月</w:t>
      </w:r>
      <w:r>
        <w:rPr>
          <w:rFonts w:hint="eastAsia" w:ascii="宋体" w:hAnsi="宋体" w:eastAsia="宋体" w:cs="宋体"/>
          <w:color w:val="auto"/>
          <w:sz w:val="21"/>
          <w:szCs w:val="21"/>
          <w:u w:val="single" w:color="000000"/>
        </w:rPr>
        <w:tab/>
      </w:r>
      <w:r>
        <w:rPr>
          <w:rFonts w:hint="eastAsia" w:ascii="宋体" w:hAnsi="宋体" w:eastAsia="宋体" w:cs="宋体"/>
          <w:color w:val="auto"/>
          <w:sz w:val="21"/>
          <w:szCs w:val="21"/>
        </w:rPr>
        <w:t>日</w:t>
      </w:r>
      <w:r>
        <w:rPr>
          <w:rFonts w:hint="eastAsia" w:ascii="宋体" w:hAnsi="宋体" w:eastAsia="宋体" w:cs="宋体"/>
          <w:color w:val="auto"/>
          <w:sz w:val="21"/>
          <w:szCs w:val="21"/>
          <w:u w:val="single" w:color="000000"/>
        </w:rPr>
        <w:tab/>
      </w:r>
      <w:r>
        <w:rPr>
          <w:rFonts w:hint="eastAsia" w:ascii="宋体" w:hAnsi="宋体" w:eastAsia="宋体" w:cs="宋体"/>
          <w:color w:val="auto"/>
          <w:sz w:val="21"/>
          <w:szCs w:val="21"/>
        </w:rPr>
        <w:t>政府采购项目第</w:t>
      </w:r>
      <w:r>
        <w:rPr>
          <w:rFonts w:hint="eastAsia" w:ascii="宋体" w:hAnsi="宋体" w:eastAsia="宋体" w:cs="宋体"/>
          <w:color w:val="auto"/>
          <w:sz w:val="21"/>
          <w:szCs w:val="21"/>
          <w:u w:val="single" w:color="000000"/>
        </w:rPr>
        <w:tab/>
      </w:r>
      <w:r>
        <w:rPr>
          <w:rFonts w:hint="eastAsia" w:ascii="宋体" w:hAnsi="宋体" w:eastAsia="宋体" w:cs="宋体"/>
          <w:color w:val="auto"/>
          <w:sz w:val="21"/>
          <w:szCs w:val="21"/>
        </w:rPr>
        <w:t>号采购结果及相关竞争性磋商文件及磋商响应文件</w:t>
      </w:r>
      <w:r>
        <w:rPr>
          <w:rFonts w:hint="eastAsia" w:ascii="宋体" w:hAnsi="宋体" w:eastAsia="宋体" w:cs="宋体"/>
          <w:color w:val="auto"/>
          <w:spacing w:val="-36"/>
          <w:sz w:val="21"/>
          <w:szCs w:val="21"/>
        </w:rPr>
        <w:t>，</w:t>
      </w:r>
      <w:r>
        <w:rPr>
          <w:rFonts w:hint="eastAsia" w:ascii="宋体" w:hAnsi="宋体" w:eastAsia="宋体" w:cs="宋体"/>
          <w:color w:val="auto"/>
          <w:sz w:val="21"/>
          <w:szCs w:val="21"/>
        </w:rPr>
        <w:t>本合同经双方友好协商平等</w:t>
      </w:r>
      <w:r>
        <w:rPr>
          <w:rFonts w:hint="eastAsia" w:ascii="宋体" w:hAnsi="宋体" w:eastAsia="宋体" w:cs="宋体"/>
          <w:color w:val="auto"/>
          <w:spacing w:val="-36"/>
          <w:sz w:val="21"/>
          <w:szCs w:val="21"/>
        </w:rPr>
        <w:t>、</w:t>
      </w:r>
      <w:r>
        <w:rPr>
          <w:rFonts w:hint="eastAsia" w:ascii="宋体" w:hAnsi="宋体" w:eastAsia="宋体" w:cs="宋体"/>
          <w:color w:val="auto"/>
          <w:sz w:val="21"/>
          <w:szCs w:val="21"/>
        </w:rPr>
        <w:t>诚信</w:t>
      </w:r>
      <w:r>
        <w:rPr>
          <w:rFonts w:hint="eastAsia" w:ascii="宋体" w:hAnsi="宋体" w:eastAsia="宋体" w:cs="宋体"/>
          <w:color w:val="auto"/>
          <w:spacing w:val="-36"/>
          <w:sz w:val="21"/>
          <w:szCs w:val="21"/>
        </w:rPr>
        <w:t>、</w:t>
      </w:r>
      <w:r>
        <w:rPr>
          <w:rFonts w:hint="eastAsia" w:ascii="宋体" w:hAnsi="宋体" w:eastAsia="宋体" w:cs="宋体"/>
          <w:color w:val="auto"/>
          <w:sz w:val="21"/>
          <w:szCs w:val="21"/>
        </w:rPr>
        <w:t>协作的原则</w:t>
      </w:r>
      <w:r>
        <w:rPr>
          <w:rFonts w:hint="eastAsia" w:ascii="宋体" w:hAnsi="宋体" w:eastAsia="宋体" w:cs="宋体"/>
          <w:color w:val="auto"/>
          <w:spacing w:val="-22"/>
          <w:sz w:val="21"/>
          <w:szCs w:val="21"/>
        </w:rPr>
        <w:t>，</w:t>
      </w:r>
      <w:r>
        <w:rPr>
          <w:rFonts w:hint="eastAsia" w:ascii="宋体" w:hAnsi="宋体" w:eastAsia="宋体" w:cs="宋体"/>
          <w:color w:val="auto"/>
          <w:sz w:val="21"/>
          <w:szCs w:val="21"/>
        </w:rPr>
        <w:t>按</w:t>
      </w:r>
      <w:r>
        <w:rPr>
          <w:rFonts w:hint="eastAsia" w:ascii="宋体" w:hAnsi="宋体" w:eastAsia="宋体" w:cs="宋体"/>
          <w:color w:val="auto"/>
          <w:spacing w:val="-22"/>
          <w:sz w:val="21"/>
          <w:szCs w:val="21"/>
        </w:rPr>
        <w:t>照</w:t>
      </w:r>
      <w:r>
        <w:rPr>
          <w:rFonts w:hint="eastAsia" w:ascii="宋体" w:hAnsi="宋体" w:eastAsia="宋体" w:cs="宋体"/>
          <w:color w:val="auto"/>
          <w:sz w:val="21"/>
          <w:szCs w:val="21"/>
        </w:rPr>
        <w:t>《中华人民共和国政府采购法</w:t>
      </w:r>
      <w:r>
        <w:rPr>
          <w:rFonts w:hint="eastAsia" w:ascii="宋体" w:hAnsi="宋体" w:eastAsia="宋体" w:cs="宋体"/>
          <w:color w:val="auto"/>
          <w:spacing w:val="-22"/>
          <w:sz w:val="21"/>
          <w:szCs w:val="21"/>
        </w:rPr>
        <w:t>》和</w:t>
      </w:r>
      <w:r>
        <w:rPr>
          <w:rFonts w:hint="eastAsia" w:ascii="宋体" w:hAnsi="宋体" w:eastAsia="宋体" w:cs="宋体"/>
          <w:color w:val="auto"/>
          <w:sz w:val="21"/>
          <w:szCs w:val="21"/>
        </w:rPr>
        <w:t>《中华人民共和国民法典</w:t>
      </w:r>
      <w:r>
        <w:rPr>
          <w:rFonts w:hint="eastAsia" w:ascii="宋体" w:hAnsi="宋体" w:eastAsia="宋体" w:cs="宋体"/>
          <w:color w:val="auto"/>
          <w:spacing w:val="-22"/>
          <w:sz w:val="21"/>
          <w:szCs w:val="21"/>
        </w:rPr>
        <w:t>》</w:t>
      </w:r>
      <w:r>
        <w:rPr>
          <w:rFonts w:hint="eastAsia" w:ascii="宋体" w:hAnsi="宋体" w:eastAsia="宋体" w:cs="宋体"/>
          <w:color w:val="auto"/>
          <w:sz w:val="21"/>
          <w:szCs w:val="21"/>
        </w:rPr>
        <w:t>经协商一致，订立本合同，供双方共同遵守：</w:t>
      </w:r>
    </w:p>
    <w:p w14:paraId="7C599686">
      <w:pPr>
        <w:pStyle w:val="2"/>
        <w:spacing w:line="360" w:lineRule="auto"/>
        <w:ind w:firstLine="430" w:firstLineChars="200"/>
        <w:rPr>
          <w:rFonts w:hint="eastAsia" w:ascii="宋体" w:hAnsi="宋体" w:eastAsia="宋体" w:cs="宋体"/>
          <w:b/>
          <w:color w:val="auto"/>
          <w:sz w:val="21"/>
          <w:szCs w:val="21"/>
        </w:rPr>
      </w:pPr>
      <w:r>
        <w:rPr>
          <w:rFonts w:hint="eastAsia" w:ascii="宋体" w:hAnsi="宋体" w:eastAsia="宋体" w:cs="宋体"/>
          <w:b/>
          <w:color w:val="auto"/>
          <w:spacing w:val="2"/>
          <w:sz w:val="21"/>
          <w:szCs w:val="21"/>
        </w:rPr>
        <w:t>第</w:t>
      </w:r>
      <w:r>
        <w:rPr>
          <w:rFonts w:hint="eastAsia" w:ascii="宋体" w:hAnsi="宋体" w:eastAsia="宋体" w:cs="宋体"/>
          <w:b/>
          <w:color w:val="auto"/>
          <w:sz w:val="21"/>
          <w:szCs w:val="21"/>
        </w:rPr>
        <w:t>一</w:t>
      </w:r>
      <w:r>
        <w:rPr>
          <w:rFonts w:hint="eastAsia" w:ascii="宋体" w:hAnsi="宋体" w:eastAsia="宋体" w:cs="宋体"/>
          <w:b/>
          <w:color w:val="auto"/>
          <w:spacing w:val="2"/>
          <w:sz w:val="21"/>
          <w:szCs w:val="21"/>
        </w:rPr>
        <w:t>条</w:t>
      </w:r>
      <w:r>
        <w:rPr>
          <w:rFonts w:hint="eastAsia" w:ascii="宋体" w:hAnsi="宋体" w:eastAsia="宋体" w:cs="宋体"/>
          <w:b/>
          <w:color w:val="auto"/>
          <w:spacing w:val="2"/>
          <w:sz w:val="21"/>
          <w:szCs w:val="21"/>
          <w:lang w:val="en-US" w:eastAsia="zh-CN"/>
        </w:rPr>
        <w:t xml:space="preserve"> </w:t>
      </w:r>
      <w:r>
        <w:rPr>
          <w:rFonts w:hint="eastAsia" w:ascii="宋体" w:hAnsi="宋体" w:eastAsia="宋体" w:cs="宋体"/>
          <w:b/>
          <w:color w:val="auto"/>
          <w:sz w:val="21"/>
          <w:szCs w:val="21"/>
        </w:rPr>
        <w:t>项</w:t>
      </w:r>
      <w:r>
        <w:rPr>
          <w:rFonts w:hint="eastAsia" w:ascii="宋体" w:hAnsi="宋体" w:eastAsia="宋体" w:cs="宋体"/>
          <w:b/>
          <w:color w:val="auto"/>
          <w:spacing w:val="2"/>
          <w:sz w:val="21"/>
          <w:szCs w:val="21"/>
        </w:rPr>
        <w:t>目</w:t>
      </w:r>
      <w:r>
        <w:rPr>
          <w:rFonts w:hint="eastAsia" w:ascii="宋体" w:hAnsi="宋体" w:eastAsia="宋体" w:cs="宋体"/>
          <w:b/>
          <w:color w:val="auto"/>
          <w:sz w:val="21"/>
          <w:szCs w:val="21"/>
        </w:rPr>
        <w:t>概况</w:t>
      </w:r>
    </w:p>
    <w:p w14:paraId="295B6C24">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1、服务地点：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color="000000"/>
        </w:rPr>
        <w:t xml:space="preserve">陕西省高速公路收费中心 </w:t>
      </w:r>
    </w:p>
    <w:p w14:paraId="28DB7F13">
      <w:pPr>
        <w:pStyle w:val="2"/>
        <w:tabs>
          <w:tab w:val="left" w:pos="4200"/>
        </w:tabs>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2、服务内容：</w:t>
      </w:r>
      <w:r>
        <w:rPr>
          <w:rFonts w:hint="eastAsia" w:ascii="宋体" w:hAnsi="宋体" w:eastAsia="宋体" w:cs="宋体"/>
          <w:color w:val="auto"/>
          <w:sz w:val="21"/>
          <w:szCs w:val="21"/>
          <w:u w:val="single" w:color="000000"/>
        </w:rPr>
        <w:t xml:space="preserve"> </w:t>
      </w:r>
      <w:r>
        <w:rPr>
          <w:rFonts w:hint="eastAsia" w:ascii="宋体" w:hAnsi="宋体" w:eastAsia="宋体" w:cs="宋体"/>
          <w:color w:val="auto"/>
          <w:sz w:val="21"/>
          <w:szCs w:val="21"/>
          <w:u w:val="single" w:color="000000"/>
        </w:rPr>
        <w:tab/>
      </w:r>
      <w:r>
        <w:rPr>
          <w:rFonts w:hint="eastAsia" w:ascii="宋体" w:hAnsi="宋体" w:eastAsia="宋体" w:cs="宋体"/>
          <w:color w:val="auto"/>
          <w:sz w:val="21"/>
          <w:szCs w:val="21"/>
          <w:u w:val="single" w:color="000000"/>
          <w:lang w:val="en-US" w:eastAsia="zh-CN"/>
        </w:rPr>
        <w:t xml:space="preserve">      </w:t>
      </w:r>
    </w:p>
    <w:p w14:paraId="068D00B0">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3、服务期限：2025年5月1日至2026年6月30日。</w:t>
      </w:r>
    </w:p>
    <w:p w14:paraId="7032340F">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4、服务质量标准： </w:t>
      </w:r>
    </w:p>
    <w:p w14:paraId="629DEE39">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第二条</w:t>
      </w:r>
      <w:r>
        <w:rPr>
          <w:rFonts w:hint="eastAsia" w:ascii="宋体" w:hAnsi="宋体" w:eastAsia="宋体" w:cs="宋体"/>
          <w:b/>
          <w:color w:val="auto"/>
          <w:spacing w:val="2"/>
          <w:sz w:val="21"/>
          <w:szCs w:val="21"/>
        </w:rPr>
        <w:tab/>
      </w:r>
      <w:r>
        <w:rPr>
          <w:rFonts w:hint="eastAsia" w:ascii="宋体" w:hAnsi="宋体" w:eastAsia="宋体" w:cs="宋体"/>
          <w:b/>
          <w:color w:val="auto"/>
          <w:spacing w:val="2"/>
          <w:sz w:val="21"/>
          <w:szCs w:val="21"/>
        </w:rPr>
        <w:t>合同价款及付款方式</w:t>
      </w:r>
    </w:p>
    <w:p w14:paraId="0BAD613B">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1、合同总价为：人民币（大写）</w:t>
      </w:r>
      <w:r>
        <w:rPr>
          <w:rFonts w:hint="eastAsia" w:ascii="宋体" w:hAnsi="宋体" w:eastAsia="宋体" w:cs="宋体"/>
          <w:color w:val="auto"/>
          <w:sz w:val="21"/>
          <w:szCs w:val="21"/>
          <w:u w:val="single"/>
        </w:rPr>
        <w:tab/>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元，（小写）￥</w:t>
      </w:r>
      <w:r>
        <w:rPr>
          <w:rFonts w:hint="eastAsia" w:ascii="宋体" w:hAnsi="宋体" w:eastAsia="宋体" w:cs="宋体"/>
          <w:color w:val="auto"/>
          <w:sz w:val="21"/>
          <w:szCs w:val="21"/>
          <w:u w:val="single"/>
        </w:rPr>
        <w:tab/>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5E84F92C">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价款包括不少于12名服务人员的全部费用，包括人员工资、管理费、培训费、税金、利润、社会保险费等为完成本次招投标项目所发生的一切费用。以及依法缴纳员工养老、失业、医疗、工伤、纳税等保险，自行解决员工劳保、工资、福利、员工上下班交通及为完成服务所发生的一切费用等有关问题。</w:t>
      </w:r>
    </w:p>
    <w:p w14:paraId="3467DC56">
      <w:pPr>
        <w:pStyle w:val="2"/>
        <w:numPr>
          <w:ilvl w:val="0"/>
          <w:numId w:val="0"/>
        </w:numPr>
        <w:tabs>
          <w:tab w:val="left" w:pos="4080"/>
        </w:tabs>
        <w:spacing w:line="360"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kern w:val="2"/>
          <w:sz w:val="21"/>
          <w:szCs w:val="21"/>
          <w:lang w:val="zh-CN" w:eastAsia="zh-CN" w:bidi="ar-SA"/>
        </w:rPr>
        <w:t>2、</w:t>
      </w:r>
      <w:r>
        <w:rPr>
          <w:rFonts w:hint="eastAsia" w:ascii="宋体" w:hAnsi="宋体" w:eastAsia="宋体" w:cs="宋体"/>
          <w:color w:val="auto"/>
          <w:sz w:val="21"/>
          <w:szCs w:val="21"/>
        </w:rPr>
        <w:t>付款方式</w:t>
      </w:r>
      <w:r>
        <w:rPr>
          <w:rFonts w:hint="eastAsia" w:ascii="宋体" w:hAnsi="宋体" w:eastAsia="宋体" w:cs="宋体"/>
          <w:color w:val="auto"/>
          <w:sz w:val="21"/>
          <w:szCs w:val="21"/>
          <w:lang w:eastAsia="zh-CN"/>
        </w:rPr>
        <w:t>：</w:t>
      </w:r>
    </w:p>
    <w:p w14:paraId="63B5B0D5">
      <w:pPr>
        <w:pStyle w:val="2"/>
        <w:numPr>
          <w:ilvl w:val="0"/>
          <w:numId w:val="0"/>
        </w:numPr>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）合同签订生效且进入服务期后，按月支付服务费，每月15日前支付上月服务费；服务期满后，下一任服务单位进场并办理完交接手续后15个工作日内支付最后一个月服务费。</w:t>
      </w:r>
    </w:p>
    <w:p w14:paraId="14BE8669">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）服务期间服务总费用不变，省高速公路收费中心无须另向服务单位支付规定之外的其他任何费用。</w:t>
      </w:r>
    </w:p>
    <w:p w14:paraId="190D7554">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）服务单位须向省高速公路收费中心出具合法有效的完税发票，中心进行支付结算。</w:t>
      </w:r>
    </w:p>
    <w:p w14:paraId="5BA82860">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）结算方式：银行转账。</w:t>
      </w:r>
    </w:p>
    <w:p w14:paraId="5ADC6849">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 xml:space="preserve">第三条 就餐模式及餐标 </w:t>
      </w:r>
    </w:p>
    <w:p w14:paraId="6224886B">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1、就餐形式：自助餐</w:t>
      </w:r>
    </w:p>
    <w:p w14:paraId="74FF5C30">
      <w:pPr>
        <w:pStyle w:val="2"/>
        <w:spacing w:line="360" w:lineRule="auto"/>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就餐标准：服务单位制作提供的工作餐标准为米饭、面食、小吃、主荤菜、荤菜、素菜、汤类，保证每餐饭菜为现场即时制作，制作品类不低于以下标准。早餐:两种稀饭(或豆浆、胡辣汤、油茶等）+牛奶+两小菜+小吃+杂粮（不少于3种）;午餐：两荤+两素+面食+小吃+汤类+杂粮+水果;晚餐标准:三菜+稀饭+馒头或花卷。</w:t>
      </w:r>
    </w:p>
    <w:p w14:paraId="075CED6A">
      <w:pPr>
        <w:pStyle w:val="2"/>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接待餐要求：如有需要，提供接待用餐。具体根据用餐单位要求制定莱单，并根据采购人的订餐通知安排用餐服务。</w:t>
      </w:r>
    </w:p>
    <w:p w14:paraId="0DD3FF3C">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第四条 餐饮公司服务人员的要求</w:t>
      </w:r>
    </w:p>
    <w:p w14:paraId="517BF902">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所有工作人员需持有健康证，并按国家规定定期体检。患有《食品安全法实施条例》第二十三条所列疾病的人员(痢疾、伤寒、甲型病毒性肝炎、戊型病毒性肝炎等消化道传染病），不得从事接触直接入口食品的工作。患有活动性肺结核、化脓性或者渗出性皮肤病等有碍食品安全疾病的，不得从事餐厅的各项工作。</w:t>
      </w:r>
    </w:p>
    <w:p w14:paraId="1D8C991C">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服务单位人员应建立每日晨检制度。有发热、腹泻、皮肤伤口或感染、咽部炎症等有碍食品安全病症的人员，应立即离开工作岗位，待查明原因并治愈后，方可重新上岗。</w:t>
      </w:r>
    </w:p>
    <w:p w14:paraId="5FF14CFF">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心餐厅满足200人以上用餐要求，服务单位派出食堂人员不少于12名。其中:主厨3名、面点师2名、小工2名、洗碗工2人、保洁人员2人、服务员1名。服务员应具有大专及以上学历，有较强的组织协调能力，能掌握电脑的基本操作、熟悉餐饮的接待礼仪。服务单位人员在负责制作餐饮主副食外，还得负责餐厅、厨房、库房等职工食堂区域内的卫生清理清洁工作，并符合卫生要求。</w:t>
      </w:r>
    </w:p>
    <w:p w14:paraId="2605F81D">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服务单位应经中心管理部门同意后，定期（至少每半年）对主厨进行轮换调整，在保障职工基本用餐的同时，调整口味搭配，提升服务质量。</w:t>
      </w:r>
    </w:p>
    <w:p w14:paraId="3C8A40C0">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派遣的食堂人员须经中心相关管理部门同意后，方可上岗；同时应制定花名册，提供身份证复印件、健康证，报中心相关管理部门备案，如有人员变动应及时登记备案。中心认为服务单位派遣的人员不称职，服务单位应在接到书面或口头通知后5个工作日内予以调整。人员应聘、录用、离职等管理档案规范，手续齐全。</w:t>
      </w:r>
    </w:p>
    <w:p w14:paraId="24260DDA">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第五条 餐饮公司服务标准。</w:t>
      </w:r>
    </w:p>
    <w:p w14:paraId="357D599F">
      <w:pPr>
        <w:pStyle w:val="2"/>
        <w:spacing w:line="360" w:lineRule="auto"/>
        <w:ind w:firstLine="567"/>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1、中心不得采购《食品安全法》第二十八条规定禁止生产经营的食品和《农产品质量安全法》第三十三条规定不得销售的食用农产品。服务单位要对中心采购食材进行查验、交接。</w:t>
      </w:r>
    </w:p>
    <w:p w14:paraId="5DD3BF69">
      <w:pPr>
        <w:pStyle w:val="2"/>
        <w:spacing w:line="360" w:lineRule="auto"/>
        <w:ind w:firstLine="567"/>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lang w:val="en-US" w:eastAsia="zh-CN"/>
        </w:rPr>
        <w:t>2、</w:t>
      </w:r>
      <w:r>
        <w:rPr>
          <w:rFonts w:hint="eastAsia" w:ascii="宋体" w:hAnsi="宋体" w:eastAsia="宋体" w:cs="宋体"/>
          <w:color w:val="auto"/>
          <w:spacing w:val="2"/>
          <w:sz w:val="21"/>
          <w:szCs w:val="21"/>
        </w:rPr>
        <w:t>餐具清洗消毒水池应专用，与食品原料、清洁用具及接触非直接入口食品的工具、容器清洗水池分开。食用的洗涤剂、消毒剂应符合GB14930.2《食品工具、设备用洗涤卫生标准》和GB14930.2《食品工具、设备用洗涤消毒剂卫生标准》等有关食品安全标准和要求，消毒后的餐饮器具应符合GB14934《食(饮)具消毒卫生标准》规定。</w:t>
      </w:r>
    </w:p>
    <w:p w14:paraId="42AB01AE">
      <w:pPr>
        <w:pStyle w:val="2"/>
        <w:spacing w:line="360" w:lineRule="auto"/>
        <w:ind w:firstLine="567"/>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lang w:val="en-US" w:eastAsia="zh-CN"/>
        </w:rPr>
        <w:t>3、</w:t>
      </w:r>
      <w:r>
        <w:rPr>
          <w:rFonts w:hint="eastAsia" w:ascii="宋体" w:hAnsi="宋体" w:eastAsia="宋体" w:cs="宋体"/>
          <w:color w:val="auto"/>
          <w:spacing w:val="2"/>
          <w:sz w:val="21"/>
          <w:szCs w:val="21"/>
        </w:rPr>
        <w:t>服务单位必须严格执行《中华人民共和国食品安全法》对餐厅的饭菜、食品质量负责，如因服务单位原因发生食源性食物中毒事故，应由服务单位负全责。</w:t>
      </w:r>
    </w:p>
    <w:p w14:paraId="6E3F6BA9">
      <w:pPr>
        <w:pStyle w:val="2"/>
        <w:spacing w:line="360" w:lineRule="auto"/>
        <w:ind w:firstLine="567"/>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4</w:t>
      </w:r>
      <w:r>
        <w:rPr>
          <w:rFonts w:hint="eastAsia" w:ascii="宋体" w:hAnsi="宋体" w:eastAsia="宋体" w:cs="宋体"/>
          <w:color w:val="auto"/>
          <w:spacing w:val="2"/>
          <w:sz w:val="21"/>
          <w:szCs w:val="21"/>
          <w:lang w:eastAsia="zh-CN"/>
        </w:rPr>
        <w:t>、</w:t>
      </w:r>
      <w:r>
        <w:rPr>
          <w:rFonts w:hint="eastAsia" w:ascii="宋体" w:hAnsi="宋体" w:eastAsia="宋体" w:cs="宋体"/>
          <w:color w:val="auto"/>
          <w:spacing w:val="2"/>
          <w:sz w:val="21"/>
          <w:szCs w:val="21"/>
        </w:rPr>
        <w:t>服务单位每餐供应的主副食品种，需留样保存48小时，并做好记录。</w:t>
      </w:r>
    </w:p>
    <w:p w14:paraId="5F94DE67">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第六条</w:t>
      </w:r>
      <w:r>
        <w:rPr>
          <w:rFonts w:hint="eastAsia" w:ascii="宋体" w:hAnsi="宋体" w:eastAsia="宋体" w:cs="宋体"/>
          <w:b/>
          <w:color w:val="auto"/>
          <w:spacing w:val="2"/>
          <w:sz w:val="21"/>
          <w:szCs w:val="21"/>
        </w:rPr>
        <w:tab/>
      </w:r>
      <w:r>
        <w:rPr>
          <w:rFonts w:hint="eastAsia" w:ascii="宋体" w:hAnsi="宋体" w:eastAsia="宋体" w:cs="宋体"/>
          <w:b/>
          <w:color w:val="auto"/>
          <w:spacing w:val="2"/>
          <w:sz w:val="21"/>
          <w:szCs w:val="21"/>
        </w:rPr>
        <w:t xml:space="preserve"> </w:t>
      </w:r>
      <w:r>
        <w:rPr>
          <w:rFonts w:hint="eastAsia" w:ascii="宋体" w:hAnsi="宋体" w:eastAsia="宋体" w:cs="宋体"/>
          <w:b/>
          <w:color w:val="auto"/>
          <w:spacing w:val="2"/>
          <w:sz w:val="21"/>
          <w:szCs w:val="21"/>
          <w:lang w:val="en-US" w:eastAsia="zh-CN"/>
        </w:rPr>
        <w:t>其他要求</w:t>
      </w:r>
      <w:r>
        <w:rPr>
          <w:rFonts w:hint="eastAsia" w:ascii="宋体" w:hAnsi="宋体" w:eastAsia="宋体" w:cs="宋体"/>
          <w:b/>
          <w:color w:val="auto"/>
          <w:spacing w:val="2"/>
          <w:sz w:val="21"/>
          <w:szCs w:val="21"/>
        </w:rPr>
        <w:t xml:space="preserve"> </w:t>
      </w:r>
    </w:p>
    <w:p w14:paraId="4DD4F518">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服务单位不得利用中心的餐厅、水电等资源从事经营活动，不能改变其使用性质。</w:t>
      </w:r>
    </w:p>
    <w:p w14:paraId="5E9249BD">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如果发生因服务单位工作失职造成失窃事件、消防事故或其他财产损失和人身伤害，均由服务单位承担相关经济和法律责任。</w:t>
      </w:r>
    </w:p>
    <w:p w14:paraId="26C57902">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派遣人员在工作过程中造成自身伤害或第三方侵权、侵害的，由服务单位处理，中心不负任何直接或间接责任；服务单位派遣人员在中心造成的伤亡事故（含第三者责任），由服务单位负责，中心不负任何直接或间接责任。</w:t>
      </w:r>
    </w:p>
    <w:p w14:paraId="108761CE">
      <w:pPr>
        <w:pStyle w:val="2"/>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服务单位派遣人员发生劳动争议等问题均由服务单位负责处理，中心不负任何直接或间接责任。</w:t>
      </w:r>
    </w:p>
    <w:p w14:paraId="5C0B0A3B">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第七条</w:t>
      </w:r>
      <w:r>
        <w:rPr>
          <w:rFonts w:hint="eastAsia" w:ascii="宋体" w:hAnsi="宋体" w:eastAsia="宋体" w:cs="宋体"/>
          <w:b/>
          <w:color w:val="auto"/>
          <w:spacing w:val="2"/>
          <w:sz w:val="21"/>
          <w:szCs w:val="21"/>
        </w:rPr>
        <w:tab/>
      </w:r>
      <w:r>
        <w:rPr>
          <w:rFonts w:hint="eastAsia" w:ascii="宋体" w:hAnsi="宋体" w:eastAsia="宋体" w:cs="宋体"/>
          <w:b/>
          <w:color w:val="auto"/>
          <w:spacing w:val="2"/>
          <w:sz w:val="21"/>
          <w:szCs w:val="21"/>
          <w:lang w:val="en-US" w:eastAsia="zh-CN"/>
        </w:rPr>
        <w:t xml:space="preserve"> </w:t>
      </w:r>
      <w:r>
        <w:rPr>
          <w:rFonts w:hint="eastAsia" w:ascii="宋体" w:hAnsi="宋体" w:eastAsia="宋体" w:cs="宋体"/>
          <w:b/>
          <w:color w:val="auto"/>
          <w:spacing w:val="2"/>
          <w:sz w:val="21"/>
          <w:szCs w:val="21"/>
        </w:rPr>
        <w:t>甲方的权利和义务</w:t>
      </w:r>
    </w:p>
    <w:p w14:paraId="6E3B9267">
      <w:pPr>
        <w:pStyle w:val="2"/>
        <w:spacing w:line="360" w:lineRule="auto"/>
        <w:ind w:firstLine="428" w:firstLineChars="200"/>
        <w:rPr>
          <w:rFonts w:hint="eastAsia" w:ascii="宋体" w:hAnsi="宋体" w:eastAsia="宋体" w:cs="宋体"/>
          <w:b w:val="0"/>
          <w:bCs/>
          <w:color w:val="auto"/>
          <w:spacing w:val="2"/>
          <w:sz w:val="21"/>
          <w:szCs w:val="21"/>
          <w:u w:val="single"/>
          <w:lang w:val="en-US" w:eastAsia="zh-CN"/>
        </w:rPr>
      </w:pPr>
      <w:r>
        <w:rPr>
          <w:rFonts w:hint="eastAsia" w:ascii="宋体" w:hAnsi="宋体" w:eastAsia="宋体" w:cs="宋体"/>
          <w:b w:val="0"/>
          <w:bCs/>
          <w:color w:val="auto"/>
          <w:spacing w:val="2"/>
          <w:sz w:val="21"/>
          <w:szCs w:val="21"/>
          <w:u w:val="single"/>
          <w:lang w:val="en-US" w:eastAsia="zh-CN"/>
        </w:rPr>
        <w:t xml:space="preserve">                                                                  </w:t>
      </w:r>
      <w:r>
        <w:rPr>
          <w:rFonts w:hint="eastAsia" w:ascii="宋体" w:hAnsi="宋体" w:eastAsia="宋体" w:cs="宋体"/>
          <w:b/>
          <w:color w:val="auto"/>
          <w:spacing w:val="2"/>
          <w:sz w:val="21"/>
          <w:szCs w:val="21"/>
          <w:u w:val="single"/>
          <w:lang w:val="en-US" w:eastAsia="zh-CN"/>
        </w:rPr>
        <w:t xml:space="preserve"> </w:t>
      </w:r>
    </w:p>
    <w:p w14:paraId="442022E9">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第八条</w:t>
      </w:r>
      <w:r>
        <w:rPr>
          <w:rFonts w:hint="eastAsia" w:ascii="宋体" w:hAnsi="宋体" w:eastAsia="宋体" w:cs="宋体"/>
          <w:b/>
          <w:color w:val="auto"/>
          <w:spacing w:val="2"/>
          <w:sz w:val="21"/>
          <w:szCs w:val="21"/>
        </w:rPr>
        <w:tab/>
      </w:r>
      <w:r>
        <w:rPr>
          <w:rFonts w:hint="eastAsia" w:ascii="宋体" w:hAnsi="宋体" w:eastAsia="宋体" w:cs="宋体"/>
          <w:b/>
          <w:color w:val="auto"/>
          <w:spacing w:val="2"/>
          <w:sz w:val="21"/>
          <w:szCs w:val="21"/>
        </w:rPr>
        <w:t>乙方的权利和义务</w:t>
      </w:r>
    </w:p>
    <w:p w14:paraId="2AC23AF1">
      <w:pPr>
        <w:spacing w:before="4" w:line="160" w:lineRule="exact"/>
        <w:rPr>
          <w:rFonts w:hint="eastAsia" w:ascii="宋体" w:hAnsi="宋体" w:eastAsia="宋体" w:cs="宋体"/>
          <w:sz w:val="21"/>
          <w:szCs w:val="21"/>
        </w:rPr>
      </w:pPr>
    </w:p>
    <w:p w14:paraId="1C057339">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1、本着办好职工食堂，不断提高就餐满意率的共同目标，乙方应当积极配合甲方，按照甲方提出的建议，及时对食堂</w:t>
      </w:r>
      <w:r>
        <w:rPr>
          <w:rFonts w:hint="eastAsia" w:ascii="宋体" w:hAnsi="宋体" w:eastAsia="宋体" w:cs="宋体"/>
          <w:color w:val="auto"/>
          <w:sz w:val="21"/>
          <w:szCs w:val="21"/>
          <w:lang w:val="en-US" w:eastAsia="zh-CN"/>
        </w:rPr>
        <w:t>服务</w:t>
      </w:r>
      <w:r>
        <w:rPr>
          <w:rFonts w:hint="eastAsia" w:ascii="宋体" w:hAnsi="宋体" w:eastAsia="宋体" w:cs="宋体"/>
          <w:color w:val="auto"/>
          <w:sz w:val="21"/>
          <w:szCs w:val="21"/>
        </w:rPr>
        <w:t>人员的工作进行调整。</w:t>
      </w:r>
    </w:p>
    <w:p w14:paraId="2CF9064C">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2、乙方承诺在日常工作中严格遵守《中华人民共和国食品安全法》及其他国家和地方制定的食品安全方面的法律、法规，并按照本合同的约定进行日常工作。</w:t>
      </w:r>
    </w:p>
    <w:p w14:paraId="46F45F20">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本合同履行期间，若发生食品安全事故，乙方承诺承担全部责任，并赔偿受害人因此造成的一切损失；乙方自行承担其工作人员的人身安全责任，乙方工作人员发生的任何人身安全事故，均与甲方无关。</w:t>
      </w:r>
    </w:p>
    <w:p w14:paraId="5023380D">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4、乙方的工作人员应当符合国家食品药品监督部门和其他相关部门的要求，乙方工作人员均应当持有效的《健康证》。</w:t>
      </w:r>
    </w:p>
    <w:p w14:paraId="30EC8A02">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、乙方应当向所属员工提供符合《中华人民共和国食品安全法》要求的、印有乙方企业标识的工作服和出入证，乙方员工在工作区域时，必须穿着统一工作服。</w:t>
      </w:r>
    </w:p>
    <w:p w14:paraId="41B0B68A">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、乙方应当保证其员工身份的真实性</w:t>
      </w:r>
      <w:r>
        <w:rPr>
          <w:rFonts w:hint="eastAsia" w:ascii="宋体" w:hAnsi="宋体" w:eastAsia="宋体" w:cs="宋体"/>
          <w:color w:val="auto"/>
          <w:sz w:val="21"/>
          <w:szCs w:val="21"/>
          <w:lang w:val="en-US" w:eastAsia="zh-CN"/>
        </w:rPr>
        <w:t>负责</w:t>
      </w:r>
      <w:r>
        <w:rPr>
          <w:rFonts w:hint="eastAsia" w:ascii="宋体" w:hAnsi="宋体" w:eastAsia="宋体" w:cs="宋体"/>
          <w:color w:val="auto"/>
          <w:sz w:val="21"/>
          <w:szCs w:val="21"/>
        </w:rPr>
        <w:t>。</w:t>
      </w:r>
    </w:p>
    <w:p w14:paraId="13BB3A9A">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、乙方须与员工签订正式劳动合同，负责员工的使用、管理、教育、培训、奖惩和调配工作；负责员工意外事故和劳动纠纷的处理工作；按时支付员工工资、保险及其他福利。</w:t>
      </w:r>
    </w:p>
    <w:p w14:paraId="532B85B3">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、乙方需调整人员时，必须事先</w:t>
      </w:r>
      <w:r>
        <w:rPr>
          <w:rFonts w:hint="eastAsia" w:ascii="宋体" w:hAnsi="宋体" w:eastAsia="宋体" w:cs="宋体"/>
          <w:color w:val="auto"/>
          <w:sz w:val="21"/>
          <w:szCs w:val="21"/>
          <w:lang w:val="en-US" w:eastAsia="zh-CN"/>
        </w:rPr>
        <w:t>经甲方相关管理部门同意后，方可上岗</w:t>
      </w:r>
      <w:r>
        <w:rPr>
          <w:rFonts w:hint="eastAsia" w:ascii="宋体" w:hAnsi="宋体" w:eastAsia="宋体" w:cs="宋体"/>
          <w:color w:val="auto"/>
          <w:sz w:val="21"/>
          <w:szCs w:val="21"/>
        </w:rPr>
        <w:t>。</w:t>
      </w:r>
    </w:p>
    <w:p w14:paraId="33E3D2B4">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第九条</w:t>
      </w:r>
      <w:r>
        <w:rPr>
          <w:rFonts w:hint="eastAsia" w:ascii="宋体" w:hAnsi="宋体" w:eastAsia="宋体" w:cs="宋体"/>
          <w:b/>
          <w:color w:val="auto"/>
          <w:spacing w:val="2"/>
          <w:sz w:val="21"/>
          <w:szCs w:val="21"/>
        </w:rPr>
        <w:tab/>
      </w:r>
      <w:r>
        <w:rPr>
          <w:rFonts w:hint="eastAsia" w:ascii="宋体" w:hAnsi="宋体" w:eastAsia="宋体" w:cs="宋体"/>
          <w:b/>
          <w:color w:val="auto"/>
          <w:spacing w:val="2"/>
          <w:sz w:val="21"/>
          <w:szCs w:val="21"/>
        </w:rPr>
        <w:t xml:space="preserve">违约责任及解决合同纠纷的方式 </w:t>
      </w:r>
    </w:p>
    <w:p w14:paraId="178291A7">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1、双方任何一方违反本合同任一条款即构成违约，违约方应当给守约方支付本合同总金额</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 xml:space="preserve">%违约金。 </w:t>
      </w:r>
    </w:p>
    <w:p w14:paraId="3D299B80">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2、在本合同履行期间如产生争议，双方应当首先进行友好协商，若协商不成，可向甲方所在地人民法院提起诉讼起诉。</w:t>
      </w:r>
    </w:p>
    <w:p w14:paraId="39F62FCD">
      <w:pPr>
        <w:pStyle w:val="2"/>
        <w:spacing w:line="360" w:lineRule="auto"/>
        <w:ind w:firstLine="430" w:firstLineChars="200"/>
        <w:rPr>
          <w:rFonts w:hint="eastAsia" w:ascii="宋体" w:hAnsi="宋体" w:eastAsia="宋体" w:cs="宋体"/>
          <w:b/>
          <w:color w:val="auto"/>
          <w:spacing w:val="2"/>
          <w:sz w:val="21"/>
          <w:szCs w:val="21"/>
        </w:rPr>
      </w:pPr>
      <w:r>
        <w:rPr>
          <w:rFonts w:hint="eastAsia" w:ascii="宋体" w:hAnsi="宋体" w:eastAsia="宋体" w:cs="宋体"/>
          <w:b/>
          <w:color w:val="auto"/>
          <w:spacing w:val="2"/>
          <w:sz w:val="21"/>
          <w:szCs w:val="21"/>
        </w:rPr>
        <w:t>第十条</w:t>
      </w:r>
      <w:r>
        <w:rPr>
          <w:rFonts w:hint="eastAsia" w:ascii="宋体" w:hAnsi="宋体" w:eastAsia="宋体" w:cs="宋体"/>
          <w:b/>
          <w:color w:val="auto"/>
          <w:spacing w:val="2"/>
          <w:sz w:val="21"/>
          <w:szCs w:val="21"/>
        </w:rPr>
        <w:tab/>
      </w:r>
      <w:r>
        <w:rPr>
          <w:rFonts w:hint="eastAsia" w:ascii="宋体" w:hAnsi="宋体" w:eastAsia="宋体" w:cs="宋体"/>
          <w:b/>
          <w:color w:val="auto"/>
          <w:spacing w:val="2"/>
          <w:sz w:val="21"/>
          <w:szCs w:val="21"/>
        </w:rPr>
        <w:t xml:space="preserve"> 合同变更与终止 </w:t>
      </w:r>
    </w:p>
    <w:p w14:paraId="4CA75427">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1、合同期间任何一方不得随意终止合同。</w:t>
      </w:r>
    </w:p>
    <w:p w14:paraId="6D1A3DEC">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2、本合同规定的履行期限届满，合同自动终止。</w:t>
      </w:r>
    </w:p>
    <w:p w14:paraId="2F687FCC">
      <w:pPr>
        <w:pStyle w:val="2"/>
        <w:tabs>
          <w:tab w:val="left" w:pos="40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3、乙方应自觉遵守甲方工作纪律、规章制度，服从甲方管理。因乙方原因给甲方造成严重后果，甲方可以单方面解除合同。</w:t>
      </w:r>
    </w:p>
    <w:p w14:paraId="3A7F0376">
      <w:pPr>
        <w:pStyle w:val="2"/>
        <w:tabs>
          <w:tab w:val="left" w:pos="1807"/>
        </w:tabs>
        <w:spacing w:line="324" w:lineRule="exact"/>
        <w:ind w:left="602"/>
        <w:rPr>
          <w:rFonts w:hint="eastAsia" w:ascii="宋体" w:hAnsi="宋体" w:eastAsia="宋体" w:cs="宋体"/>
          <w:b/>
          <w:color w:val="auto"/>
          <w:sz w:val="21"/>
          <w:szCs w:val="21"/>
        </w:rPr>
      </w:pPr>
      <w:r>
        <w:rPr>
          <w:rFonts w:hint="eastAsia" w:ascii="宋体" w:hAnsi="宋体" w:eastAsia="宋体" w:cs="宋体"/>
          <w:b/>
          <w:color w:val="auto"/>
          <w:spacing w:val="2"/>
          <w:sz w:val="21"/>
          <w:szCs w:val="21"/>
        </w:rPr>
        <w:t>第</w:t>
      </w:r>
      <w:r>
        <w:rPr>
          <w:rFonts w:hint="eastAsia" w:ascii="宋体" w:hAnsi="宋体" w:eastAsia="宋体" w:cs="宋体"/>
          <w:b/>
          <w:color w:val="auto"/>
          <w:sz w:val="21"/>
          <w:szCs w:val="21"/>
        </w:rPr>
        <w:t>十</w:t>
      </w:r>
      <w:r>
        <w:rPr>
          <w:rFonts w:hint="eastAsia" w:ascii="宋体" w:hAnsi="宋体" w:eastAsia="宋体" w:cs="宋体"/>
          <w:b/>
          <w:color w:val="auto"/>
          <w:spacing w:val="2"/>
          <w:sz w:val="21"/>
          <w:szCs w:val="21"/>
          <w:lang w:val="en-US" w:eastAsia="zh-CN"/>
        </w:rPr>
        <w:t>一</w:t>
      </w:r>
      <w:r>
        <w:rPr>
          <w:rFonts w:hint="eastAsia" w:ascii="宋体" w:hAnsi="宋体" w:eastAsia="宋体" w:cs="宋体"/>
          <w:b/>
          <w:color w:val="auto"/>
          <w:sz w:val="21"/>
          <w:szCs w:val="21"/>
        </w:rPr>
        <w:t>条</w:t>
      </w:r>
      <w:r>
        <w:rPr>
          <w:rFonts w:hint="eastAsia" w:ascii="宋体" w:hAnsi="宋体" w:eastAsia="宋体" w:cs="宋体"/>
          <w:b/>
          <w:color w:val="auto"/>
          <w:sz w:val="21"/>
          <w:szCs w:val="21"/>
        </w:rPr>
        <w:tab/>
      </w:r>
      <w:r>
        <w:rPr>
          <w:rFonts w:hint="eastAsia" w:ascii="宋体" w:hAnsi="宋体" w:eastAsia="宋体" w:cs="宋体"/>
          <w:b/>
          <w:color w:val="auto"/>
          <w:spacing w:val="2"/>
          <w:sz w:val="21"/>
          <w:szCs w:val="21"/>
        </w:rPr>
        <w:t>附则</w:t>
      </w:r>
    </w:p>
    <w:p w14:paraId="5BD31203">
      <w:pPr>
        <w:spacing w:before="15" w:line="200" w:lineRule="exact"/>
        <w:rPr>
          <w:rFonts w:hint="eastAsia" w:ascii="宋体" w:hAnsi="宋体" w:eastAsia="宋体" w:cs="宋体"/>
          <w:sz w:val="21"/>
          <w:szCs w:val="21"/>
        </w:rPr>
      </w:pPr>
    </w:p>
    <w:p w14:paraId="6F065C24">
      <w:pPr>
        <w:pStyle w:val="2"/>
        <w:spacing w:line="379" w:lineRule="auto"/>
        <w:ind w:firstLine="47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1、本合同经甲乙双方签字盖章后生效；</w:t>
      </w:r>
    </w:p>
    <w:p w14:paraId="683326C8">
      <w:pPr>
        <w:pStyle w:val="2"/>
        <w:spacing w:line="379" w:lineRule="auto"/>
        <w:ind w:firstLine="479"/>
        <w:rPr>
          <w:rFonts w:hint="eastAsia" w:ascii="宋体" w:hAnsi="宋体" w:eastAsia="宋体" w:cs="宋体"/>
          <w:color w:val="auto"/>
          <w:sz w:val="21"/>
          <w:szCs w:val="21"/>
        </w:rPr>
      </w:pPr>
      <w:r>
        <w:rPr>
          <w:rFonts w:hint="eastAsia" w:ascii="宋体" w:hAnsi="宋体" w:eastAsia="宋体" w:cs="宋体"/>
          <w:color w:val="auto"/>
          <w:sz w:val="21"/>
          <w:szCs w:val="21"/>
        </w:rPr>
        <w:t>2、本合同一式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份，其中，甲方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份。均具有同等法律效力。</w:t>
      </w:r>
    </w:p>
    <w:p w14:paraId="2DBE9889">
      <w:pPr>
        <w:spacing w:before="6" w:line="150" w:lineRule="exact"/>
        <w:rPr>
          <w:rFonts w:hint="eastAsia" w:ascii="宋体" w:hAnsi="宋体" w:eastAsia="宋体" w:cs="宋体"/>
          <w:sz w:val="21"/>
          <w:szCs w:val="21"/>
        </w:rPr>
      </w:pPr>
      <w:bookmarkStart w:id="0" w:name="_GoBack"/>
      <w:bookmarkEnd w:id="0"/>
    </w:p>
    <w:p w14:paraId="2606A781">
      <w:pPr>
        <w:spacing w:line="200" w:lineRule="exact"/>
        <w:rPr>
          <w:rFonts w:hint="eastAsia" w:ascii="宋体" w:hAnsi="宋体" w:eastAsia="宋体" w:cs="宋体"/>
          <w:sz w:val="21"/>
          <w:szCs w:val="21"/>
        </w:rPr>
      </w:pPr>
    </w:p>
    <w:p w14:paraId="34BC5F44">
      <w:pPr>
        <w:spacing w:line="200" w:lineRule="exact"/>
        <w:rPr>
          <w:rFonts w:hint="eastAsia" w:ascii="宋体" w:hAnsi="宋体" w:eastAsia="宋体" w:cs="宋体"/>
          <w:sz w:val="21"/>
          <w:szCs w:val="21"/>
        </w:rPr>
      </w:pPr>
    </w:p>
    <w:p w14:paraId="2D031AC8">
      <w:pPr>
        <w:spacing w:line="200" w:lineRule="exact"/>
        <w:rPr>
          <w:rFonts w:hint="eastAsia" w:ascii="宋体" w:hAnsi="宋体" w:eastAsia="宋体" w:cs="宋体"/>
          <w:sz w:val="21"/>
          <w:szCs w:val="21"/>
        </w:rPr>
      </w:pPr>
    </w:p>
    <w:p w14:paraId="349F4201">
      <w:pPr>
        <w:pStyle w:val="2"/>
        <w:tabs>
          <w:tab w:val="left" w:pos="840"/>
          <w:tab w:val="left" w:pos="4560"/>
          <w:tab w:val="left" w:pos="5281"/>
        </w:tabs>
        <w:rPr>
          <w:rFonts w:hint="eastAsia" w:ascii="宋体" w:hAnsi="宋体" w:eastAsia="宋体" w:cs="宋体"/>
          <w:color w:val="auto"/>
          <w:sz w:val="21"/>
          <w:szCs w:val="21"/>
        </w:rPr>
      </w:pPr>
      <w:r>
        <w:rPr>
          <w:rFonts w:hint="eastAsia" w:ascii="宋体" w:hAnsi="宋体" w:eastAsia="宋体" w:cs="宋体"/>
          <w:color w:val="auto"/>
          <w:sz w:val="21"/>
          <w:szCs w:val="21"/>
        </w:rPr>
        <w:t>甲</w:t>
      </w:r>
      <w:r>
        <w:rPr>
          <w:rFonts w:hint="eastAsia" w:ascii="宋体" w:hAnsi="宋体" w:eastAsia="宋体" w:cs="宋体"/>
          <w:color w:val="auto"/>
          <w:sz w:val="21"/>
          <w:szCs w:val="21"/>
        </w:rPr>
        <w:tab/>
      </w:r>
      <w:r>
        <w:rPr>
          <w:rFonts w:hint="eastAsia" w:ascii="宋体" w:hAnsi="宋体" w:eastAsia="宋体" w:cs="宋体"/>
          <w:color w:val="auto"/>
          <w:sz w:val="21"/>
          <w:szCs w:val="21"/>
        </w:rPr>
        <w:t>方：</w:t>
      </w:r>
      <w:r>
        <w:rPr>
          <w:rFonts w:hint="eastAsia" w:ascii="宋体" w:hAnsi="宋体" w:eastAsia="宋体" w:cs="宋体"/>
          <w:color w:val="auto"/>
          <w:sz w:val="21"/>
          <w:szCs w:val="21"/>
        </w:rPr>
        <w:tab/>
      </w:r>
      <w:r>
        <w:rPr>
          <w:rFonts w:hint="eastAsia" w:ascii="宋体" w:hAnsi="宋体" w:eastAsia="宋体" w:cs="宋体"/>
          <w:color w:val="auto"/>
          <w:sz w:val="21"/>
          <w:szCs w:val="21"/>
        </w:rPr>
        <w:t>乙</w:t>
      </w:r>
      <w:r>
        <w:rPr>
          <w:rFonts w:hint="eastAsia" w:ascii="宋体" w:hAnsi="宋体" w:eastAsia="宋体" w:cs="宋体"/>
          <w:color w:val="auto"/>
          <w:sz w:val="21"/>
          <w:szCs w:val="21"/>
        </w:rPr>
        <w:tab/>
      </w:r>
      <w:r>
        <w:rPr>
          <w:rFonts w:hint="eastAsia" w:ascii="宋体" w:hAnsi="宋体" w:eastAsia="宋体" w:cs="宋体"/>
          <w:color w:val="auto"/>
          <w:sz w:val="21"/>
          <w:szCs w:val="21"/>
        </w:rPr>
        <w:t>方：</w:t>
      </w:r>
    </w:p>
    <w:p w14:paraId="03218ECC">
      <w:pPr>
        <w:spacing w:before="5" w:line="140" w:lineRule="exact"/>
        <w:rPr>
          <w:rFonts w:hint="eastAsia" w:ascii="宋体" w:hAnsi="宋体" w:eastAsia="宋体" w:cs="宋体"/>
          <w:sz w:val="21"/>
          <w:szCs w:val="21"/>
        </w:rPr>
      </w:pPr>
    </w:p>
    <w:p w14:paraId="60E2FB6A">
      <w:pPr>
        <w:pStyle w:val="2"/>
        <w:tabs>
          <w:tab w:val="left" w:pos="4560"/>
        </w:tabs>
        <w:rPr>
          <w:rFonts w:hint="eastAsia" w:ascii="宋体" w:hAnsi="宋体" w:eastAsia="宋体" w:cs="宋体"/>
          <w:color w:val="auto"/>
          <w:sz w:val="21"/>
          <w:szCs w:val="21"/>
        </w:rPr>
      </w:pPr>
      <w:r>
        <w:rPr>
          <w:rFonts w:hint="eastAsia" w:ascii="宋体" w:hAnsi="宋体" w:eastAsia="宋体" w:cs="宋体"/>
          <w:color w:val="auto"/>
          <w:sz w:val="21"/>
          <w:szCs w:val="21"/>
        </w:rPr>
        <w:t>单位名</w:t>
      </w:r>
      <w:r>
        <w:rPr>
          <w:rFonts w:hint="eastAsia" w:ascii="宋体" w:hAnsi="宋体" w:eastAsia="宋体" w:cs="宋体"/>
          <w:color w:val="auto"/>
          <w:spacing w:val="-1"/>
          <w:sz w:val="21"/>
          <w:szCs w:val="21"/>
        </w:rPr>
        <w:t>称</w:t>
      </w:r>
      <w:r>
        <w:rPr>
          <w:rFonts w:hint="eastAsia" w:ascii="宋体" w:hAnsi="宋体" w:eastAsia="宋体" w:cs="宋体"/>
          <w:color w:val="auto"/>
          <w:sz w:val="21"/>
          <w:szCs w:val="21"/>
        </w:rPr>
        <w:t>(公章)：</w:t>
      </w:r>
      <w:r>
        <w:rPr>
          <w:rFonts w:hint="eastAsia" w:ascii="宋体" w:hAnsi="宋体" w:eastAsia="宋体" w:cs="宋体"/>
          <w:color w:val="auto"/>
          <w:sz w:val="21"/>
          <w:szCs w:val="21"/>
        </w:rPr>
        <w:tab/>
      </w:r>
      <w:r>
        <w:rPr>
          <w:rFonts w:hint="eastAsia" w:ascii="宋体" w:hAnsi="宋体" w:eastAsia="宋体" w:cs="宋体"/>
          <w:color w:val="auto"/>
          <w:sz w:val="21"/>
          <w:szCs w:val="21"/>
        </w:rPr>
        <w:t>单位名称(公章)：</w:t>
      </w:r>
    </w:p>
    <w:p w14:paraId="1C502309">
      <w:pPr>
        <w:spacing w:before="5" w:line="140" w:lineRule="exact"/>
        <w:rPr>
          <w:rFonts w:hint="eastAsia" w:ascii="宋体" w:hAnsi="宋体" w:eastAsia="宋体" w:cs="宋体"/>
          <w:sz w:val="21"/>
          <w:szCs w:val="21"/>
        </w:rPr>
      </w:pPr>
    </w:p>
    <w:p w14:paraId="0E807F83">
      <w:pPr>
        <w:pStyle w:val="2"/>
        <w:tabs>
          <w:tab w:val="left" w:pos="4560"/>
        </w:tabs>
        <w:rPr>
          <w:rFonts w:hint="eastAsia" w:ascii="宋体" w:hAnsi="宋体" w:eastAsia="宋体" w:cs="宋体"/>
          <w:color w:val="auto"/>
          <w:sz w:val="21"/>
          <w:szCs w:val="21"/>
        </w:rPr>
      </w:pPr>
      <w:r>
        <w:rPr>
          <w:rFonts w:hint="eastAsia" w:ascii="宋体" w:hAnsi="宋体" w:eastAsia="宋体" w:cs="宋体"/>
          <w:color w:val="auto"/>
          <w:sz w:val="21"/>
          <w:szCs w:val="21"/>
        </w:rPr>
        <w:t>法定代表</w:t>
      </w:r>
      <w:r>
        <w:rPr>
          <w:rFonts w:hint="eastAsia" w:ascii="宋体" w:hAnsi="宋体" w:eastAsia="宋体" w:cs="宋体"/>
          <w:color w:val="auto"/>
          <w:spacing w:val="-1"/>
          <w:sz w:val="21"/>
          <w:szCs w:val="21"/>
        </w:rPr>
        <w:t>人</w:t>
      </w:r>
      <w:r>
        <w:rPr>
          <w:rFonts w:hint="eastAsia" w:ascii="宋体" w:hAnsi="宋体" w:eastAsia="宋体" w:cs="宋体"/>
          <w:color w:val="auto"/>
          <w:sz w:val="21"/>
          <w:szCs w:val="21"/>
        </w:rPr>
        <w:t>/负责人</w:t>
      </w:r>
      <w:r>
        <w:rPr>
          <w:rFonts w:hint="eastAsia" w:ascii="宋体" w:hAnsi="宋体" w:eastAsia="宋体" w:cs="宋体"/>
          <w:color w:val="auto"/>
          <w:sz w:val="21"/>
          <w:szCs w:val="21"/>
        </w:rPr>
        <w:tab/>
      </w:r>
      <w:r>
        <w:rPr>
          <w:rFonts w:hint="eastAsia" w:ascii="宋体" w:hAnsi="宋体" w:eastAsia="宋体" w:cs="宋体"/>
          <w:color w:val="auto"/>
          <w:sz w:val="21"/>
          <w:szCs w:val="21"/>
        </w:rPr>
        <w:t>法定代表人/负责人</w:t>
      </w:r>
    </w:p>
    <w:p w14:paraId="03C86AFB">
      <w:pPr>
        <w:spacing w:before="5" w:line="140" w:lineRule="exact"/>
        <w:rPr>
          <w:rFonts w:hint="eastAsia" w:ascii="宋体" w:hAnsi="宋体" w:eastAsia="宋体" w:cs="宋体"/>
          <w:sz w:val="21"/>
          <w:szCs w:val="21"/>
        </w:rPr>
      </w:pPr>
    </w:p>
    <w:p w14:paraId="391ACD1D">
      <w:pPr>
        <w:pStyle w:val="2"/>
        <w:tabs>
          <w:tab w:val="left" w:pos="4560"/>
        </w:tabs>
        <w:rPr>
          <w:rFonts w:hint="eastAsia" w:ascii="宋体" w:hAnsi="宋体" w:eastAsia="宋体" w:cs="宋体"/>
          <w:color w:val="auto"/>
          <w:sz w:val="21"/>
          <w:szCs w:val="21"/>
        </w:rPr>
      </w:pPr>
      <w:r>
        <w:rPr>
          <w:rFonts w:hint="eastAsia" w:ascii="宋体" w:hAnsi="宋体" w:eastAsia="宋体" w:cs="宋体"/>
          <w:color w:val="auto"/>
          <w:sz w:val="21"/>
          <w:szCs w:val="21"/>
        </w:rPr>
        <w:t>或授权代理人（签字）：</w:t>
      </w:r>
      <w:r>
        <w:rPr>
          <w:rFonts w:hint="eastAsia" w:ascii="宋体" w:hAnsi="宋体" w:eastAsia="宋体" w:cs="宋体"/>
          <w:color w:val="auto"/>
          <w:sz w:val="21"/>
          <w:szCs w:val="21"/>
        </w:rPr>
        <w:tab/>
      </w:r>
      <w:r>
        <w:rPr>
          <w:rFonts w:hint="eastAsia" w:ascii="宋体" w:hAnsi="宋体" w:eastAsia="宋体" w:cs="宋体"/>
          <w:color w:val="auto"/>
          <w:sz w:val="21"/>
          <w:szCs w:val="21"/>
        </w:rPr>
        <w:t>或授权代理人（签字）：</w:t>
      </w:r>
    </w:p>
    <w:p w14:paraId="5D869DE5">
      <w:pPr>
        <w:spacing w:before="5" w:line="140" w:lineRule="exact"/>
        <w:rPr>
          <w:rFonts w:hint="eastAsia" w:ascii="宋体" w:hAnsi="宋体" w:eastAsia="宋体" w:cs="宋体"/>
          <w:sz w:val="21"/>
          <w:szCs w:val="21"/>
        </w:rPr>
      </w:pPr>
    </w:p>
    <w:p w14:paraId="6DD6D8B6">
      <w:pPr>
        <w:pStyle w:val="2"/>
        <w:tabs>
          <w:tab w:val="left" w:pos="840"/>
          <w:tab w:val="left" w:pos="4560"/>
          <w:tab w:val="left" w:pos="5281"/>
        </w:tabs>
        <w:rPr>
          <w:rFonts w:hint="eastAsia" w:ascii="宋体" w:hAnsi="宋体" w:eastAsia="宋体" w:cs="宋体"/>
          <w:color w:val="auto"/>
          <w:sz w:val="21"/>
          <w:szCs w:val="21"/>
        </w:rPr>
      </w:pPr>
      <w:r>
        <w:rPr>
          <w:rFonts w:hint="eastAsia" w:ascii="宋体" w:hAnsi="宋体" w:eastAsia="宋体" w:cs="宋体"/>
          <w:color w:val="auto"/>
          <w:sz w:val="21"/>
          <w:szCs w:val="21"/>
        </w:rPr>
        <w:t>电</w:t>
      </w:r>
      <w:r>
        <w:rPr>
          <w:rFonts w:hint="eastAsia" w:ascii="宋体" w:hAnsi="宋体" w:eastAsia="宋体" w:cs="宋体"/>
          <w:color w:val="auto"/>
          <w:sz w:val="21"/>
          <w:szCs w:val="21"/>
        </w:rPr>
        <w:tab/>
      </w:r>
      <w:r>
        <w:rPr>
          <w:rFonts w:hint="eastAsia" w:ascii="宋体" w:hAnsi="宋体" w:eastAsia="宋体" w:cs="宋体"/>
          <w:color w:val="auto"/>
          <w:sz w:val="21"/>
          <w:szCs w:val="21"/>
        </w:rPr>
        <w:t>话：</w:t>
      </w:r>
      <w:r>
        <w:rPr>
          <w:rFonts w:hint="eastAsia" w:ascii="宋体" w:hAnsi="宋体" w:eastAsia="宋体" w:cs="宋体"/>
          <w:color w:val="auto"/>
          <w:sz w:val="21"/>
          <w:szCs w:val="21"/>
        </w:rPr>
        <w:tab/>
      </w:r>
      <w:r>
        <w:rPr>
          <w:rFonts w:hint="eastAsia" w:ascii="宋体" w:hAnsi="宋体" w:eastAsia="宋体" w:cs="宋体"/>
          <w:color w:val="auto"/>
          <w:sz w:val="21"/>
          <w:szCs w:val="21"/>
        </w:rPr>
        <w:t>电</w:t>
      </w:r>
      <w:r>
        <w:rPr>
          <w:rFonts w:hint="eastAsia" w:ascii="宋体" w:hAnsi="宋体" w:eastAsia="宋体" w:cs="宋体"/>
          <w:color w:val="auto"/>
          <w:sz w:val="21"/>
          <w:szCs w:val="21"/>
        </w:rPr>
        <w:tab/>
      </w:r>
      <w:r>
        <w:rPr>
          <w:rFonts w:hint="eastAsia" w:ascii="宋体" w:hAnsi="宋体" w:eastAsia="宋体" w:cs="宋体"/>
          <w:color w:val="auto"/>
          <w:sz w:val="21"/>
          <w:szCs w:val="21"/>
        </w:rPr>
        <w:t>话：</w:t>
      </w:r>
    </w:p>
    <w:p w14:paraId="3377BFE7">
      <w:pPr>
        <w:spacing w:before="6" w:line="140" w:lineRule="exact"/>
        <w:rPr>
          <w:rFonts w:hint="eastAsia" w:ascii="宋体" w:hAnsi="宋体" w:eastAsia="宋体" w:cs="宋体"/>
          <w:sz w:val="21"/>
          <w:szCs w:val="21"/>
        </w:rPr>
      </w:pPr>
    </w:p>
    <w:p w14:paraId="3BE0B1A5">
      <w:pPr>
        <w:spacing w:line="360" w:lineRule="auto"/>
        <w:rPr>
          <w:rFonts w:hint="eastAsia" w:ascii="宋体" w:hAnsi="宋体" w:eastAsia="宋体" w:cs="宋体"/>
          <w:sz w:val="21"/>
          <w:szCs w:val="21"/>
        </w:rPr>
      </w:pPr>
      <w:r>
        <w:rPr>
          <w:rFonts w:hint="eastAsia" w:ascii="宋体" w:hAnsi="宋体" w:eastAsia="宋体" w:cs="宋体"/>
          <w:sz w:val="21"/>
          <w:szCs w:val="21"/>
        </w:rPr>
        <w:t>签订日期：                                  签订日期：</w:t>
      </w:r>
    </w:p>
    <w:p w14:paraId="37624A46">
      <w:pPr>
        <w:rPr>
          <w:rFonts w:hint="eastAsia" w:ascii="宋体" w:hAnsi="宋体" w:eastAsia="宋体" w:cs="宋体"/>
        </w:rPr>
      </w:pPr>
    </w:p>
    <w:p w14:paraId="33C8618E">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Hans"/>
        </w:rPr>
      </w:pPr>
    </w:p>
    <w:p w14:paraId="49EA1BC5"/>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65431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Administrator</cp:lastModifiedBy>
  <dcterms:modified xsi:type="dcterms:W3CDTF">2025-03-30T13:14:55Z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54C48073AD264EBE8749D7277D03F827_11</vt:lpwstr>
  </property>
  <property fmtid="{D5CDD505-2E9C-101B-9397-08002B2CF9AE}" pid="4" name="KSOTemplateDocerSaveRecord">
    <vt:lpwstr>eyJoZGlkIjoiMDI1MDA4MTVhYzY4OWU3NzczZjBhNWM1MjY3MDczNzgifQ==</vt:lpwstr>
  </property>
</Properties>
</file>