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039FA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21E7D129">
      <w:pPr>
        <w:rPr>
          <w:rFonts w:hint="eastAsia" w:ascii="宋体" w:hAnsi="宋体" w:eastAsia="宋体" w:cs="宋体"/>
          <w:color w:val="auto"/>
          <w:lang w:eastAsia="zh-CN"/>
        </w:rPr>
      </w:pPr>
    </w:p>
    <w:p w14:paraId="1C073DE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供应商根据“第三章 磋商项目技术、服务、商务及其他要求”及“第六章评审办法及标准”自行编写，包括但不限于以下内容：</w:t>
      </w:r>
    </w:p>
    <w:p w14:paraId="222CDFB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食品安全管理方案</w:t>
      </w:r>
    </w:p>
    <w:p w14:paraId="090EE07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厨房设备使用管理、餐具消毒等方案</w:t>
      </w:r>
    </w:p>
    <w:p w14:paraId="4B0BBE2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配餐标准方案</w:t>
      </w:r>
    </w:p>
    <w:p w14:paraId="48F5E76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食品质量控制方案</w:t>
      </w:r>
    </w:p>
    <w:p w14:paraId="188DB3F6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接待保障方案</w:t>
      </w:r>
    </w:p>
    <w:p w14:paraId="338708CC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拟投入人员配置</w:t>
      </w:r>
    </w:p>
    <w:p w14:paraId="6E65924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卫生管理方案</w:t>
      </w:r>
    </w:p>
    <w:p w14:paraId="76BF735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日常管理应急方案</w:t>
      </w:r>
    </w:p>
    <w:p w14:paraId="3CBB91A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内部管理制度</w:t>
      </w:r>
    </w:p>
    <w:p w14:paraId="20611684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针对劳务纠纷的处理办法及形式</w:t>
      </w:r>
    </w:p>
    <w:p w14:paraId="7959F990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服务承诺</w:t>
      </w:r>
    </w:p>
    <w:p w14:paraId="594B4E3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其他（如有）</w:t>
      </w:r>
      <w:bookmarkStart w:id="0" w:name="_GoBack"/>
      <w:bookmarkEnd w:id="0"/>
    </w:p>
    <w:p w14:paraId="1380DC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8504"/>
    <w:multiLevelType w:val="singleLevel"/>
    <w:tmpl w:val="1BA385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16855"/>
    <w:rsid w:val="5AD1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2025-03-30T13:08:00Z</dcterms:created>
  <dc:creator>Administrator</dc:creator>
  <cp:lastModifiedBy>Administrator</cp:lastModifiedBy>
  <dcterms:modified xsi:type="dcterms:W3CDTF">2025-03-30T13:09:26Z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396D60AF3D7A41B2BBCF29EFF9276104_11</vt:lpwstr>
  </property>
  <property fmtid="{D5CDD505-2E9C-101B-9397-08002B2CF9AE}" pid="4" name="KSOTemplateDocerSaveRecord">
    <vt:lpwstr>eyJoZGlkIjoiMDI1MDA4MTVhYzY4OWU3NzczZjBhNWM1MjY3MDczNzgifQ==</vt:lpwstr>
  </property>
</Properties>
</file>