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FE8FCE">
      <w:pPr>
        <w:widowControl/>
        <w:spacing w:after="240" w:afterLines="100" w:line="400" w:lineRule="atLeast"/>
        <w:jc w:val="center"/>
        <w:rPr>
          <w:rFonts w:hint="eastAsia" w:ascii="宋体" w:hAnsi="宋体"/>
          <w:b/>
          <w:color w:val="auto"/>
          <w:sz w:val="44"/>
          <w:szCs w:val="44"/>
        </w:rPr>
      </w:pPr>
      <w:r>
        <w:rPr>
          <w:rFonts w:hint="eastAsia" w:ascii="宋体" w:hAnsi="宋体"/>
          <w:b/>
          <w:color w:val="auto"/>
          <w:sz w:val="44"/>
          <w:szCs w:val="44"/>
        </w:rPr>
        <w:t xml:space="preserve"> 政府采购合同格式</w:t>
      </w:r>
    </w:p>
    <w:p w14:paraId="415201DA">
      <w:pPr>
        <w:pStyle w:val="9"/>
        <w:ind w:firstLine="420"/>
        <w:rPr>
          <w:rFonts w:hint="eastAsia" w:ascii="楷体" w:hAnsi="楷体" w:eastAsia="楷体"/>
          <w:color w:val="auto"/>
          <w:sz w:val="21"/>
          <w:szCs w:val="21"/>
        </w:rPr>
      </w:pPr>
    </w:p>
    <w:p w14:paraId="69FF8C65">
      <w:pPr>
        <w:jc w:val="left"/>
        <w:rPr>
          <w:rFonts w:hint="eastAsia" w:ascii="仿宋" w:hAnsi="仿宋" w:eastAsia="仿宋" w:cs="仿宋"/>
          <w:bCs/>
          <w:color w:val="auto"/>
          <w:sz w:val="32"/>
          <w:szCs w:val="32"/>
        </w:rPr>
      </w:pPr>
      <w:r>
        <w:rPr>
          <w:rFonts w:hint="eastAsia" w:ascii="仿宋" w:hAnsi="仿宋" w:eastAsia="仿宋" w:cs="仿宋"/>
          <w:bCs/>
          <w:color w:val="auto"/>
          <w:sz w:val="32"/>
          <w:szCs w:val="32"/>
        </w:rPr>
        <w:t>（GF—2017—0201）</w:t>
      </w:r>
    </w:p>
    <w:p w14:paraId="04CF9790">
      <w:pPr>
        <w:jc w:val="center"/>
        <w:rPr>
          <w:rFonts w:hint="eastAsia" w:ascii="仿宋" w:hAnsi="仿宋" w:eastAsia="仿宋" w:cs="仿宋"/>
          <w:b/>
          <w:color w:val="auto"/>
          <w:sz w:val="52"/>
          <w:szCs w:val="52"/>
        </w:rPr>
      </w:pPr>
    </w:p>
    <w:p w14:paraId="5B372661">
      <w:pPr>
        <w:jc w:val="center"/>
        <w:rPr>
          <w:rFonts w:hint="eastAsia" w:ascii="仿宋" w:hAnsi="仿宋" w:eastAsia="仿宋" w:cs="仿宋"/>
          <w:b/>
          <w:color w:val="auto"/>
          <w:sz w:val="52"/>
          <w:szCs w:val="52"/>
        </w:rPr>
      </w:pPr>
    </w:p>
    <w:p w14:paraId="3018CE4C">
      <w:pPr>
        <w:jc w:val="center"/>
        <w:rPr>
          <w:rFonts w:hint="eastAsia" w:ascii="仿宋" w:hAnsi="仿宋" w:eastAsia="仿宋" w:cs="仿宋"/>
          <w:b/>
          <w:color w:val="auto"/>
          <w:sz w:val="52"/>
          <w:szCs w:val="52"/>
        </w:rPr>
      </w:pPr>
    </w:p>
    <w:p w14:paraId="271F1D67">
      <w:pPr>
        <w:jc w:val="center"/>
        <w:rPr>
          <w:rFonts w:hint="eastAsia" w:ascii="仿宋" w:hAnsi="仿宋" w:eastAsia="仿宋" w:cs="仿宋"/>
          <w:b/>
          <w:color w:val="auto"/>
          <w:sz w:val="72"/>
          <w:szCs w:val="52"/>
          <w:lang w:eastAsia="zh-CN"/>
        </w:rPr>
      </w:pPr>
      <w:r>
        <w:rPr>
          <w:rFonts w:hint="eastAsia" w:ascii="仿宋" w:hAnsi="仿宋" w:eastAsia="仿宋" w:cs="仿宋"/>
          <w:b/>
          <w:color w:val="auto"/>
          <w:sz w:val="72"/>
          <w:szCs w:val="52"/>
        </w:rPr>
        <w:t>建设工程施工合同</w:t>
      </w:r>
    </w:p>
    <w:p w14:paraId="2040892A">
      <w:pPr>
        <w:jc w:val="center"/>
        <w:rPr>
          <w:rFonts w:hint="eastAsia" w:ascii="仿宋" w:hAnsi="仿宋" w:eastAsia="仿宋" w:cs="仿宋"/>
          <w:b/>
          <w:color w:val="auto"/>
          <w:sz w:val="52"/>
          <w:szCs w:val="52"/>
        </w:rPr>
      </w:pPr>
      <w:r>
        <w:rPr>
          <w:rFonts w:hint="eastAsia" w:ascii="仿宋" w:hAnsi="仿宋" w:eastAsia="仿宋" w:cs="仿宋"/>
          <w:b/>
          <w:color w:val="auto"/>
          <w:sz w:val="52"/>
          <w:szCs w:val="52"/>
        </w:rPr>
        <w:t>（示范文本）</w:t>
      </w:r>
    </w:p>
    <w:p w14:paraId="50FF98EC">
      <w:pPr>
        <w:jc w:val="center"/>
        <w:rPr>
          <w:rFonts w:hint="eastAsia" w:ascii="仿宋" w:hAnsi="仿宋" w:eastAsia="仿宋" w:cs="仿宋"/>
          <w:b/>
          <w:color w:val="auto"/>
          <w:sz w:val="52"/>
          <w:szCs w:val="52"/>
        </w:rPr>
      </w:pPr>
    </w:p>
    <w:p w14:paraId="1D2962F1">
      <w:pPr>
        <w:rPr>
          <w:rFonts w:hint="eastAsia" w:ascii="仿宋" w:hAnsi="仿宋" w:eastAsia="仿宋" w:cs="仿宋"/>
          <w:b/>
          <w:color w:val="auto"/>
          <w:sz w:val="28"/>
          <w:szCs w:val="28"/>
        </w:rPr>
      </w:pPr>
    </w:p>
    <w:p w14:paraId="3E9F5375">
      <w:pPr>
        <w:rPr>
          <w:rFonts w:hint="eastAsia" w:ascii="仿宋" w:hAnsi="仿宋" w:eastAsia="仿宋" w:cs="仿宋"/>
          <w:b/>
          <w:color w:val="auto"/>
          <w:sz w:val="28"/>
          <w:szCs w:val="28"/>
        </w:rPr>
      </w:pPr>
    </w:p>
    <w:p w14:paraId="67B34DD8">
      <w:pPr>
        <w:rPr>
          <w:rFonts w:hint="eastAsia" w:ascii="仿宋" w:hAnsi="仿宋" w:eastAsia="仿宋" w:cs="仿宋"/>
          <w:b/>
          <w:color w:val="auto"/>
          <w:sz w:val="28"/>
          <w:szCs w:val="28"/>
        </w:rPr>
      </w:pPr>
    </w:p>
    <w:p w14:paraId="63DB2925">
      <w:pPr>
        <w:rPr>
          <w:rFonts w:hint="eastAsia" w:ascii="仿宋" w:hAnsi="仿宋" w:eastAsia="仿宋" w:cs="仿宋"/>
          <w:b/>
          <w:color w:val="auto"/>
          <w:sz w:val="28"/>
          <w:szCs w:val="28"/>
        </w:rPr>
      </w:pPr>
    </w:p>
    <w:p w14:paraId="765F4C60">
      <w:pPr>
        <w:rPr>
          <w:rFonts w:hint="eastAsia" w:ascii="仿宋" w:hAnsi="仿宋" w:eastAsia="仿宋" w:cs="仿宋"/>
          <w:b/>
          <w:color w:val="auto"/>
          <w:sz w:val="28"/>
          <w:szCs w:val="28"/>
        </w:rPr>
      </w:pPr>
    </w:p>
    <w:p w14:paraId="53F91C5B">
      <w:pPr>
        <w:ind w:right="2719" w:rightChars="1295" w:firstLine="2738" w:firstLineChars="1304"/>
        <w:jc w:val="distribute"/>
        <w:rPr>
          <w:rFonts w:hint="eastAsia" w:ascii="仿宋" w:hAnsi="仿宋" w:eastAsia="仿宋" w:cs="仿宋"/>
          <w:b/>
          <w:color w:val="auto"/>
          <w:sz w:val="32"/>
          <w:szCs w:val="28"/>
        </w:rPr>
      </w:pPr>
      <w:r>
        <w:rPr>
          <w:rFonts w:hint="eastAsia" w:ascii="仿宋" w:hAnsi="仿宋" w:eastAsia="仿宋" w:cs="仿宋"/>
          <w:color w:val="auto"/>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408C2A59">
                            <w:pPr>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BzS1x2AAAAAkBAAAPAAAAAAAAAAEAIAAAACIA&#10;AABkcnMvZG93bnJldi54bWxQSwECFAAUAAAACACHTuJA59W8swkCAAAaBAAADgAAAAAAAAABACAA&#10;AAAnAQAAZHJzL2Uyb0RvYy54bWxQSwUGAAAAAAYABgBZAQAAogUAAAAA&#10;">
                <v:fill on="f" focussize="0,0"/>
                <v:stroke color="#FFFFFF" joinstyle="miter"/>
                <v:imagedata o:title=""/>
                <o:lock v:ext="edit" aspectratio="f"/>
                <v:textbox>
                  <w:txbxContent>
                    <w:p w14:paraId="408C2A59">
                      <w:pPr>
                        <w:rPr>
                          <w:b/>
                          <w:bCs/>
                          <w:sz w:val="32"/>
                        </w:rPr>
                      </w:pPr>
                      <w:r>
                        <w:rPr>
                          <w:rFonts w:hint="eastAsia"/>
                          <w:b/>
                          <w:bCs/>
                          <w:sz w:val="32"/>
                        </w:rPr>
                        <w:t>制定</w:t>
                      </w:r>
                    </w:p>
                  </w:txbxContent>
                </v:textbox>
              </v:shape>
            </w:pict>
          </mc:Fallback>
        </mc:AlternateContent>
      </w:r>
      <w:r>
        <w:rPr>
          <w:rFonts w:hint="eastAsia" w:ascii="仿宋" w:hAnsi="仿宋" w:eastAsia="仿宋" w:cs="仿宋"/>
          <w:b/>
          <w:color w:val="auto"/>
          <w:sz w:val="32"/>
          <w:szCs w:val="28"/>
        </w:rPr>
        <w:t>住房城乡建设部</w:t>
      </w:r>
    </w:p>
    <w:p w14:paraId="33617E73">
      <w:pPr>
        <w:ind w:right="2719" w:rightChars="1295" w:firstLine="2750" w:firstLineChars="856"/>
        <w:jc w:val="distribute"/>
        <w:rPr>
          <w:rFonts w:hint="eastAsia" w:ascii="仿宋" w:hAnsi="仿宋" w:eastAsia="仿宋" w:cs="仿宋"/>
          <w:b/>
          <w:color w:val="auto"/>
          <w:sz w:val="32"/>
          <w:szCs w:val="28"/>
        </w:rPr>
      </w:pPr>
      <w:r>
        <w:rPr>
          <w:rFonts w:hint="eastAsia" w:ascii="仿宋" w:hAnsi="仿宋" w:eastAsia="仿宋" w:cs="仿宋"/>
          <w:b/>
          <w:color w:val="auto"/>
          <w:sz w:val="32"/>
          <w:szCs w:val="28"/>
        </w:rPr>
        <w:t>国家工商行政管理总局</w:t>
      </w:r>
    </w:p>
    <w:p w14:paraId="17F8BE6F">
      <w:pPr>
        <w:rPr>
          <w:rFonts w:hint="eastAsia" w:ascii="仿宋" w:hAnsi="仿宋" w:eastAsia="仿宋" w:cs="仿宋"/>
          <w:b/>
          <w:color w:val="auto"/>
        </w:rPr>
      </w:pPr>
    </w:p>
    <w:p w14:paraId="5C8E141D">
      <w:pPr>
        <w:pStyle w:val="3"/>
        <w:outlineLvl w:val="9"/>
        <w:rPr>
          <w:rFonts w:hint="eastAsia" w:ascii="仿宋" w:hAnsi="仿宋" w:eastAsia="仿宋" w:cs="仿宋"/>
          <w:color w:val="auto"/>
          <w:sz w:val="28"/>
          <w:szCs w:val="28"/>
        </w:rPr>
        <w:sectPr>
          <w:footerReference r:id="rId3" w:type="default"/>
          <w:pgSz w:w="11906" w:h="16838"/>
          <w:pgMar w:top="1418" w:right="1555" w:bottom="1418" w:left="1531" w:header="851" w:footer="992" w:gutter="0"/>
          <w:pgNumType w:fmt="decimal" w:start="1"/>
          <w:cols w:space="720" w:num="1"/>
          <w:docGrid w:type="lines" w:linePitch="312" w:charSpace="0"/>
        </w:sectPr>
      </w:pPr>
      <w:bookmarkStart w:id="0" w:name="_Toc351203480"/>
      <w:bookmarkStart w:id="1" w:name="_Toc296503025"/>
      <w:bookmarkStart w:id="2" w:name="_Toc296890982"/>
    </w:p>
    <w:p w14:paraId="301C8EB3">
      <w:pPr>
        <w:pStyle w:val="3"/>
        <w:jc w:val="center"/>
        <w:rPr>
          <w:rFonts w:hint="eastAsia" w:ascii="仿宋" w:hAnsi="仿宋" w:eastAsia="仿宋" w:cs="仿宋"/>
          <w:b w:val="0"/>
          <w:color w:val="auto"/>
          <w:sz w:val="44"/>
          <w:szCs w:val="44"/>
        </w:rPr>
      </w:pPr>
      <w:r>
        <w:rPr>
          <w:rFonts w:hint="eastAsia" w:ascii="仿宋" w:hAnsi="仿宋" w:eastAsia="仿宋" w:cs="仿宋"/>
          <w:color w:val="auto"/>
          <w:sz w:val="44"/>
          <w:szCs w:val="44"/>
        </w:rPr>
        <w:t>第一部分 合同协议书</w:t>
      </w:r>
      <w:bookmarkEnd w:id="0"/>
      <w:bookmarkEnd w:id="1"/>
      <w:bookmarkEnd w:id="2"/>
    </w:p>
    <w:p w14:paraId="0D241AE7">
      <w:pPr>
        <w:spacing w:line="360" w:lineRule="auto"/>
        <w:rPr>
          <w:rFonts w:hint="default" w:ascii="仿宋" w:hAnsi="仿宋" w:eastAsia="仿宋" w:cs="仿宋"/>
          <w:b/>
          <w:color w:val="auto"/>
          <w:szCs w:val="21"/>
          <w:u w:val="single"/>
          <w:lang w:val="en-US" w:eastAsia="zh-CN"/>
        </w:rPr>
      </w:pPr>
      <w:r>
        <w:rPr>
          <w:rFonts w:hint="eastAsia" w:ascii="仿宋" w:hAnsi="仿宋" w:eastAsia="仿宋" w:cs="仿宋"/>
          <w:b/>
          <w:color w:val="auto"/>
          <w:szCs w:val="21"/>
        </w:rPr>
        <w:t>发包人（全称）：</w:t>
      </w:r>
      <w:r>
        <w:rPr>
          <w:rFonts w:hint="eastAsia" w:ascii="仿宋" w:hAnsi="仿宋" w:eastAsia="仿宋" w:cs="仿宋"/>
          <w:b/>
          <w:color w:val="auto"/>
          <w:szCs w:val="21"/>
          <w:u w:val="single"/>
          <w:lang w:val="en-US" w:eastAsia="zh-CN"/>
        </w:rPr>
        <w:t xml:space="preserve">   西安石油大学</w:t>
      </w:r>
      <w:r>
        <w:rPr>
          <w:rFonts w:hint="eastAsia" w:ascii="仿宋" w:hAnsi="仿宋" w:eastAsia="仿宋" w:cs="仿宋"/>
          <w:b/>
          <w:color w:val="auto"/>
          <w:szCs w:val="21"/>
          <w:u w:val="single"/>
          <w:lang w:val="en-US" w:eastAsia="zh-CN"/>
        </w:rPr>
        <w:t xml:space="preserve">     </w:t>
      </w:r>
    </w:p>
    <w:p w14:paraId="6E85EB20">
      <w:pPr>
        <w:spacing w:line="360" w:lineRule="auto"/>
        <w:rPr>
          <w:rFonts w:hint="eastAsia" w:ascii="仿宋" w:hAnsi="仿宋" w:eastAsia="仿宋" w:cs="仿宋"/>
          <w:b/>
          <w:color w:val="auto"/>
          <w:szCs w:val="21"/>
          <w:u w:val="single"/>
        </w:rPr>
      </w:pPr>
      <w:r>
        <w:rPr>
          <w:rFonts w:hint="eastAsia" w:ascii="仿宋" w:hAnsi="仿宋" w:eastAsia="仿宋" w:cs="仿宋"/>
          <w:b/>
          <w:color w:val="auto"/>
          <w:szCs w:val="21"/>
        </w:rPr>
        <w:t>承包人（全称）：</w:t>
      </w:r>
      <w:r>
        <w:rPr>
          <w:rFonts w:hint="eastAsia" w:ascii="仿宋" w:hAnsi="仿宋" w:eastAsia="仿宋" w:cs="仿宋"/>
          <w:b/>
          <w:color w:val="auto"/>
          <w:szCs w:val="21"/>
          <w:u w:val="single"/>
        </w:rPr>
        <w:t xml:space="preserve">                       </w:t>
      </w:r>
    </w:p>
    <w:p w14:paraId="0A65015D">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根据《</w:t>
      </w:r>
      <w:r>
        <w:rPr>
          <w:rFonts w:hint="eastAsia" w:ascii="仿宋" w:hAnsi="仿宋" w:eastAsia="仿宋" w:cs="仿宋"/>
          <w:color w:val="auto"/>
          <w:szCs w:val="21"/>
          <w:lang w:eastAsia="zh-CN"/>
        </w:rPr>
        <w:t>中华人民共和国民法典</w:t>
      </w:r>
      <w:r>
        <w:rPr>
          <w:rFonts w:hint="eastAsia" w:ascii="仿宋" w:hAnsi="仿宋" w:eastAsia="仿宋" w:cs="仿宋"/>
          <w:color w:val="auto"/>
          <w:szCs w:val="21"/>
        </w:rPr>
        <w:t>》、《中华人民共和国建筑法》及有关法律规定，遵循平等、自愿、公平和诚实信用的原则，双方就</w:t>
      </w:r>
      <w:r>
        <w:rPr>
          <w:rFonts w:hint="eastAsia" w:ascii="宋体" w:hAnsi="宋体" w:eastAsia="宋体" w:cs="Times New Roman"/>
          <w:color w:val="auto"/>
          <w:szCs w:val="21"/>
          <w:u w:val="single"/>
          <w:lang w:eastAsia="zh-CN"/>
        </w:rPr>
        <w:t>西安石油大学雁塔校区音乐系楼改造项目</w:t>
      </w:r>
      <w:r>
        <w:rPr>
          <w:rFonts w:hint="eastAsia" w:ascii="仿宋" w:hAnsi="仿宋" w:eastAsia="仿宋" w:cs="仿宋"/>
          <w:color w:val="auto"/>
          <w:szCs w:val="21"/>
        </w:rPr>
        <w:t>工程施工及有关事项协商一致，共同达成如下协议：</w:t>
      </w:r>
    </w:p>
    <w:p w14:paraId="6C9A10AF">
      <w:pPr>
        <w:pStyle w:val="5"/>
        <w:spacing w:before="120" w:after="120" w:line="360" w:lineRule="auto"/>
        <w:rPr>
          <w:rFonts w:hint="eastAsia" w:ascii="仿宋" w:hAnsi="仿宋" w:eastAsia="仿宋" w:cs="仿宋"/>
          <w:bCs w:val="0"/>
          <w:color w:val="auto"/>
          <w:sz w:val="21"/>
          <w:szCs w:val="21"/>
        </w:rPr>
      </w:pPr>
      <w:r>
        <w:rPr>
          <w:rFonts w:hint="eastAsia" w:ascii="仿宋" w:hAnsi="仿宋" w:eastAsia="仿宋" w:cs="仿宋"/>
          <w:bCs w:val="0"/>
          <w:color w:val="auto"/>
          <w:sz w:val="21"/>
          <w:szCs w:val="21"/>
        </w:rPr>
        <w:t xml:space="preserve">   </w:t>
      </w:r>
      <w:r>
        <w:rPr>
          <w:rFonts w:hint="eastAsia" w:ascii="仿宋" w:hAnsi="仿宋" w:eastAsia="仿宋" w:cs="仿宋"/>
          <w:b w:val="0"/>
          <w:color w:val="auto"/>
          <w:sz w:val="21"/>
          <w:szCs w:val="21"/>
        </w:rPr>
        <w:t xml:space="preserve"> </w:t>
      </w:r>
      <w:bookmarkStart w:id="3" w:name="_Toc351203481"/>
      <w:r>
        <w:rPr>
          <w:rFonts w:hint="eastAsia" w:ascii="仿宋" w:hAnsi="仿宋" w:eastAsia="仿宋" w:cs="仿宋"/>
          <w:b w:val="0"/>
          <w:color w:val="auto"/>
          <w:sz w:val="21"/>
          <w:szCs w:val="21"/>
        </w:rPr>
        <w:t>一、工程概况</w:t>
      </w:r>
      <w:bookmarkEnd w:id="3"/>
    </w:p>
    <w:p w14:paraId="32C168D5">
      <w:pPr>
        <w:spacing w:line="360" w:lineRule="auto"/>
        <w:ind w:firstLine="411" w:firstLineChars="196"/>
        <w:rPr>
          <w:rFonts w:hint="eastAsia" w:ascii="仿宋" w:hAnsi="仿宋" w:eastAsia="仿宋" w:cs="仿宋"/>
          <w:color w:val="auto"/>
          <w:szCs w:val="21"/>
          <w:u w:val="single"/>
          <w:lang w:eastAsia="zh-CN"/>
        </w:rPr>
      </w:pPr>
      <w:r>
        <w:rPr>
          <w:rFonts w:hint="eastAsia" w:ascii="仿宋" w:hAnsi="仿宋" w:eastAsia="仿宋" w:cs="仿宋"/>
          <w:bCs/>
          <w:color w:val="auto"/>
          <w:szCs w:val="21"/>
        </w:rPr>
        <w:t>1.工程名称</w:t>
      </w:r>
      <w:r>
        <w:rPr>
          <w:rFonts w:hint="eastAsia" w:ascii="仿宋" w:hAnsi="仿宋" w:eastAsia="仿宋" w:cs="仿宋"/>
          <w:color w:val="auto"/>
          <w:szCs w:val="21"/>
        </w:rPr>
        <w:t>：</w:t>
      </w:r>
    </w:p>
    <w:p w14:paraId="4FDEF6AD">
      <w:pPr>
        <w:ind w:firstLine="420" w:firstLineChars="200"/>
        <w:rPr>
          <w:rFonts w:hint="eastAsia" w:ascii="仿宋" w:hAnsi="仿宋" w:eastAsia="仿宋" w:cs="仿宋"/>
          <w:color w:val="auto"/>
          <w:kern w:val="0"/>
          <w:szCs w:val="21"/>
          <w:u w:val="single"/>
          <w:lang w:eastAsia="zh-CN"/>
        </w:rPr>
      </w:pPr>
      <w:r>
        <w:rPr>
          <w:rFonts w:hint="eastAsia" w:ascii="仿宋" w:hAnsi="仿宋" w:eastAsia="仿宋" w:cs="仿宋"/>
          <w:bCs/>
          <w:color w:val="auto"/>
          <w:szCs w:val="21"/>
        </w:rPr>
        <w:t>2.工程地点：</w:t>
      </w:r>
    </w:p>
    <w:p w14:paraId="14F40A1B">
      <w:pPr>
        <w:spacing w:line="360" w:lineRule="auto"/>
        <w:ind w:firstLine="411" w:firstLineChars="196"/>
        <w:rPr>
          <w:rFonts w:hint="eastAsia" w:ascii="仿宋" w:hAnsi="仿宋" w:eastAsia="仿宋" w:cs="仿宋"/>
          <w:bCs/>
          <w:color w:val="auto"/>
          <w:szCs w:val="21"/>
          <w:lang w:val="en-US"/>
        </w:rPr>
      </w:pPr>
      <w:r>
        <w:rPr>
          <w:rFonts w:hint="eastAsia" w:ascii="仿宋" w:hAnsi="仿宋" w:eastAsia="仿宋" w:cs="仿宋"/>
          <w:bCs/>
          <w:color w:val="auto"/>
          <w:szCs w:val="21"/>
        </w:rPr>
        <w:t>3.工程立项批准文号：</w:t>
      </w:r>
      <w:bookmarkStart w:id="587" w:name="_GoBack"/>
      <w:bookmarkEnd w:id="587"/>
    </w:p>
    <w:p w14:paraId="2F9ACD7F">
      <w:pPr>
        <w:spacing w:line="360" w:lineRule="auto"/>
        <w:ind w:firstLine="411" w:firstLineChars="196"/>
        <w:rPr>
          <w:rFonts w:hint="eastAsia" w:ascii="仿宋" w:hAnsi="仿宋" w:eastAsia="仿宋" w:cs="仿宋"/>
          <w:bCs/>
          <w:color w:val="auto"/>
          <w:szCs w:val="21"/>
        </w:rPr>
      </w:pPr>
      <w:r>
        <w:rPr>
          <w:rFonts w:hint="eastAsia" w:ascii="仿宋" w:hAnsi="仿宋" w:eastAsia="仿宋" w:cs="仿宋"/>
          <w:bCs/>
          <w:color w:val="auto"/>
          <w:szCs w:val="21"/>
        </w:rPr>
        <w:t>4.资金来源：</w:t>
      </w:r>
    </w:p>
    <w:p w14:paraId="35682C32">
      <w:pPr>
        <w:spacing w:line="360" w:lineRule="auto"/>
        <w:ind w:firstLine="411" w:firstLineChars="196"/>
        <w:rPr>
          <w:rFonts w:hint="eastAsia" w:ascii="仿宋" w:hAnsi="仿宋" w:eastAsia="仿宋" w:cs="仿宋"/>
          <w:color w:val="auto"/>
          <w:szCs w:val="21"/>
        </w:rPr>
      </w:pPr>
      <w:r>
        <w:rPr>
          <w:rFonts w:hint="eastAsia" w:ascii="仿宋" w:hAnsi="仿宋" w:eastAsia="仿宋" w:cs="仿宋"/>
          <w:color w:val="auto"/>
          <w:szCs w:val="21"/>
        </w:rPr>
        <w:t>5.工程内容：</w:t>
      </w:r>
    </w:p>
    <w:p w14:paraId="5D3690F0">
      <w:pPr>
        <w:spacing w:line="360" w:lineRule="auto"/>
        <w:ind w:firstLine="411" w:firstLineChars="196"/>
        <w:rPr>
          <w:rFonts w:hint="eastAsia" w:ascii="仿宋" w:hAnsi="仿宋" w:eastAsia="仿宋" w:cs="仿宋"/>
          <w:bCs/>
          <w:color w:val="auto"/>
          <w:szCs w:val="21"/>
        </w:rPr>
      </w:pPr>
      <w:r>
        <w:rPr>
          <w:rFonts w:hint="eastAsia" w:ascii="仿宋" w:hAnsi="仿宋" w:eastAsia="仿宋" w:cs="仿宋"/>
          <w:color w:val="auto"/>
          <w:szCs w:val="21"/>
        </w:rPr>
        <w:t>群体工程应附《承包人承揽工程项目一览表》（附件1）。</w:t>
      </w:r>
    </w:p>
    <w:p w14:paraId="1C12C97F">
      <w:pPr>
        <w:spacing w:line="360" w:lineRule="auto"/>
        <w:ind w:firstLine="411" w:firstLineChars="196"/>
        <w:rPr>
          <w:rFonts w:hint="eastAsia" w:ascii="仿宋" w:hAnsi="仿宋" w:eastAsia="仿宋" w:cs="仿宋"/>
          <w:bCs/>
          <w:color w:val="auto"/>
          <w:szCs w:val="21"/>
        </w:rPr>
      </w:pPr>
      <w:r>
        <w:rPr>
          <w:rFonts w:hint="eastAsia" w:ascii="仿宋" w:hAnsi="仿宋" w:eastAsia="仿宋" w:cs="仿宋"/>
          <w:bCs/>
          <w:color w:val="auto"/>
          <w:szCs w:val="21"/>
        </w:rPr>
        <w:t>6.工程承包范围：</w:t>
      </w:r>
    </w:p>
    <w:p w14:paraId="10282233">
      <w:pPr>
        <w:spacing w:line="360" w:lineRule="auto"/>
        <w:ind w:firstLine="413" w:firstLineChars="196"/>
        <w:rPr>
          <w:rFonts w:hint="eastAsia" w:ascii="仿宋" w:hAnsi="仿宋" w:eastAsia="仿宋" w:cs="仿宋"/>
          <w:color w:val="auto"/>
          <w:szCs w:val="21"/>
        </w:rPr>
      </w:pPr>
      <w:r>
        <w:rPr>
          <w:rFonts w:hint="eastAsia" w:ascii="仿宋" w:hAnsi="仿宋" w:eastAsia="仿宋" w:cs="仿宋"/>
          <w:b/>
          <w:bCs/>
          <w:color w:val="auto"/>
          <w:kern w:val="0"/>
          <w:szCs w:val="21"/>
          <w:u w:val="single"/>
        </w:rPr>
        <w:t>详见</w:t>
      </w:r>
      <w:r>
        <w:rPr>
          <w:rFonts w:hint="eastAsia" w:ascii="仿宋" w:hAnsi="仿宋" w:eastAsia="仿宋" w:cs="仿宋"/>
          <w:b/>
          <w:bCs/>
          <w:color w:val="auto"/>
          <w:kern w:val="0"/>
          <w:szCs w:val="21"/>
          <w:u w:val="single"/>
          <w:lang w:val="en-US" w:eastAsia="zh-CN"/>
        </w:rPr>
        <w:t>图纸及</w:t>
      </w:r>
      <w:r>
        <w:rPr>
          <w:rFonts w:hint="eastAsia" w:ascii="仿宋" w:hAnsi="仿宋" w:eastAsia="仿宋" w:cs="仿宋"/>
          <w:b/>
          <w:bCs/>
          <w:color w:val="auto"/>
          <w:kern w:val="0"/>
          <w:szCs w:val="21"/>
          <w:u w:val="single"/>
        </w:rPr>
        <w:t>工程量清单。</w:t>
      </w:r>
      <w:r>
        <w:rPr>
          <w:rFonts w:hint="eastAsia" w:ascii="仿宋" w:hAnsi="仿宋" w:eastAsia="仿宋" w:cs="仿宋"/>
          <w:b/>
          <w:bCs/>
          <w:color w:val="auto"/>
          <w:szCs w:val="21"/>
        </w:rPr>
        <w:t xml:space="preserve"> </w:t>
      </w:r>
      <w:r>
        <w:rPr>
          <w:rFonts w:hint="eastAsia" w:ascii="仿宋" w:hAnsi="仿宋" w:eastAsia="仿宋" w:cs="仿宋"/>
          <w:color w:val="auto"/>
          <w:szCs w:val="21"/>
        </w:rPr>
        <w:t xml:space="preserve">  </w:t>
      </w:r>
      <w:bookmarkStart w:id="4" w:name="_Toc351203482"/>
    </w:p>
    <w:p w14:paraId="3982FAA5">
      <w:pPr>
        <w:pStyle w:val="5"/>
        <w:spacing w:before="120" w:after="120" w:line="360" w:lineRule="auto"/>
        <w:ind w:firstLine="420" w:firstLineChars="200"/>
        <w:rPr>
          <w:rFonts w:hint="eastAsia" w:ascii="仿宋" w:hAnsi="仿宋" w:eastAsia="仿宋" w:cs="仿宋"/>
          <w:b w:val="0"/>
          <w:color w:val="auto"/>
          <w:sz w:val="21"/>
          <w:szCs w:val="21"/>
        </w:rPr>
      </w:pPr>
      <w:r>
        <w:rPr>
          <w:rFonts w:hint="eastAsia" w:ascii="仿宋" w:hAnsi="仿宋" w:eastAsia="仿宋" w:cs="仿宋"/>
          <w:b w:val="0"/>
          <w:color w:val="auto"/>
          <w:sz w:val="21"/>
          <w:szCs w:val="21"/>
        </w:rPr>
        <w:t>二、合同工期</w:t>
      </w:r>
      <w:bookmarkEnd w:id="4"/>
    </w:p>
    <w:p w14:paraId="4A42B4DA">
      <w:pPr>
        <w:spacing w:line="360" w:lineRule="auto"/>
        <w:ind w:firstLine="459"/>
        <w:rPr>
          <w:rFonts w:hint="eastAsia" w:ascii="仿宋" w:hAnsi="仿宋" w:eastAsia="仿宋" w:cs="仿宋"/>
          <w:color w:val="auto"/>
          <w:szCs w:val="21"/>
        </w:rPr>
      </w:pPr>
      <w:r>
        <w:rPr>
          <w:rFonts w:hint="eastAsia" w:ascii="仿宋" w:hAnsi="仿宋" w:eastAsia="仿宋" w:cs="仿宋"/>
          <w:color w:val="auto"/>
          <w:szCs w:val="21"/>
        </w:rPr>
        <w:t>计划开工日期：</w:t>
      </w:r>
      <w:r>
        <w:rPr>
          <w:rFonts w:hint="eastAsia" w:ascii="仿宋" w:hAnsi="仿宋" w:eastAsia="仿宋" w:cs="仿宋"/>
          <w:color w:val="auto"/>
          <w:szCs w:val="21"/>
          <w:u w:val="single"/>
        </w:rPr>
        <w:t xml:space="preserve">      年      月      日  </w:t>
      </w:r>
      <w:r>
        <w:rPr>
          <w:rFonts w:hint="eastAsia" w:ascii="仿宋" w:hAnsi="仿宋" w:eastAsia="仿宋" w:cs="仿宋"/>
          <w:color w:val="auto"/>
          <w:szCs w:val="21"/>
        </w:rPr>
        <w:t>。</w:t>
      </w:r>
    </w:p>
    <w:p w14:paraId="23239362">
      <w:pPr>
        <w:spacing w:line="360" w:lineRule="auto"/>
        <w:ind w:firstLine="459"/>
        <w:rPr>
          <w:rFonts w:hint="eastAsia" w:ascii="仿宋" w:hAnsi="仿宋" w:eastAsia="仿宋" w:cs="仿宋"/>
          <w:color w:val="auto"/>
          <w:szCs w:val="21"/>
        </w:rPr>
      </w:pPr>
      <w:r>
        <w:rPr>
          <w:rFonts w:hint="eastAsia" w:ascii="仿宋" w:hAnsi="仿宋" w:eastAsia="仿宋" w:cs="仿宋"/>
          <w:color w:val="auto"/>
          <w:szCs w:val="21"/>
        </w:rPr>
        <w:t>计划竣工日期：</w:t>
      </w:r>
      <w:r>
        <w:rPr>
          <w:rFonts w:hint="eastAsia" w:ascii="仿宋" w:hAnsi="仿宋" w:eastAsia="仿宋" w:cs="仿宋"/>
          <w:color w:val="auto"/>
          <w:szCs w:val="21"/>
          <w:u w:val="single"/>
        </w:rPr>
        <w:t xml:space="preserve">      年      月      日  </w:t>
      </w:r>
      <w:r>
        <w:rPr>
          <w:rFonts w:hint="eastAsia" w:ascii="仿宋" w:hAnsi="仿宋" w:eastAsia="仿宋" w:cs="仿宋"/>
          <w:color w:val="auto"/>
          <w:szCs w:val="21"/>
        </w:rPr>
        <w:t>。</w:t>
      </w:r>
    </w:p>
    <w:p w14:paraId="1E0C07EE">
      <w:pPr>
        <w:spacing w:line="360" w:lineRule="auto"/>
        <w:ind w:firstLine="459"/>
        <w:rPr>
          <w:rFonts w:hint="eastAsia" w:ascii="仿宋" w:hAnsi="仿宋" w:eastAsia="仿宋" w:cs="仿宋"/>
          <w:color w:val="auto"/>
          <w:szCs w:val="21"/>
        </w:rPr>
      </w:pPr>
      <w:r>
        <w:rPr>
          <w:rFonts w:hint="eastAsia" w:ascii="仿宋" w:hAnsi="仿宋" w:eastAsia="仿宋" w:cs="仿宋"/>
          <w:color w:val="auto"/>
          <w:szCs w:val="21"/>
        </w:rPr>
        <w:t>工期总日历天数：</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天。工期总日历天数与根据前述计划开竣工日期计算的工期天数不一致的，以工期总日历天数为准。</w:t>
      </w:r>
    </w:p>
    <w:p w14:paraId="1E0CDBE6">
      <w:pPr>
        <w:pStyle w:val="5"/>
        <w:spacing w:before="120" w:after="120" w:line="360" w:lineRule="auto"/>
        <w:rPr>
          <w:rFonts w:hint="eastAsia" w:ascii="仿宋" w:hAnsi="仿宋" w:eastAsia="仿宋" w:cs="仿宋"/>
          <w:bCs w:val="0"/>
          <w:color w:val="auto"/>
          <w:sz w:val="21"/>
          <w:szCs w:val="21"/>
        </w:rPr>
      </w:pPr>
      <w:r>
        <w:rPr>
          <w:rFonts w:hint="eastAsia" w:ascii="仿宋" w:hAnsi="仿宋" w:eastAsia="仿宋" w:cs="仿宋"/>
          <w:bCs w:val="0"/>
          <w:color w:val="auto"/>
          <w:sz w:val="21"/>
          <w:szCs w:val="21"/>
        </w:rPr>
        <w:t xml:space="preserve">    </w:t>
      </w:r>
      <w:bookmarkStart w:id="5" w:name="_Toc351203483"/>
      <w:r>
        <w:rPr>
          <w:rFonts w:hint="eastAsia" w:ascii="仿宋" w:hAnsi="仿宋" w:eastAsia="仿宋" w:cs="仿宋"/>
          <w:b w:val="0"/>
          <w:color w:val="auto"/>
          <w:sz w:val="21"/>
          <w:szCs w:val="21"/>
        </w:rPr>
        <w:t>三、质量标准</w:t>
      </w:r>
      <w:bookmarkEnd w:id="5"/>
    </w:p>
    <w:p w14:paraId="52F62C49">
      <w:pPr>
        <w:spacing w:line="360" w:lineRule="auto"/>
        <w:ind w:firstLine="459"/>
        <w:rPr>
          <w:rFonts w:hint="eastAsia" w:ascii="仿宋" w:hAnsi="仿宋" w:eastAsia="仿宋" w:cs="仿宋"/>
          <w:color w:val="auto"/>
          <w:szCs w:val="21"/>
        </w:rPr>
      </w:pPr>
      <w:r>
        <w:rPr>
          <w:rFonts w:hint="eastAsia" w:ascii="仿宋" w:hAnsi="仿宋" w:eastAsia="仿宋" w:cs="仿宋"/>
          <w:color w:val="auto"/>
          <w:szCs w:val="21"/>
        </w:rPr>
        <w:t>工程质量符合</w:t>
      </w:r>
      <w:r>
        <w:rPr>
          <w:rFonts w:hint="eastAsia" w:ascii="仿宋" w:hAnsi="仿宋" w:eastAsia="仿宋" w:cs="仿宋"/>
          <w:b/>
          <w:bCs/>
          <w:color w:val="auto"/>
          <w:kern w:val="0"/>
          <w:szCs w:val="21"/>
          <w:u w:val="single"/>
        </w:rPr>
        <w:t>“合格”</w:t>
      </w:r>
      <w:r>
        <w:rPr>
          <w:rFonts w:hint="eastAsia" w:ascii="仿宋" w:hAnsi="仿宋" w:eastAsia="仿宋" w:cs="仿宋"/>
          <w:color w:val="auto"/>
          <w:szCs w:val="21"/>
        </w:rPr>
        <w:t>标准。</w:t>
      </w:r>
    </w:p>
    <w:p w14:paraId="286CE56F">
      <w:pPr>
        <w:pStyle w:val="5"/>
        <w:spacing w:before="120" w:after="120" w:line="360" w:lineRule="auto"/>
        <w:rPr>
          <w:rFonts w:hint="eastAsia" w:ascii="仿宋" w:hAnsi="仿宋" w:eastAsia="仿宋" w:cs="仿宋"/>
          <w:bCs w:val="0"/>
          <w:color w:val="auto"/>
          <w:sz w:val="21"/>
          <w:szCs w:val="21"/>
        </w:rPr>
      </w:pPr>
      <w:r>
        <w:rPr>
          <w:rFonts w:hint="eastAsia" w:ascii="仿宋" w:hAnsi="仿宋" w:eastAsia="仿宋" w:cs="仿宋"/>
          <w:bCs w:val="0"/>
          <w:color w:val="auto"/>
          <w:sz w:val="21"/>
          <w:szCs w:val="21"/>
        </w:rPr>
        <w:t xml:space="preserve">   </w:t>
      </w:r>
      <w:r>
        <w:rPr>
          <w:rFonts w:hint="eastAsia" w:ascii="仿宋" w:hAnsi="仿宋" w:eastAsia="仿宋" w:cs="仿宋"/>
          <w:b w:val="0"/>
          <w:color w:val="auto"/>
          <w:sz w:val="21"/>
          <w:szCs w:val="21"/>
        </w:rPr>
        <w:t xml:space="preserve"> </w:t>
      </w:r>
      <w:bookmarkStart w:id="6" w:name="_Toc351203484"/>
      <w:r>
        <w:rPr>
          <w:rFonts w:hint="eastAsia" w:ascii="仿宋" w:hAnsi="仿宋" w:eastAsia="仿宋" w:cs="仿宋"/>
          <w:b w:val="0"/>
          <w:color w:val="auto"/>
          <w:sz w:val="21"/>
          <w:szCs w:val="21"/>
        </w:rPr>
        <w:t>四、签约合同价与合同价格形式</w:t>
      </w:r>
      <w:bookmarkEnd w:id="6"/>
      <w:r>
        <w:rPr>
          <w:rFonts w:hint="eastAsia" w:ascii="仿宋" w:hAnsi="仿宋" w:eastAsia="仿宋" w:cs="仿宋"/>
          <w:b w:val="0"/>
          <w:color w:val="auto"/>
          <w:sz w:val="21"/>
          <w:szCs w:val="21"/>
        </w:rPr>
        <w:tab/>
      </w:r>
    </w:p>
    <w:p w14:paraId="59086076">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1.签约合同价为：</w:t>
      </w:r>
    </w:p>
    <w:p w14:paraId="145C0146">
      <w:pPr>
        <w:spacing w:line="360" w:lineRule="auto"/>
        <w:ind w:firstLine="525" w:firstLineChars="250"/>
        <w:rPr>
          <w:rFonts w:hint="eastAsia" w:ascii="仿宋" w:hAnsi="仿宋" w:eastAsia="仿宋" w:cs="仿宋"/>
          <w:color w:val="auto"/>
          <w:szCs w:val="21"/>
        </w:rPr>
      </w:pPr>
      <w:r>
        <w:rPr>
          <w:rFonts w:hint="eastAsia" w:ascii="仿宋" w:hAnsi="仿宋" w:eastAsia="仿宋" w:cs="仿宋"/>
          <w:color w:val="auto"/>
          <w:szCs w:val="21"/>
        </w:rPr>
        <w:t>人民币（大写）</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元)；</w:t>
      </w:r>
    </w:p>
    <w:p w14:paraId="7C2E7D4B">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其中：</w:t>
      </w:r>
    </w:p>
    <w:p w14:paraId="403CD835">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（1）安全文明施工费：</w:t>
      </w:r>
    </w:p>
    <w:p w14:paraId="3DC84DC2">
      <w:pPr>
        <w:spacing w:line="360" w:lineRule="auto"/>
        <w:ind w:firstLine="945" w:firstLineChars="450"/>
        <w:rPr>
          <w:rFonts w:hint="eastAsia" w:ascii="仿宋" w:hAnsi="仿宋" w:eastAsia="仿宋" w:cs="仿宋"/>
          <w:color w:val="auto"/>
          <w:szCs w:val="21"/>
        </w:rPr>
      </w:pPr>
      <w:r>
        <w:rPr>
          <w:rFonts w:hint="eastAsia" w:ascii="仿宋" w:hAnsi="仿宋" w:eastAsia="仿宋" w:cs="仿宋"/>
          <w:color w:val="auto"/>
          <w:szCs w:val="21"/>
        </w:rPr>
        <w:t>人民币（大写）</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 xml:space="preserve"> (¥</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元)；</w:t>
      </w:r>
    </w:p>
    <w:p w14:paraId="6940534C">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（2）材料和工程设备暂估价金额：</w:t>
      </w:r>
    </w:p>
    <w:p w14:paraId="56E3AC0F">
      <w:pPr>
        <w:spacing w:line="360" w:lineRule="auto"/>
        <w:ind w:firstLine="945" w:firstLineChars="450"/>
        <w:rPr>
          <w:rFonts w:hint="eastAsia" w:ascii="仿宋" w:hAnsi="仿宋" w:eastAsia="仿宋" w:cs="仿宋"/>
          <w:color w:val="auto"/>
          <w:szCs w:val="21"/>
        </w:rPr>
      </w:pPr>
      <w:r>
        <w:rPr>
          <w:rFonts w:hint="eastAsia" w:ascii="仿宋" w:hAnsi="仿宋" w:eastAsia="仿宋" w:cs="仿宋"/>
          <w:color w:val="auto"/>
          <w:szCs w:val="21"/>
        </w:rPr>
        <w:t>人民币（大写）</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 xml:space="preserve"> (¥</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元)；</w:t>
      </w:r>
    </w:p>
    <w:p w14:paraId="11D7C185">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（3）专业工程暂估价金额：</w:t>
      </w:r>
    </w:p>
    <w:p w14:paraId="6300EBB1">
      <w:pPr>
        <w:spacing w:line="360" w:lineRule="auto"/>
        <w:ind w:firstLine="945" w:firstLineChars="450"/>
        <w:rPr>
          <w:rFonts w:hint="eastAsia" w:ascii="仿宋" w:hAnsi="仿宋" w:eastAsia="仿宋" w:cs="仿宋"/>
          <w:color w:val="auto"/>
          <w:szCs w:val="21"/>
        </w:rPr>
      </w:pPr>
      <w:r>
        <w:rPr>
          <w:rFonts w:hint="eastAsia" w:ascii="仿宋" w:hAnsi="仿宋" w:eastAsia="仿宋" w:cs="仿宋"/>
          <w:color w:val="auto"/>
          <w:szCs w:val="21"/>
        </w:rPr>
        <w:t>人民币（大写）</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 xml:space="preserve"> (¥</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元)；</w:t>
      </w:r>
    </w:p>
    <w:p w14:paraId="3159D554">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（4）暂列金额：</w:t>
      </w:r>
    </w:p>
    <w:p w14:paraId="0CB2EBA8">
      <w:pPr>
        <w:spacing w:line="360" w:lineRule="auto"/>
        <w:ind w:firstLine="945" w:firstLineChars="450"/>
        <w:rPr>
          <w:rFonts w:hint="eastAsia" w:ascii="仿宋" w:hAnsi="仿宋" w:eastAsia="仿宋" w:cs="仿宋"/>
          <w:color w:val="auto"/>
          <w:szCs w:val="21"/>
        </w:rPr>
      </w:pPr>
      <w:r>
        <w:rPr>
          <w:rFonts w:hint="eastAsia" w:ascii="仿宋" w:hAnsi="仿宋" w:eastAsia="仿宋" w:cs="仿宋"/>
          <w:color w:val="auto"/>
          <w:szCs w:val="21"/>
        </w:rPr>
        <w:t>人民币（大写）</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 xml:space="preserve"> (¥</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元)。</w:t>
      </w:r>
    </w:p>
    <w:p w14:paraId="626561D5">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2.合同价格形式：</w:t>
      </w:r>
      <w:r>
        <w:rPr>
          <w:rFonts w:hint="eastAsia" w:ascii="仿宋" w:hAnsi="仿宋" w:eastAsia="仿宋" w:cs="仿宋"/>
          <w:b/>
          <w:bCs/>
          <w:color w:val="auto"/>
          <w:szCs w:val="21"/>
          <w:u w:val="single"/>
          <w:lang w:val="en-US" w:eastAsia="zh-CN"/>
        </w:rPr>
        <w:t xml:space="preserve">               </w:t>
      </w:r>
      <w:r>
        <w:rPr>
          <w:rFonts w:hint="eastAsia" w:ascii="仿宋" w:hAnsi="仿宋" w:eastAsia="仿宋" w:cs="仿宋"/>
          <w:b/>
          <w:bCs/>
          <w:color w:val="auto"/>
          <w:szCs w:val="21"/>
        </w:rPr>
        <w:t>。</w:t>
      </w:r>
    </w:p>
    <w:p w14:paraId="6AEF7E77">
      <w:pPr>
        <w:pStyle w:val="5"/>
        <w:spacing w:before="120" w:after="120" w:line="360" w:lineRule="auto"/>
        <w:rPr>
          <w:rFonts w:hint="eastAsia" w:ascii="仿宋" w:hAnsi="仿宋" w:eastAsia="仿宋" w:cs="仿宋"/>
          <w:b w:val="0"/>
          <w:color w:val="auto"/>
          <w:sz w:val="21"/>
          <w:szCs w:val="21"/>
        </w:rPr>
      </w:pPr>
      <w:r>
        <w:rPr>
          <w:rFonts w:hint="eastAsia" w:ascii="仿宋" w:hAnsi="仿宋" w:eastAsia="仿宋" w:cs="仿宋"/>
          <w:bCs w:val="0"/>
          <w:color w:val="auto"/>
          <w:sz w:val="21"/>
          <w:szCs w:val="21"/>
        </w:rPr>
        <w:t xml:space="preserve">   </w:t>
      </w:r>
      <w:r>
        <w:rPr>
          <w:rFonts w:hint="eastAsia" w:ascii="仿宋" w:hAnsi="仿宋" w:eastAsia="仿宋" w:cs="仿宋"/>
          <w:b w:val="0"/>
          <w:color w:val="auto"/>
          <w:sz w:val="21"/>
          <w:szCs w:val="21"/>
        </w:rPr>
        <w:t xml:space="preserve"> </w:t>
      </w:r>
      <w:bookmarkStart w:id="7" w:name="_Toc351203485"/>
      <w:r>
        <w:rPr>
          <w:rFonts w:hint="eastAsia" w:ascii="仿宋" w:hAnsi="仿宋" w:eastAsia="仿宋" w:cs="仿宋"/>
          <w:b w:val="0"/>
          <w:color w:val="auto"/>
          <w:sz w:val="21"/>
          <w:szCs w:val="21"/>
        </w:rPr>
        <w:t>五、</w:t>
      </w:r>
      <w:bookmarkEnd w:id="7"/>
      <w:r>
        <w:rPr>
          <w:rFonts w:hint="eastAsia" w:ascii="仿宋" w:hAnsi="仿宋" w:eastAsia="仿宋" w:cs="仿宋"/>
          <w:b w:val="0"/>
          <w:color w:val="auto"/>
          <w:sz w:val="21"/>
          <w:szCs w:val="21"/>
        </w:rPr>
        <w:t>项目经理</w:t>
      </w:r>
    </w:p>
    <w:p w14:paraId="3BA119E0">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承包人项目经理：</w:t>
      </w:r>
      <w:r>
        <w:rPr>
          <w:rFonts w:hint="eastAsia" w:ascii="仿宋" w:hAnsi="仿宋" w:eastAsia="仿宋" w:cs="仿宋"/>
          <w:color w:val="auto"/>
          <w:szCs w:val="21"/>
          <w:u w:val="single"/>
        </w:rPr>
        <w:t xml:space="preserve">                </w:t>
      </w:r>
    </w:p>
    <w:p w14:paraId="32D24CEF">
      <w:pPr>
        <w:pStyle w:val="5"/>
        <w:spacing w:before="120" w:after="120" w:line="360" w:lineRule="auto"/>
        <w:rPr>
          <w:rFonts w:hint="eastAsia" w:ascii="仿宋" w:hAnsi="仿宋" w:eastAsia="仿宋" w:cs="仿宋"/>
          <w:bCs w:val="0"/>
          <w:color w:val="auto"/>
          <w:sz w:val="21"/>
          <w:szCs w:val="21"/>
        </w:rPr>
      </w:pPr>
      <w:r>
        <w:rPr>
          <w:rFonts w:hint="eastAsia" w:ascii="仿宋" w:hAnsi="仿宋" w:eastAsia="仿宋" w:cs="仿宋"/>
          <w:bCs w:val="0"/>
          <w:color w:val="auto"/>
          <w:sz w:val="21"/>
          <w:szCs w:val="21"/>
        </w:rPr>
        <w:t xml:space="preserve">   </w:t>
      </w:r>
      <w:r>
        <w:rPr>
          <w:rFonts w:hint="eastAsia" w:ascii="仿宋" w:hAnsi="仿宋" w:eastAsia="仿宋" w:cs="仿宋"/>
          <w:b w:val="0"/>
          <w:color w:val="auto"/>
          <w:sz w:val="21"/>
          <w:szCs w:val="21"/>
        </w:rPr>
        <w:t xml:space="preserve"> </w:t>
      </w:r>
      <w:bookmarkStart w:id="8" w:name="_Toc351203486"/>
      <w:r>
        <w:rPr>
          <w:rFonts w:hint="eastAsia" w:ascii="仿宋" w:hAnsi="仿宋" w:eastAsia="仿宋" w:cs="仿宋"/>
          <w:b w:val="0"/>
          <w:color w:val="auto"/>
          <w:sz w:val="21"/>
          <w:szCs w:val="21"/>
        </w:rPr>
        <w:t>六、合同文件构成</w:t>
      </w:r>
      <w:bookmarkEnd w:id="8"/>
    </w:p>
    <w:p w14:paraId="7A2740CE">
      <w:pPr>
        <w:spacing w:line="360" w:lineRule="auto"/>
        <w:ind w:firstLine="420" w:firstLineChars="200"/>
        <w:rPr>
          <w:rFonts w:hint="eastAsia" w:ascii="仿宋" w:hAnsi="仿宋" w:eastAsia="仿宋" w:cs="仿宋"/>
          <w:bCs/>
          <w:color w:val="auto"/>
          <w:szCs w:val="21"/>
        </w:rPr>
      </w:pPr>
      <w:r>
        <w:rPr>
          <w:rFonts w:hint="eastAsia" w:ascii="仿宋" w:hAnsi="仿宋" w:eastAsia="仿宋" w:cs="仿宋"/>
          <w:bCs/>
          <w:color w:val="auto"/>
          <w:szCs w:val="21"/>
        </w:rPr>
        <w:t>本协议书与下列文件一起构成合同文件：</w:t>
      </w:r>
    </w:p>
    <w:p w14:paraId="120D5161">
      <w:pPr>
        <w:autoSpaceDE w:val="0"/>
        <w:autoSpaceDN w:val="0"/>
        <w:adjustRightInd w:val="0"/>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（1）中标通知书（如果有）；</w:t>
      </w:r>
    </w:p>
    <w:p w14:paraId="1C89DDF7">
      <w:pPr>
        <w:autoSpaceDE w:val="0"/>
        <w:autoSpaceDN w:val="0"/>
        <w:adjustRightInd w:val="0"/>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 xml:space="preserve">（2）投标函及其附录（如有）； </w:t>
      </w:r>
    </w:p>
    <w:p w14:paraId="671DAD7C">
      <w:pPr>
        <w:autoSpaceDE w:val="0"/>
        <w:autoSpaceDN w:val="0"/>
        <w:adjustRightInd w:val="0"/>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（3）专用合同条款及其附件；</w:t>
      </w:r>
    </w:p>
    <w:p w14:paraId="15A1EEE3">
      <w:pPr>
        <w:autoSpaceDE w:val="0"/>
        <w:autoSpaceDN w:val="0"/>
        <w:adjustRightInd w:val="0"/>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（4）通用合同条款；</w:t>
      </w:r>
    </w:p>
    <w:p w14:paraId="496F6AA8">
      <w:pPr>
        <w:autoSpaceDE w:val="0"/>
        <w:autoSpaceDN w:val="0"/>
        <w:adjustRightInd w:val="0"/>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（5）技术标准和要求；</w:t>
      </w:r>
    </w:p>
    <w:p w14:paraId="60066B01">
      <w:pPr>
        <w:autoSpaceDE w:val="0"/>
        <w:autoSpaceDN w:val="0"/>
        <w:adjustRightInd w:val="0"/>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（6）图纸；</w:t>
      </w:r>
    </w:p>
    <w:p w14:paraId="42E68A16">
      <w:pPr>
        <w:autoSpaceDE w:val="0"/>
        <w:autoSpaceDN w:val="0"/>
        <w:adjustRightInd w:val="0"/>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（7）已标价工程量清单或预算书；</w:t>
      </w:r>
    </w:p>
    <w:p w14:paraId="21F7F2AD">
      <w:pPr>
        <w:autoSpaceDE w:val="0"/>
        <w:autoSpaceDN w:val="0"/>
        <w:adjustRightInd w:val="0"/>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（8）其他合同文件。</w:t>
      </w:r>
    </w:p>
    <w:p w14:paraId="463F5EC6">
      <w:pPr>
        <w:autoSpaceDE w:val="0"/>
        <w:autoSpaceDN w:val="0"/>
        <w:adjustRightInd w:val="0"/>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在合同订立及履行过程中形成的与合同有关的文件均构成合同文件组成部分。</w:t>
      </w:r>
    </w:p>
    <w:p w14:paraId="6C311CCC">
      <w:pPr>
        <w:autoSpaceDE w:val="0"/>
        <w:autoSpaceDN w:val="0"/>
        <w:adjustRightInd w:val="0"/>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上述各项合同文件包括合同当事人就该项合同文件所作出的补充和修改，属于同一类内容的文件，应以最新签署的为准。专用合同条款及其附件须经合同当事人签字或盖章。</w:t>
      </w:r>
    </w:p>
    <w:p w14:paraId="1F645389">
      <w:pPr>
        <w:pStyle w:val="5"/>
        <w:spacing w:before="120" w:after="120" w:line="360" w:lineRule="auto"/>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 xml:space="preserve">   </w:t>
      </w:r>
      <w:r>
        <w:rPr>
          <w:rFonts w:hint="eastAsia" w:ascii="仿宋" w:hAnsi="仿宋" w:eastAsia="仿宋" w:cs="仿宋"/>
          <w:b w:val="0"/>
          <w:color w:val="auto"/>
          <w:sz w:val="21"/>
          <w:szCs w:val="21"/>
        </w:rPr>
        <w:t xml:space="preserve"> </w:t>
      </w:r>
      <w:bookmarkStart w:id="9" w:name="_Toc351203487"/>
      <w:r>
        <w:rPr>
          <w:rFonts w:hint="eastAsia" w:ascii="仿宋" w:hAnsi="仿宋" w:eastAsia="仿宋" w:cs="仿宋"/>
          <w:b w:val="0"/>
          <w:color w:val="auto"/>
          <w:sz w:val="21"/>
          <w:szCs w:val="21"/>
        </w:rPr>
        <w:t>七、承诺</w:t>
      </w:r>
      <w:bookmarkEnd w:id="9"/>
    </w:p>
    <w:p w14:paraId="4F8FAD54">
      <w:pPr>
        <w:spacing w:line="360" w:lineRule="auto"/>
        <w:ind w:firstLine="420" w:firstLineChars="200"/>
        <w:rPr>
          <w:rFonts w:hint="eastAsia" w:ascii="仿宋" w:hAnsi="仿宋" w:eastAsia="仿宋" w:cs="仿宋"/>
          <w:bCs/>
          <w:color w:val="auto"/>
          <w:szCs w:val="21"/>
        </w:rPr>
      </w:pPr>
      <w:r>
        <w:rPr>
          <w:rFonts w:hint="eastAsia" w:ascii="仿宋" w:hAnsi="仿宋" w:eastAsia="仿宋" w:cs="仿宋"/>
          <w:bCs/>
          <w:color w:val="auto"/>
          <w:szCs w:val="21"/>
        </w:rPr>
        <w:t>1.发包人承诺按照法律规定履行项目审批手续、筹集工程建设资金并按照合同约定的期限和方式支付合同价款。</w:t>
      </w:r>
    </w:p>
    <w:p w14:paraId="6A6D938A">
      <w:pPr>
        <w:spacing w:line="360" w:lineRule="auto"/>
        <w:ind w:firstLine="420" w:firstLineChars="200"/>
        <w:rPr>
          <w:rFonts w:hint="eastAsia" w:ascii="仿宋" w:hAnsi="仿宋" w:eastAsia="仿宋" w:cs="仿宋"/>
          <w:bCs/>
          <w:color w:val="auto"/>
          <w:szCs w:val="21"/>
        </w:rPr>
      </w:pPr>
      <w:r>
        <w:rPr>
          <w:rFonts w:hint="eastAsia" w:ascii="仿宋" w:hAnsi="仿宋" w:eastAsia="仿宋" w:cs="仿宋"/>
          <w:bCs/>
          <w:color w:val="auto"/>
          <w:szCs w:val="21"/>
        </w:rPr>
        <w:t>2.承包人承诺按照法律规定及合同约定组织完成工程施工，确保工程质量和安全，不进行转包及违法分包，并在缺陷责任期及保修期内承担相应的工程维修责任。</w:t>
      </w:r>
    </w:p>
    <w:p w14:paraId="3440C931">
      <w:pPr>
        <w:spacing w:line="360" w:lineRule="auto"/>
        <w:ind w:firstLine="420" w:firstLineChars="200"/>
        <w:rPr>
          <w:rFonts w:hint="eastAsia" w:ascii="仿宋" w:hAnsi="仿宋" w:eastAsia="仿宋" w:cs="仿宋"/>
          <w:bCs/>
          <w:color w:val="auto"/>
          <w:szCs w:val="21"/>
        </w:rPr>
      </w:pPr>
      <w:r>
        <w:rPr>
          <w:rFonts w:hint="eastAsia" w:ascii="仿宋" w:hAnsi="仿宋" w:eastAsia="仿宋" w:cs="仿宋"/>
          <w:bCs/>
          <w:color w:val="auto"/>
          <w:szCs w:val="21"/>
        </w:rPr>
        <w:t>3.发包人和承包人通过招投标形式签订合同的，双方理解并承诺不再就同一工程另行签订与合同实质性内容相背离的协议。</w:t>
      </w:r>
    </w:p>
    <w:p w14:paraId="4D5FFB2B">
      <w:pPr>
        <w:spacing w:line="360" w:lineRule="auto"/>
        <w:rPr>
          <w:rFonts w:hint="eastAsia" w:ascii="仿宋" w:hAnsi="仿宋" w:eastAsia="仿宋" w:cs="仿宋"/>
          <w:bCs/>
          <w:color w:val="auto"/>
          <w:szCs w:val="21"/>
        </w:rPr>
      </w:pPr>
      <w:bookmarkStart w:id="10" w:name="_Toc351203488"/>
      <w:r>
        <w:rPr>
          <w:rFonts w:hint="eastAsia" w:ascii="仿宋" w:hAnsi="仿宋" w:eastAsia="仿宋" w:cs="仿宋"/>
          <w:b/>
          <w:color w:val="auto"/>
          <w:szCs w:val="21"/>
        </w:rPr>
        <w:t xml:space="preserve">    八、词语含义</w:t>
      </w:r>
      <w:bookmarkEnd w:id="10"/>
    </w:p>
    <w:p w14:paraId="792847D0">
      <w:pPr>
        <w:spacing w:line="360" w:lineRule="auto"/>
        <w:ind w:firstLine="420" w:firstLineChars="200"/>
        <w:rPr>
          <w:rFonts w:hint="eastAsia" w:ascii="仿宋" w:hAnsi="仿宋" w:eastAsia="仿宋" w:cs="仿宋"/>
          <w:bCs/>
          <w:color w:val="auto"/>
          <w:szCs w:val="21"/>
        </w:rPr>
      </w:pPr>
      <w:r>
        <w:rPr>
          <w:rFonts w:hint="eastAsia" w:ascii="仿宋" w:hAnsi="仿宋" w:eastAsia="仿宋" w:cs="仿宋"/>
          <w:bCs/>
          <w:color w:val="auto"/>
          <w:szCs w:val="21"/>
        </w:rPr>
        <w:t>本协议书中词语含义与第二部分通用合同条款中赋予的含义相同。</w:t>
      </w:r>
    </w:p>
    <w:p w14:paraId="78E0810C">
      <w:pPr>
        <w:pStyle w:val="5"/>
        <w:spacing w:before="120" w:after="120" w:line="360" w:lineRule="auto"/>
        <w:rPr>
          <w:rFonts w:hint="eastAsia" w:ascii="仿宋" w:hAnsi="仿宋" w:eastAsia="仿宋" w:cs="仿宋"/>
          <w:bCs w:val="0"/>
          <w:color w:val="auto"/>
          <w:sz w:val="21"/>
          <w:szCs w:val="21"/>
        </w:rPr>
      </w:pPr>
      <w:r>
        <w:rPr>
          <w:rFonts w:hint="eastAsia" w:ascii="仿宋" w:hAnsi="仿宋" w:eastAsia="仿宋" w:cs="仿宋"/>
          <w:bCs w:val="0"/>
          <w:color w:val="auto"/>
          <w:sz w:val="21"/>
          <w:szCs w:val="21"/>
        </w:rPr>
        <w:t xml:space="preserve">  </w:t>
      </w:r>
      <w:r>
        <w:rPr>
          <w:rFonts w:hint="eastAsia" w:ascii="仿宋" w:hAnsi="仿宋" w:eastAsia="仿宋" w:cs="仿宋"/>
          <w:b w:val="0"/>
          <w:color w:val="auto"/>
          <w:sz w:val="21"/>
          <w:szCs w:val="21"/>
        </w:rPr>
        <w:t xml:space="preserve">  </w:t>
      </w:r>
      <w:bookmarkStart w:id="11" w:name="_Toc351203489"/>
      <w:r>
        <w:rPr>
          <w:rFonts w:hint="eastAsia" w:ascii="仿宋" w:hAnsi="仿宋" w:eastAsia="仿宋" w:cs="仿宋"/>
          <w:b w:val="0"/>
          <w:color w:val="auto"/>
          <w:sz w:val="21"/>
          <w:szCs w:val="21"/>
        </w:rPr>
        <w:t>九、签订时间</w:t>
      </w:r>
      <w:bookmarkEnd w:id="11"/>
    </w:p>
    <w:p w14:paraId="50B137FF">
      <w:pPr>
        <w:spacing w:line="360" w:lineRule="auto"/>
        <w:ind w:firstLine="420" w:firstLineChars="200"/>
        <w:rPr>
          <w:rFonts w:hint="eastAsia" w:ascii="仿宋" w:hAnsi="仿宋" w:eastAsia="仿宋" w:cs="仿宋"/>
          <w:bCs/>
          <w:color w:val="auto"/>
          <w:szCs w:val="21"/>
        </w:rPr>
      </w:pPr>
      <w:r>
        <w:rPr>
          <w:rFonts w:hint="eastAsia" w:ascii="仿宋" w:hAnsi="仿宋" w:eastAsia="仿宋" w:cs="仿宋"/>
          <w:bCs/>
          <w:color w:val="auto"/>
          <w:szCs w:val="21"/>
        </w:rPr>
        <w:t>本合同于</w:t>
      </w:r>
      <w:r>
        <w:rPr>
          <w:rFonts w:hint="eastAsia" w:ascii="仿宋" w:hAnsi="仿宋" w:eastAsia="仿宋" w:cs="仿宋"/>
          <w:bCs/>
          <w:color w:val="auto"/>
          <w:szCs w:val="21"/>
          <w:u w:val="single"/>
        </w:rPr>
        <w:t xml:space="preserve">         </w:t>
      </w:r>
      <w:r>
        <w:rPr>
          <w:rFonts w:hint="eastAsia" w:ascii="仿宋" w:hAnsi="仿宋" w:eastAsia="仿宋" w:cs="仿宋"/>
          <w:bCs/>
          <w:color w:val="auto"/>
          <w:szCs w:val="21"/>
        </w:rPr>
        <w:t>年</w:t>
      </w:r>
      <w:r>
        <w:rPr>
          <w:rFonts w:hint="eastAsia" w:ascii="仿宋" w:hAnsi="仿宋" w:eastAsia="仿宋" w:cs="仿宋"/>
          <w:bCs/>
          <w:color w:val="auto"/>
          <w:szCs w:val="21"/>
          <w:u w:val="single"/>
        </w:rPr>
        <w:t xml:space="preserve">    </w:t>
      </w:r>
      <w:r>
        <w:rPr>
          <w:rFonts w:hint="eastAsia" w:ascii="仿宋" w:hAnsi="仿宋" w:eastAsia="仿宋" w:cs="仿宋"/>
          <w:bCs/>
          <w:color w:val="auto"/>
          <w:szCs w:val="21"/>
        </w:rPr>
        <w:t>月</w:t>
      </w:r>
      <w:r>
        <w:rPr>
          <w:rFonts w:hint="eastAsia" w:ascii="仿宋" w:hAnsi="仿宋" w:eastAsia="仿宋" w:cs="仿宋"/>
          <w:bCs/>
          <w:color w:val="auto"/>
          <w:szCs w:val="21"/>
          <w:u w:val="single"/>
        </w:rPr>
        <w:t xml:space="preserve">    </w:t>
      </w:r>
      <w:r>
        <w:rPr>
          <w:rFonts w:hint="eastAsia" w:ascii="仿宋" w:hAnsi="仿宋" w:eastAsia="仿宋" w:cs="仿宋"/>
          <w:bCs/>
          <w:color w:val="auto"/>
          <w:szCs w:val="21"/>
        </w:rPr>
        <w:t>日签订。</w:t>
      </w:r>
    </w:p>
    <w:p w14:paraId="01A43C55">
      <w:pPr>
        <w:pStyle w:val="5"/>
        <w:spacing w:before="120" w:after="120" w:line="360" w:lineRule="auto"/>
        <w:rPr>
          <w:rFonts w:hint="eastAsia" w:ascii="仿宋" w:hAnsi="仿宋" w:eastAsia="仿宋" w:cs="仿宋"/>
          <w:bCs w:val="0"/>
          <w:color w:val="auto"/>
          <w:sz w:val="21"/>
          <w:szCs w:val="21"/>
        </w:rPr>
      </w:pPr>
      <w:r>
        <w:rPr>
          <w:rFonts w:hint="eastAsia" w:ascii="仿宋" w:hAnsi="仿宋" w:eastAsia="仿宋" w:cs="仿宋"/>
          <w:bCs w:val="0"/>
          <w:color w:val="auto"/>
          <w:sz w:val="21"/>
          <w:szCs w:val="21"/>
        </w:rPr>
        <w:t xml:space="preserve">    </w:t>
      </w:r>
      <w:bookmarkStart w:id="12" w:name="_Toc351203490"/>
      <w:r>
        <w:rPr>
          <w:rFonts w:hint="eastAsia" w:ascii="仿宋" w:hAnsi="仿宋" w:eastAsia="仿宋" w:cs="仿宋"/>
          <w:b w:val="0"/>
          <w:color w:val="auto"/>
          <w:sz w:val="21"/>
          <w:szCs w:val="21"/>
        </w:rPr>
        <w:t>十、签订地点</w:t>
      </w:r>
      <w:bookmarkEnd w:id="12"/>
    </w:p>
    <w:p w14:paraId="3E62FB14">
      <w:pPr>
        <w:spacing w:line="360" w:lineRule="auto"/>
        <w:ind w:firstLine="420" w:firstLineChars="200"/>
        <w:rPr>
          <w:rFonts w:hint="eastAsia" w:ascii="仿宋" w:hAnsi="仿宋" w:eastAsia="仿宋" w:cs="仿宋"/>
          <w:bCs/>
          <w:color w:val="auto"/>
          <w:szCs w:val="21"/>
        </w:rPr>
      </w:pPr>
      <w:r>
        <w:rPr>
          <w:rFonts w:hint="eastAsia" w:ascii="仿宋" w:hAnsi="仿宋" w:eastAsia="仿宋" w:cs="仿宋"/>
          <w:bCs/>
          <w:color w:val="auto"/>
          <w:szCs w:val="21"/>
        </w:rPr>
        <w:t>本合同在</w:t>
      </w:r>
      <w:r>
        <w:rPr>
          <w:rFonts w:hint="eastAsia" w:ascii="仿宋" w:hAnsi="仿宋" w:eastAsia="仿宋" w:cs="仿宋"/>
          <w:bCs/>
          <w:color w:val="auto"/>
          <w:szCs w:val="21"/>
          <w:u w:val="single"/>
        </w:rPr>
        <w:t xml:space="preserve">                                    </w:t>
      </w:r>
      <w:r>
        <w:rPr>
          <w:rFonts w:hint="eastAsia" w:ascii="仿宋" w:hAnsi="仿宋" w:eastAsia="仿宋" w:cs="仿宋"/>
          <w:bCs/>
          <w:color w:val="auto"/>
          <w:szCs w:val="21"/>
        </w:rPr>
        <w:t>签订。</w:t>
      </w:r>
    </w:p>
    <w:p w14:paraId="53CAF893">
      <w:pPr>
        <w:pStyle w:val="5"/>
        <w:spacing w:before="120" w:after="120" w:line="360" w:lineRule="auto"/>
        <w:rPr>
          <w:rFonts w:hint="eastAsia" w:ascii="仿宋" w:hAnsi="仿宋" w:eastAsia="仿宋" w:cs="仿宋"/>
          <w:bCs w:val="0"/>
          <w:color w:val="auto"/>
          <w:sz w:val="21"/>
          <w:szCs w:val="21"/>
        </w:rPr>
      </w:pPr>
      <w:r>
        <w:rPr>
          <w:rFonts w:hint="eastAsia" w:ascii="仿宋" w:hAnsi="仿宋" w:eastAsia="仿宋" w:cs="仿宋"/>
          <w:bCs w:val="0"/>
          <w:color w:val="auto"/>
          <w:sz w:val="21"/>
          <w:szCs w:val="21"/>
        </w:rPr>
        <w:t xml:space="preserve">    </w:t>
      </w:r>
      <w:bookmarkStart w:id="13" w:name="_Toc351203491"/>
      <w:r>
        <w:rPr>
          <w:rFonts w:hint="eastAsia" w:ascii="仿宋" w:hAnsi="仿宋" w:eastAsia="仿宋" w:cs="仿宋"/>
          <w:b w:val="0"/>
          <w:color w:val="auto"/>
          <w:sz w:val="21"/>
          <w:szCs w:val="21"/>
        </w:rPr>
        <w:t>十一、补充协议</w:t>
      </w:r>
      <w:bookmarkEnd w:id="13"/>
    </w:p>
    <w:p w14:paraId="4AA75605">
      <w:pPr>
        <w:spacing w:line="360" w:lineRule="auto"/>
        <w:ind w:firstLine="420" w:firstLineChars="200"/>
        <w:rPr>
          <w:rFonts w:hint="eastAsia" w:ascii="仿宋" w:hAnsi="仿宋" w:eastAsia="仿宋" w:cs="仿宋"/>
          <w:b/>
          <w:bCs/>
          <w:color w:val="auto"/>
          <w:szCs w:val="21"/>
        </w:rPr>
      </w:pPr>
      <w:r>
        <w:rPr>
          <w:rFonts w:hint="eastAsia" w:ascii="仿宋" w:hAnsi="仿宋" w:eastAsia="仿宋" w:cs="仿宋"/>
          <w:bCs/>
          <w:color w:val="auto"/>
          <w:szCs w:val="21"/>
        </w:rPr>
        <w:t>合同未尽事宜，合同当事人另行签订补充协议，补充协议是合同的组成部分。</w:t>
      </w:r>
    </w:p>
    <w:p w14:paraId="5C95A25E">
      <w:pPr>
        <w:pStyle w:val="5"/>
        <w:spacing w:before="120" w:after="120" w:line="360" w:lineRule="auto"/>
        <w:rPr>
          <w:rFonts w:hint="eastAsia" w:ascii="仿宋" w:hAnsi="仿宋" w:eastAsia="仿宋" w:cs="仿宋"/>
          <w:bCs w:val="0"/>
          <w:color w:val="auto"/>
          <w:sz w:val="21"/>
          <w:szCs w:val="21"/>
        </w:rPr>
      </w:pPr>
      <w:r>
        <w:rPr>
          <w:rFonts w:hint="eastAsia" w:ascii="仿宋" w:hAnsi="仿宋" w:eastAsia="仿宋" w:cs="仿宋"/>
          <w:bCs w:val="0"/>
          <w:color w:val="auto"/>
          <w:sz w:val="21"/>
          <w:szCs w:val="21"/>
        </w:rPr>
        <w:t xml:space="preserve">    </w:t>
      </w:r>
      <w:bookmarkStart w:id="14" w:name="_Toc351203492"/>
      <w:r>
        <w:rPr>
          <w:rFonts w:hint="eastAsia" w:ascii="仿宋" w:hAnsi="仿宋" w:eastAsia="仿宋" w:cs="仿宋"/>
          <w:b w:val="0"/>
          <w:color w:val="auto"/>
          <w:sz w:val="21"/>
          <w:szCs w:val="21"/>
        </w:rPr>
        <w:t>十二、合同生效</w:t>
      </w:r>
      <w:bookmarkEnd w:id="14"/>
    </w:p>
    <w:p w14:paraId="2DF0CEBD">
      <w:pPr>
        <w:spacing w:line="360" w:lineRule="auto"/>
        <w:ind w:firstLine="420" w:firstLineChars="200"/>
        <w:rPr>
          <w:rFonts w:hint="eastAsia" w:ascii="仿宋" w:hAnsi="仿宋" w:eastAsia="仿宋" w:cs="仿宋"/>
          <w:bCs/>
          <w:color w:val="auto"/>
          <w:szCs w:val="21"/>
        </w:rPr>
      </w:pPr>
      <w:r>
        <w:rPr>
          <w:rFonts w:hint="eastAsia" w:ascii="仿宋" w:hAnsi="仿宋" w:eastAsia="仿宋" w:cs="仿宋"/>
          <w:bCs/>
          <w:color w:val="auto"/>
          <w:szCs w:val="21"/>
        </w:rPr>
        <w:t>本合同自</w:t>
      </w:r>
      <w:r>
        <w:rPr>
          <w:rFonts w:hint="eastAsia" w:ascii="仿宋" w:hAnsi="仿宋" w:eastAsia="仿宋" w:cs="仿宋"/>
          <w:bCs/>
          <w:color w:val="auto"/>
          <w:szCs w:val="21"/>
          <w:u w:val="single"/>
        </w:rPr>
        <w:t xml:space="preserve">   </w:t>
      </w:r>
      <w:r>
        <w:rPr>
          <w:rFonts w:hint="eastAsia" w:ascii="仿宋" w:hAnsi="仿宋" w:eastAsia="仿宋" w:cs="仿宋"/>
          <w:b/>
          <w:bCs w:val="0"/>
          <w:color w:val="auto"/>
          <w:szCs w:val="21"/>
          <w:u w:val="single"/>
        </w:rPr>
        <w:t xml:space="preserve"> </w:t>
      </w:r>
      <w:r>
        <w:rPr>
          <w:rFonts w:hint="eastAsia" w:ascii="仿宋" w:hAnsi="仿宋" w:eastAsia="仿宋" w:cs="仿宋"/>
          <w:b/>
          <w:bCs w:val="0"/>
          <w:color w:val="auto"/>
          <w:szCs w:val="21"/>
          <w:u w:val="single"/>
          <w:lang w:val="en-US" w:eastAsia="zh-CN"/>
        </w:rPr>
        <w:t>双方签字并盖章后</w:t>
      </w:r>
      <w:r>
        <w:rPr>
          <w:rFonts w:hint="eastAsia" w:ascii="仿宋" w:hAnsi="仿宋" w:eastAsia="仿宋" w:cs="仿宋"/>
          <w:b/>
          <w:bCs w:val="0"/>
          <w:color w:val="auto"/>
          <w:szCs w:val="21"/>
          <w:u w:val="single"/>
        </w:rPr>
        <w:t xml:space="preserve"> </w:t>
      </w:r>
      <w:r>
        <w:rPr>
          <w:rFonts w:hint="eastAsia" w:ascii="仿宋" w:hAnsi="仿宋" w:eastAsia="仿宋" w:cs="仿宋"/>
          <w:bCs/>
          <w:color w:val="auto"/>
          <w:szCs w:val="21"/>
          <w:u w:val="single"/>
        </w:rPr>
        <w:t xml:space="preserve">   </w:t>
      </w:r>
      <w:r>
        <w:rPr>
          <w:rFonts w:hint="eastAsia" w:ascii="仿宋" w:hAnsi="仿宋" w:eastAsia="仿宋" w:cs="仿宋"/>
          <w:bCs/>
          <w:color w:val="auto"/>
          <w:szCs w:val="21"/>
        </w:rPr>
        <w:t>生效。</w:t>
      </w:r>
    </w:p>
    <w:p w14:paraId="4FC3D657">
      <w:pPr>
        <w:pStyle w:val="5"/>
        <w:spacing w:before="120" w:after="120" w:line="360" w:lineRule="auto"/>
        <w:rPr>
          <w:rFonts w:hint="eastAsia" w:ascii="仿宋" w:hAnsi="仿宋" w:eastAsia="仿宋" w:cs="仿宋"/>
          <w:bCs w:val="0"/>
          <w:color w:val="auto"/>
          <w:sz w:val="21"/>
          <w:szCs w:val="21"/>
        </w:rPr>
      </w:pPr>
      <w:r>
        <w:rPr>
          <w:rFonts w:hint="eastAsia" w:ascii="仿宋" w:hAnsi="仿宋" w:eastAsia="仿宋" w:cs="仿宋"/>
          <w:bCs w:val="0"/>
          <w:color w:val="auto"/>
          <w:sz w:val="21"/>
          <w:szCs w:val="21"/>
        </w:rPr>
        <w:t xml:space="preserve">    </w:t>
      </w:r>
      <w:bookmarkStart w:id="15" w:name="_Toc351203493"/>
      <w:r>
        <w:rPr>
          <w:rFonts w:hint="eastAsia" w:ascii="仿宋" w:hAnsi="仿宋" w:eastAsia="仿宋" w:cs="仿宋"/>
          <w:b w:val="0"/>
          <w:color w:val="auto"/>
          <w:sz w:val="21"/>
          <w:szCs w:val="21"/>
        </w:rPr>
        <w:t>十三、合同份数</w:t>
      </w:r>
      <w:bookmarkEnd w:id="15"/>
    </w:p>
    <w:p w14:paraId="33FA282C">
      <w:pPr>
        <w:spacing w:line="360" w:lineRule="auto"/>
        <w:ind w:firstLine="420" w:firstLineChars="200"/>
        <w:rPr>
          <w:rFonts w:hint="eastAsia" w:ascii="仿宋" w:hAnsi="仿宋" w:eastAsia="仿宋" w:cs="仿宋"/>
          <w:bCs/>
          <w:color w:val="auto"/>
          <w:szCs w:val="21"/>
        </w:rPr>
      </w:pPr>
      <w:r>
        <w:rPr>
          <w:rFonts w:hint="eastAsia" w:ascii="仿宋" w:hAnsi="仿宋" w:eastAsia="仿宋" w:cs="仿宋"/>
          <w:bCs/>
          <w:color w:val="auto"/>
          <w:szCs w:val="21"/>
        </w:rPr>
        <w:t>本合同一式</w:t>
      </w:r>
      <w:r>
        <w:rPr>
          <w:rFonts w:hint="eastAsia" w:ascii="仿宋" w:hAnsi="仿宋" w:eastAsia="仿宋" w:cs="仿宋"/>
          <w:bCs/>
          <w:color w:val="auto"/>
          <w:szCs w:val="21"/>
          <w:u w:val="single"/>
        </w:rPr>
        <w:t xml:space="preserve">    </w:t>
      </w:r>
      <w:r>
        <w:rPr>
          <w:rFonts w:hint="eastAsia" w:ascii="仿宋" w:hAnsi="仿宋" w:eastAsia="仿宋" w:cs="仿宋"/>
          <w:bCs/>
          <w:color w:val="auto"/>
          <w:szCs w:val="21"/>
        </w:rPr>
        <w:t>份，均具有同等法律效力，发包人执</w:t>
      </w:r>
      <w:r>
        <w:rPr>
          <w:rFonts w:hint="eastAsia" w:ascii="仿宋" w:hAnsi="仿宋" w:eastAsia="仿宋" w:cs="仿宋"/>
          <w:bCs/>
          <w:color w:val="auto"/>
          <w:szCs w:val="21"/>
          <w:u w:val="single"/>
        </w:rPr>
        <w:t xml:space="preserve">    </w:t>
      </w:r>
      <w:r>
        <w:rPr>
          <w:rFonts w:hint="eastAsia" w:ascii="仿宋" w:hAnsi="仿宋" w:eastAsia="仿宋" w:cs="仿宋"/>
          <w:bCs/>
          <w:color w:val="auto"/>
          <w:szCs w:val="21"/>
        </w:rPr>
        <w:t>份，承包人执</w:t>
      </w:r>
      <w:r>
        <w:rPr>
          <w:rFonts w:hint="eastAsia" w:ascii="仿宋" w:hAnsi="仿宋" w:eastAsia="仿宋" w:cs="仿宋"/>
          <w:bCs/>
          <w:color w:val="auto"/>
          <w:szCs w:val="21"/>
          <w:u w:val="single"/>
        </w:rPr>
        <w:t xml:space="preserve">    </w:t>
      </w:r>
      <w:r>
        <w:rPr>
          <w:rFonts w:hint="eastAsia" w:ascii="仿宋" w:hAnsi="仿宋" w:eastAsia="仿宋" w:cs="仿宋"/>
          <w:bCs/>
          <w:color w:val="auto"/>
          <w:szCs w:val="21"/>
        </w:rPr>
        <w:t>份。</w:t>
      </w:r>
    </w:p>
    <w:p w14:paraId="018CB4BC">
      <w:pPr>
        <w:rPr>
          <w:rFonts w:hint="eastAsia" w:ascii="仿宋" w:hAnsi="仿宋" w:eastAsia="仿宋" w:cs="仿宋"/>
          <w:color w:val="auto"/>
          <w:szCs w:val="21"/>
        </w:rPr>
      </w:pPr>
    </w:p>
    <w:p w14:paraId="57C570EE">
      <w:pPr>
        <w:spacing w:line="360" w:lineRule="auto"/>
        <w:rPr>
          <w:rFonts w:hint="eastAsia" w:ascii="仿宋" w:hAnsi="仿宋" w:eastAsia="仿宋" w:cs="仿宋"/>
          <w:color w:val="auto"/>
          <w:szCs w:val="21"/>
        </w:rPr>
      </w:pPr>
    </w:p>
    <w:p w14:paraId="685E75F7">
      <w:pPr>
        <w:spacing w:line="360" w:lineRule="auto"/>
        <w:rPr>
          <w:rFonts w:hint="eastAsia" w:ascii="仿宋" w:hAnsi="仿宋" w:eastAsia="仿宋" w:cs="仿宋"/>
          <w:color w:val="auto"/>
          <w:szCs w:val="21"/>
        </w:rPr>
      </w:pPr>
      <w:r>
        <w:rPr>
          <w:rFonts w:hint="eastAsia" w:ascii="仿宋" w:hAnsi="仿宋" w:eastAsia="仿宋" w:cs="仿宋"/>
          <w:color w:val="auto"/>
          <w:szCs w:val="21"/>
        </w:rPr>
        <w:t>发包人：  (公章)                       承包人：  (公章)</w:t>
      </w:r>
    </w:p>
    <w:p w14:paraId="18FBC8B6">
      <w:pPr>
        <w:spacing w:line="360" w:lineRule="auto"/>
        <w:rPr>
          <w:rFonts w:hint="eastAsia" w:ascii="仿宋" w:hAnsi="仿宋" w:eastAsia="仿宋" w:cs="仿宋"/>
          <w:color w:val="auto"/>
          <w:szCs w:val="21"/>
          <w:u w:val="single"/>
        </w:rPr>
      </w:pPr>
      <w:r>
        <w:rPr>
          <w:rFonts w:hint="eastAsia" w:ascii="仿宋" w:hAnsi="仿宋" w:eastAsia="仿宋" w:cs="仿宋"/>
          <w:color w:val="auto"/>
          <w:szCs w:val="21"/>
        </w:rPr>
        <w:t xml:space="preserve">                                 </w:t>
      </w:r>
    </w:p>
    <w:p w14:paraId="369D6794">
      <w:pPr>
        <w:spacing w:line="360" w:lineRule="auto"/>
        <w:rPr>
          <w:rFonts w:hint="eastAsia" w:ascii="仿宋" w:hAnsi="仿宋" w:eastAsia="仿宋" w:cs="仿宋"/>
          <w:color w:val="auto"/>
          <w:szCs w:val="21"/>
        </w:rPr>
      </w:pPr>
      <w:r>
        <w:rPr>
          <w:rFonts w:hint="eastAsia" w:ascii="仿宋" w:hAnsi="仿宋" w:eastAsia="仿宋" w:cs="仿宋"/>
          <w:color w:val="auto"/>
          <w:szCs w:val="21"/>
        </w:rPr>
        <w:t>法定代表人或其委托代理人：             法定代表人或其委托代理人：</w:t>
      </w:r>
    </w:p>
    <w:p w14:paraId="4DE479D4">
      <w:pPr>
        <w:spacing w:line="360" w:lineRule="auto"/>
        <w:rPr>
          <w:rFonts w:hint="eastAsia" w:ascii="仿宋" w:hAnsi="仿宋" w:eastAsia="仿宋" w:cs="仿宋"/>
          <w:color w:val="auto"/>
          <w:szCs w:val="21"/>
        </w:rPr>
      </w:pPr>
      <w:r>
        <w:rPr>
          <w:rFonts w:hint="eastAsia" w:ascii="仿宋" w:hAnsi="仿宋" w:eastAsia="仿宋" w:cs="仿宋"/>
          <w:color w:val="auto"/>
          <w:szCs w:val="21"/>
        </w:rPr>
        <w:t>（签字）                                （签字）</w:t>
      </w:r>
    </w:p>
    <w:p w14:paraId="24C09C8E">
      <w:pPr>
        <w:spacing w:line="360" w:lineRule="auto"/>
        <w:rPr>
          <w:rFonts w:hint="eastAsia" w:ascii="仿宋" w:hAnsi="仿宋" w:eastAsia="仿宋" w:cs="仿宋"/>
          <w:color w:val="auto"/>
          <w:szCs w:val="21"/>
          <w:u w:val="single"/>
        </w:rPr>
      </w:pPr>
    </w:p>
    <w:p w14:paraId="158DE1ED">
      <w:pPr>
        <w:tabs>
          <w:tab w:val="left" w:pos="4410"/>
        </w:tabs>
        <w:spacing w:line="360" w:lineRule="auto"/>
        <w:rPr>
          <w:rFonts w:hint="eastAsia" w:ascii="仿宋" w:hAnsi="仿宋" w:eastAsia="仿宋" w:cs="仿宋"/>
          <w:color w:val="auto"/>
          <w:szCs w:val="21"/>
        </w:rPr>
      </w:pPr>
      <w:r>
        <w:rPr>
          <w:rFonts w:hint="eastAsia" w:ascii="仿宋" w:hAnsi="仿宋" w:eastAsia="仿宋" w:cs="仿宋"/>
          <w:color w:val="auto"/>
          <w:szCs w:val="21"/>
        </w:rPr>
        <w:t xml:space="preserve">组织机构代码：                          组织机构代码： </w:t>
      </w:r>
    </w:p>
    <w:p w14:paraId="464477F7">
      <w:pPr>
        <w:spacing w:line="360" w:lineRule="auto"/>
        <w:rPr>
          <w:rFonts w:hint="eastAsia" w:ascii="仿宋" w:hAnsi="仿宋" w:eastAsia="仿宋" w:cs="仿宋"/>
          <w:color w:val="auto"/>
          <w:szCs w:val="21"/>
        </w:rPr>
      </w:pPr>
      <w:r>
        <w:rPr>
          <w:rFonts w:hint="eastAsia" w:ascii="仿宋" w:hAnsi="仿宋" w:eastAsia="仿宋" w:cs="仿宋"/>
          <w:color w:val="auto"/>
          <w:szCs w:val="21"/>
        </w:rPr>
        <w:t>地  址：                                地  址：</w:t>
      </w:r>
    </w:p>
    <w:p w14:paraId="1CD3AE5D">
      <w:pPr>
        <w:spacing w:line="360" w:lineRule="auto"/>
        <w:rPr>
          <w:rFonts w:hint="eastAsia" w:ascii="仿宋" w:hAnsi="仿宋" w:eastAsia="仿宋" w:cs="仿宋"/>
          <w:color w:val="auto"/>
          <w:szCs w:val="21"/>
        </w:rPr>
      </w:pPr>
      <w:r>
        <w:rPr>
          <w:rFonts w:hint="eastAsia" w:ascii="仿宋" w:hAnsi="仿宋" w:eastAsia="仿宋" w:cs="仿宋"/>
          <w:color w:val="auto"/>
          <w:szCs w:val="21"/>
        </w:rPr>
        <w:t>邮政编码：                              邮政编码：</w:t>
      </w:r>
    </w:p>
    <w:p w14:paraId="060486F9">
      <w:pPr>
        <w:spacing w:line="360" w:lineRule="auto"/>
        <w:rPr>
          <w:rFonts w:hint="eastAsia" w:ascii="仿宋" w:hAnsi="仿宋" w:eastAsia="仿宋" w:cs="仿宋"/>
          <w:color w:val="auto"/>
          <w:szCs w:val="21"/>
        </w:rPr>
      </w:pPr>
      <w:r>
        <w:rPr>
          <w:rFonts w:hint="eastAsia" w:ascii="仿宋" w:hAnsi="仿宋" w:eastAsia="仿宋" w:cs="仿宋"/>
          <w:color w:val="auto"/>
          <w:szCs w:val="21"/>
        </w:rPr>
        <w:t>法定代表人：                            法定代表人：</w:t>
      </w:r>
    </w:p>
    <w:p w14:paraId="7347EC43">
      <w:pPr>
        <w:spacing w:line="360" w:lineRule="auto"/>
        <w:rPr>
          <w:rFonts w:hint="eastAsia" w:ascii="仿宋" w:hAnsi="仿宋" w:eastAsia="仿宋" w:cs="仿宋"/>
          <w:color w:val="auto"/>
          <w:szCs w:val="21"/>
        </w:rPr>
      </w:pPr>
      <w:r>
        <w:rPr>
          <w:rFonts w:hint="eastAsia" w:ascii="仿宋" w:hAnsi="仿宋" w:eastAsia="仿宋" w:cs="仿宋"/>
          <w:color w:val="auto"/>
          <w:szCs w:val="21"/>
        </w:rPr>
        <w:t>委托代理人：                            委托代理人：</w:t>
      </w:r>
    </w:p>
    <w:p w14:paraId="0E10FF4F">
      <w:pPr>
        <w:spacing w:line="360" w:lineRule="auto"/>
        <w:rPr>
          <w:rFonts w:hint="eastAsia" w:ascii="仿宋" w:hAnsi="仿宋" w:eastAsia="仿宋" w:cs="仿宋"/>
          <w:color w:val="auto"/>
          <w:szCs w:val="21"/>
        </w:rPr>
      </w:pPr>
      <w:r>
        <w:rPr>
          <w:rFonts w:hint="eastAsia" w:ascii="仿宋" w:hAnsi="仿宋" w:eastAsia="仿宋" w:cs="仿宋"/>
          <w:color w:val="auto"/>
          <w:szCs w:val="21"/>
        </w:rPr>
        <w:t>电  话：                                电  话：</w:t>
      </w:r>
    </w:p>
    <w:p w14:paraId="1253D3C1">
      <w:pPr>
        <w:spacing w:line="360" w:lineRule="auto"/>
        <w:rPr>
          <w:rFonts w:hint="eastAsia" w:ascii="仿宋" w:hAnsi="仿宋" w:eastAsia="仿宋" w:cs="仿宋"/>
          <w:color w:val="auto"/>
          <w:szCs w:val="21"/>
        </w:rPr>
      </w:pPr>
      <w:r>
        <w:rPr>
          <w:rFonts w:hint="eastAsia" w:ascii="仿宋" w:hAnsi="仿宋" w:eastAsia="仿宋" w:cs="仿宋"/>
          <w:color w:val="auto"/>
          <w:szCs w:val="21"/>
        </w:rPr>
        <w:t>传  真：                                传  真：</w:t>
      </w:r>
    </w:p>
    <w:p w14:paraId="3289D2D9">
      <w:pPr>
        <w:spacing w:line="360" w:lineRule="auto"/>
        <w:rPr>
          <w:rFonts w:hint="eastAsia" w:ascii="仿宋" w:hAnsi="仿宋" w:eastAsia="仿宋" w:cs="仿宋"/>
          <w:color w:val="auto"/>
          <w:szCs w:val="21"/>
        </w:rPr>
      </w:pPr>
      <w:r>
        <w:rPr>
          <w:rFonts w:hint="eastAsia" w:ascii="仿宋" w:hAnsi="仿宋" w:eastAsia="仿宋" w:cs="仿宋"/>
          <w:color w:val="auto"/>
          <w:szCs w:val="21"/>
        </w:rPr>
        <w:t>电子信箱：                              电子信箱：</w:t>
      </w:r>
    </w:p>
    <w:p w14:paraId="144AD7C5">
      <w:pPr>
        <w:spacing w:line="360" w:lineRule="auto"/>
        <w:rPr>
          <w:rFonts w:hint="eastAsia" w:ascii="仿宋" w:hAnsi="仿宋" w:eastAsia="仿宋" w:cs="仿宋"/>
          <w:color w:val="auto"/>
          <w:szCs w:val="21"/>
        </w:rPr>
      </w:pPr>
      <w:r>
        <w:rPr>
          <w:rFonts w:hint="eastAsia" w:ascii="仿宋" w:hAnsi="仿宋" w:eastAsia="仿宋" w:cs="仿宋"/>
          <w:color w:val="auto"/>
          <w:szCs w:val="21"/>
        </w:rPr>
        <w:t>开户银行：                              开户银行：</w:t>
      </w:r>
    </w:p>
    <w:p w14:paraId="55F89F43">
      <w:pPr>
        <w:spacing w:line="360" w:lineRule="auto"/>
        <w:rPr>
          <w:rFonts w:hint="eastAsia" w:ascii="仿宋" w:hAnsi="仿宋" w:eastAsia="仿宋" w:cs="仿宋"/>
          <w:color w:val="auto"/>
          <w:szCs w:val="21"/>
        </w:rPr>
      </w:pPr>
      <w:r>
        <w:rPr>
          <w:rFonts w:hint="eastAsia" w:ascii="仿宋" w:hAnsi="仿宋" w:eastAsia="仿宋" w:cs="仿宋"/>
          <w:color w:val="auto"/>
          <w:szCs w:val="21"/>
        </w:rPr>
        <w:t>账  号：                                账  号：</w:t>
      </w:r>
    </w:p>
    <w:p w14:paraId="05DFBA3E">
      <w:pPr>
        <w:pStyle w:val="3"/>
        <w:jc w:val="center"/>
        <w:rPr>
          <w:rFonts w:hint="eastAsia" w:ascii="仿宋" w:hAnsi="仿宋" w:eastAsia="仿宋" w:cs="仿宋"/>
          <w:color w:val="auto"/>
          <w:sz w:val="44"/>
          <w:szCs w:val="44"/>
        </w:rPr>
      </w:pPr>
      <w:r>
        <w:rPr>
          <w:rFonts w:hint="eastAsia" w:ascii="仿宋" w:hAnsi="仿宋" w:eastAsia="仿宋" w:cs="仿宋"/>
          <w:color w:val="auto"/>
          <w:sz w:val="24"/>
          <w:szCs w:val="24"/>
        </w:rPr>
        <w:br w:type="page"/>
      </w:r>
      <w:bookmarkStart w:id="16" w:name="_Toc351203494"/>
      <w:r>
        <w:rPr>
          <w:rFonts w:hint="eastAsia" w:ascii="仿宋" w:hAnsi="仿宋" w:eastAsia="仿宋" w:cs="仿宋"/>
          <w:color w:val="auto"/>
          <w:sz w:val="44"/>
          <w:szCs w:val="44"/>
        </w:rPr>
        <w:t>第二部分 通用合同条款</w:t>
      </w:r>
      <w:bookmarkEnd w:id="16"/>
      <w:bookmarkStart w:id="17" w:name="_Toc337558727"/>
    </w:p>
    <w:bookmarkEnd w:id="17"/>
    <w:p w14:paraId="2D2FEF05">
      <w:pPr>
        <w:jc w:val="left"/>
        <w:rPr>
          <w:rFonts w:hint="eastAsia" w:ascii="仿宋" w:hAnsi="仿宋" w:eastAsia="仿宋" w:cs="仿宋"/>
          <w:b/>
          <w:bCs/>
          <w:color w:val="auto"/>
          <w:kern w:val="2"/>
          <w:sz w:val="28"/>
          <w:szCs w:val="28"/>
          <w:lang w:val="en-US" w:eastAsia="zh-CN" w:bidi="ar-SA"/>
        </w:rPr>
      </w:pPr>
      <w:bookmarkStart w:id="18" w:name="_Toc351203632"/>
      <w:r>
        <w:rPr>
          <w:rFonts w:hint="eastAsia" w:ascii="仿宋" w:hAnsi="仿宋" w:eastAsia="仿宋" w:cs="仿宋"/>
          <w:b/>
          <w:bCs/>
          <w:color w:val="auto"/>
          <w:kern w:val="2"/>
          <w:sz w:val="28"/>
          <w:szCs w:val="28"/>
          <w:lang w:val="en-US" w:eastAsia="zh-CN" w:bidi="ar-SA"/>
        </w:rPr>
        <w:t>参见建设工程施工合同（示范文本）（GF—2017—0201）通用合同条款</w:t>
      </w:r>
    </w:p>
    <w:p w14:paraId="4A3EE0C5">
      <w:pPr>
        <w:pStyle w:val="3"/>
        <w:spacing w:line="360" w:lineRule="auto"/>
        <w:jc w:val="center"/>
        <w:rPr>
          <w:rFonts w:hint="eastAsia" w:ascii="仿宋" w:hAnsi="仿宋" w:eastAsia="仿宋" w:cs="仿宋"/>
          <w:color w:val="auto"/>
          <w:sz w:val="21"/>
          <w:szCs w:val="21"/>
        </w:rPr>
      </w:pPr>
      <w:r>
        <w:rPr>
          <w:rFonts w:hint="eastAsia" w:ascii="仿宋" w:hAnsi="仿宋" w:eastAsia="仿宋" w:cs="仿宋"/>
          <w:color w:val="auto"/>
          <w:sz w:val="30"/>
          <w:szCs w:val="30"/>
        </w:rPr>
        <w:br w:type="page"/>
      </w:r>
      <w:r>
        <w:rPr>
          <w:rFonts w:hint="eastAsia" w:ascii="仿宋" w:hAnsi="仿宋" w:eastAsia="仿宋" w:cs="仿宋"/>
          <w:b/>
          <w:bCs/>
          <w:color w:val="auto"/>
          <w:sz w:val="44"/>
          <w:szCs w:val="44"/>
        </w:rPr>
        <w:t>第三部分 专用合同条款</w:t>
      </w:r>
      <w:bookmarkEnd w:id="18"/>
    </w:p>
    <w:p w14:paraId="62CCCDB4">
      <w:pPr>
        <w:pStyle w:val="5"/>
        <w:spacing w:before="120" w:after="120" w:line="360" w:lineRule="auto"/>
        <w:rPr>
          <w:rFonts w:hint="eastAsia" w:ascii="仿宋" w:hAnsi="仿宋" w:eastAsia="仿宋" w:cs="仿宋"/>
          <w:b w:val="0"/>
          <w:color w:val="auto"/>
          <w:sz w:val="21"/>
          <w:szCs w:val="21"/>
        </w:rPr>
      </w:pPr>
      <w:bookmarkStart w:id="19" w:name="_Toc351203633"/>
      <w:r>
        <w:rPr>
          <w:rFonts w:hint="eastAsia" w:ascii="仿宋" w:hAnsi="仿宋" w:eastAsia="仿宋" w:cs="仿宋"/>
          <w:b w:val="0"/>
          <w:color w:val="auto"/>
          <w:sz w:val="21"/>
          <w:szCs w:val="21"/>
        </w:rPr>
        <w:t>1</w:t>
      </w:r>
      <w:bookmarkStart w:id="20" w:name="_Toc296347155"/>
      <w:bookmarkStart w:id="21" w:name="_Toc296503156"/>
      <w:bookmarkStart w:id="22" w:name="_Toc297120456"/>
      <w:bookmarkStart w:id="23" w:name="_Toc297048342"/>
      <w:bookmarkStart w:id="24" w:name="_Toc292559361"/>
      <w:bookmarkStart w:id="25" w:name="_Toc296890984"/>
      <w:bookmarkStart w:id="26" w:name="_Toc296346657"/>
      <w:bookmarkStart w:id="27" w:name="_Toc296891196"/>
      <w:bookmarkStart w:id="28" w:name="_Toc296944495"/>
      <w:bookmarkStart w:id="29" w:name="_Toc292559866"/>
      <w:r>
        <w:rPr>
          <w:rFonts w:hint="eastAsia" w:ascii="仿宋" w:hAnsi="仿宋" w:eastAsia="仿宋" w:cs="仿宋"/>
          <w:b w:val="0"/>
          <w:color w:val="auto"/>
          <w:sz w:val="21"/>
          <w:szCs w:val="21"/>
        </w:rPr>
        <w:t>. 一般约定</w:t>
      </w:r>
      <w:bookmarkEnd w:id="19"/>
    </w:p>
    <w:bookmarkEnd w:id="20"/>
    <w:bookmarkEnd w:id="21"/>
    <w:bookmarkEnd w:id="22"/>
    <w:bookmarkEnd w:id="23"/>
    <w:bookmarkEnd w:id="24"/>
    <w:bookmarkEnd w:id="25"/>
    <w:bookmarkEnd w:id="26"/>
    <w:bookmarkEnd w:id="27"/>
    <w:bookmarkEnd w:id="28"/>
    <w:bookmarkEnd w:id="29"/>
    <w:p w14:paraId="64B6F83A">
      <w:pPr>
        <w:spacing w:after="120" w:line="360" w:lineRule="auto"/>
        <w:ind w:firstLine="420" w:firstLineChars="200"/>
        <w:outlineLvl w:val="0"/>
        <w:rPr>
          <w:rFonts w:hint="eastAsia" w:ascii="仿宋" w:hAnsi="仿宋" w:eastAsia="仿宋" w:cs="仿宋"/>
          <w:color w:val="auto"/>
          <w:szCs w:val="21"/>
        </w:rPr>
      </w:pPr>
      <w:bookmarkStart w:id="30" w:name="_Toc25553"/>
      <w:r>
        <w:rPr>
          <w:rFonts w:hint="eastAsia" w:ascii="仿宋" w:hAnsi="仿宋" w:eastAsia="仿宋" w:cs="仿宋"/>
          <w:color w:val="auto"/>
          <w:szCs w:val="21"/>
        </w:rPr>
        <w:t>1.1 词语定义</w:t>
      </w:r>
      <w:bookmarkEnd w:id="30"/>
    </w:p>
    <w:p w14:paraId="1FEFC778">
      <w:pPr>
        <w:spacing w:line="360" w:lineRule="auto"/>
        <w:ind w:firstLine="420" w:firstLineChars="200"/>
        <w:rPr>
          <w:rFonts w:hint="eastAsia" w:ascii="仿宋" w:hAnsi="仿宋" w:eastAsia="仿宋" w:cs="仿宋"/>
          <w:color w:val="auto"/>
          <w:kern w:val="0"/>
          <w:szCs w:val="21"/>
        </w:rPr>
      </w:pPr>
      <w:r>
        <w:rPr>
          <w:rFonts w:hint="eastAsia" w:ascii="仿宋" w:hAnsi="仿宋" w:eastAsia="仿宋" w:cs="仿宋"/>
          <w:color w:val="auto"/>
          <w:kern w:val="0"/>
          <w:szCs w:val="21"/>
        </w:rPr>
        <w:t>1.1.1合同</w:t>
      </w:r>
    </w:p>
    <w:p w14:paraId="4D7D2FB5">
      <w:pPr>
        <w:spacing w:line="360" w:lineRule="auto"/>
        <w:ind w:firstLine="420" w:firstLineChars="200"/>
        <w:rPr>
          <w:rFonts w:hint="eastAsia" w:ascii="仿宋" w:hAnsi="仿宋" w:eastAsia="仿宋" w:cs="仿宋"/>
          <w:color w:val="auto"/>
          <w:kern w:val="0"/>
          <w:szCs w:val="21"/>
        </w:rPr>
      </w:pPr>
      <w:r>
        <w:rPr>
          <w:rFonts w:hint="eastAsia" w:ascii="仿宋" w:hAnsi="仿宋" w:eastAsia="仿宋" w:cs="仿宋"/>
          <w:color w:val="auto"/>
          <w:kern w:val="0"/>
          <w:szCs w:val="21"/>
        </w:rPr>
        <w:t>1.1.1.10其他合同文件包括：</w:t>
      </w:r>
      <w:r>
        <w:rPr>
          <w:rFonts w:hint="eastAsia" w:ascii="仿宋" w:hAnsi="仿宋" w:eastAsia="仿宋" w:cs="仿宋"/>
          <w:color w:val="auto"/>
          <w:szCs w:val="21"/>
          <w:u w:val="single"/>
        </w:rPr>
        <w:t xml:space="preserve">                </w:t>
      </w:r>
    </w:p>
    <w:p w14:paraId="4EBF2EAB">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1.1.2 合同当事人及其他相关方</w:t>
      </w:r>
    </w:p>
    <w:p w14:paraId="228B696E">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1.1.2.4监理人：</w:t>
      </w:r>
    </w:p>
    <w:p w14:paraId="1ECE9EE6">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名    称：</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58AA7294">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资质类别和等级：</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01299285">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联系电话：</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42F8FE55">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电子信箱：</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21EC34E8">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通信地址：</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6FB57578">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1.1.2.5 设计人：</w:t>
      </w:r>
    </w:p>
    <w:p w14:paraId="623FF355">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名    称：</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57020052">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资质类别和等级：</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640912FA">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联系电话：</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2868DFE5">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电子信箱：</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1707D14C">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通信地址：</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7B4E49B8">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1.1.3 工程和设备</w:t>
      </w:r>
    </w:p>
    <w:p w14:paraId="566DE9D4">
      <w:pPr>
        <w:spacing w:line="360" w:lineRule="auto"/>
        <w:rPr>
          <w:rFonts w:hint="eastAsia" w:ascii="仿宋" w:hAnsi="仿宋" w:eastAsia="仿宋" w:cs="仿宋"/>
          <w:color w:val="auto"/>
          <w:szCs w:val="21"/>
        </w:rPr>
      </w:pPr>
      <w:r>
        <w:rPr>
          <w:rFonts w:hint="eastAsia" w:ascii="仿宋" w:hAnsi="仿宋" w:eastAsia="仿宋" w:cs="仿宋"/>
          <w:color w:val="auto"/>
          <w:szCs w:val="21"/>
        </w:rPr>
        <w:t>1.1.3.7 作为施工现场组成部分的其他场所包括：</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0FFFF668">
      <w:pPr>
        <w:spacing w:line="360" w:lineRule="auto"/>
        <w:ind w:firstLine="420" w:firstLineChars="200"/>
        <w:jc w:val="left"/>
        <w:rPr>
          <w:rFonts w:hint="eastAsia" w:ascii="仿宋" w:hAnsi="仿宋" w:eastAsia="仿宋" w:cs="仿宋"/>
          <w:color w:val="auto"/>
          <w:kern w:val="0"/>
          <w:szCs w:val="21"/>
        </w:rPr>
      </w:pPr>
      <w:r>
        <w:rPr>
          <w:rFonts w:hint="eastAsia" w:ascii="仿宋" w:hAnsi="仿宋" w:eastAsia="仿宋" w:cs="仿宋"/>
          <w:color w:val="auto"/>
          <w:kern w:val="0"/>
          <w:szCs w:val="21"/>
        </w:rPr>
        <w:t>1.1.3.9 永久占地包括：</w:t>
      </w:r>
      <w:r>
        <w:rPr>
          <w:rFonts w:hint="eastAsia" w:ascii="仿宋" w:hAnsi="仿宋" w:eastAsia="仿宋" w:cs="仿宋"/>
          <w:color w:val="auto"/>
          <w:szCs w:val="21"/>
          <w:u w:val="single"/>
        </w:rPr>
        <w:t xml:space="preserve">                </w:t>
      </w:r>
      <w:r>
        <w:rPr>
          <w:rFonts w:hint="eastAsia" w:ascii="仿宋" w:hAnsi="仿宋" w:eastAsia="仿宋" w:cs="仿宋"/>
          <w:color w:val="auto"/>
          <w:kern w:val="0"/>
          <w:szCs w:val="21"/>
        </w:rPr>
        <w:t>。</w:t>
      </w:r>
    </w:p>
    <w:p w14:paraId="6A5C4D68">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kern w:val="0"/>
          <w:szCs w:val="21"/>
        </w:rPr>
        <w:t>1.1.3.10 临时占地包括：</w:t>
      </w:r>
      <w:r>
        <w:rPr>
          <w:rFonts w:hint="eastAsia" w:ascii="仿宋" w:hAnsi="仿宋" w:eastAsia="仿宋" w:cs="仿宋"/>
          <w:color w:val="auto"/>
          <w:szCs w:val="21"/>
          <w:u w:val="single"/>
        </w:rPr>
        <w:t xml:space="preserve">                </w:t>
      </w:r>
      <w:r>
        <w:rPr>
          <w:rFonts w:hint="eastAsia" w:ascii="仿宋" w:hAnsi="仿宋" w:eastAsia="仿宋" w:cs="仿宋"/>
          <w:color w:val="auto"/>
          <w:kern w:val="0"/>
          <w:szCs w:val="21"/>
        </w:rPr>
        <w:t>。</w:t>
      </w:r>
    </w:p>
    <w:p w14:paraId="6F0473DD">
      <w:pPr>
        <w:spacing w:after="120"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 xml:space="preserve">1.3法律 </w:t>
      </w:r>
    </w:p>
    <w:p w14:paraId="79CFB657">
      <w:pPr>
        <w:autoSpaceDE w:val="0"/>
        <w:autoSpaceDN w:val="0"/>
        <w:adjustRightInd w:val="0"/>
        <w:spacing w:line="360" w:lineRule="auto"/>
        <w:ind w:left="596" w:leftChars="284"/>
        <w:jc w:val="left"/>
        <w:rPr>
          <w:rFonts w:hint="eastAsia" w:ascii="仿宋" w:hAnsi="仿宋" w:eastAsia="仿宋" w:cs="仿宋"/>
          <w:color w:val="auto"/>
          <w:szCs w:val="21"/>
          <w:u w:val="single"/>
        </w:rPr>
      </w:pPr>
      <w:r>
        <w:rPr>
          <w:rFonts w:hint="eastAsia" w:ascii="仿宋" w:hAnsi="仿宋" w:eastAsia="仿宋" w:cs="仿宋"/>
          <w:color w:val="auto"/>
          <w:szCs w:val="21"/>
        </w:rPr>
        <w:t>适用于合同的其他规范性文件：</w:t>
      </w:r>
      <w:r>
        <w:rPr>
          <w:rFonts w:hint="eastAsia" w:ascii="仿宋" w:hAnsi="仿宋" w:eastAsia="仿宋" w:cs="仿宋"/>
          <w:bCs/>
          <w:color w:val="auto"/>
          <w:kern w:val="0"/>
          <w:szCs w:val="21"/>
          <w:u w:val="single"/>
        </w:rPr>
        <w:t>《中华人民共和国建筑法》、《</w:t>
      </w:r>
      <w:r>
        <w:rPr>
          <w:rFonts w:hint="eastAsia" w:ascii="仿宋" w:hAnsi="仿宋" w:eastAsia="仿宋" w:cs="仿宋"/>
          <w:bCs/>
          <w:color w:val="auto"/>
          <w:kern w:val="0"/>
          <w:szCs w:val="21"/>
          <w:u w:val="single"/>
          <w:lang w:eastAsia="zh-CN"/>
        </w:rPr>
        <w:t>中华人民共和国民法典</w:t>
      </w:r>
      <w:r>
        <w:rPr>
          <w:rFonts w:hint="eastAsia" w:ascii="仿宋" w:hAnsi="仿宋" w:eastAsia="仿宋" w:cs="仿宋"/>
          <w:bCs/>
          <w:color w:val="auto"/>
          <w:kern w:val="0"/>
          <w:szCs w:val="21"/>
          <w:u w:val="single"/>
        </w:rPr>
        <w:t>》、《中华人民共和国招标投标法》、《建设工程质量管理条例》等及其它国家有关法律、法规和陕西省有关法规、规章及规范性文件</w:t>
      </w:r>
      <w:r>
        <w:rPr>
          <w:rFonts w:hint="eastAsia" w:ascii="仿宋" w:hAnsi="仿宋" w:eastAsia="仿宋" w:cs="仿宋"/>
          <w:color w:val="auto"/>
          <w:kern w:val="0"/>
          <w:szCs w:val="21"/>
        </w:rPr>
        <w:t>；</w:t>
      </w:r>
    </w:p>
    <w:p w14:paraId="11115D1D">
      <w:pPr>
        <w:spacing w:after="120"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1.4 标准和规范</w:t>
      </w:r>
    </w:p>
    <w:p w14:paraId="3C8F7608">
      <w:pPr>
        <w:spacing w:line="360" w:lineRule="auto"/>
        <w:ind w:left="596" w:leftChars="284"/>
        <w:rPr>
          <w:rFonts w:hint="eastAsia" w:ascii="仿宋" w:hAnsi="仿宋" w:eastAsia="仿宋" w:cs="仿宋"/>
          <w:color w:val="auto"/>
          <w:szCs w:val="21"/>
        </w:rPr>
      </w:pPr>
      <w:r>
        <w:rPr>
          <w:rFonts w:hint="eastAsia" w:ascii="仿宋" w:hAnsi="仿宋" w:eastAsia="仿宋" w:cs="仿宋"/>
          <w:color w:val="auto"/>
          <w:szCs w:val="21"/>
        </w:rPr>
        <w:t>1.4.1适用于工程的标准规范包括：</w:t>
      </w:r>
      <w:r>
        <w:rPr>
          <w:rFonts w:hint="eastAsia" w:ascii="仿宋" w:hAnsi="仿宋" w:eastAsia="仿宋" w:cs="仿宋"/>
          <w:bCs/>
          <w:color w:val="auto"/>
          <w:kern w:val="0"/>
          <w:szCs w:val="21"/>
          <w:u w:val="single"/>
        </w:rPr>
        <w:t>《</w:t>
      </w:r>
      <w:r>
        <w:rPr>
          <w:rFonts w:hint="eastAsia" w:ascii="仿宋" w:hAnsi="仿宋" w:eastAsia="仿宋" w:cs="仿宋"/>
          <w:bCs/>
          <w:color w:val="auto"/>
          <w:kern w:val="0"/>
          <w:szCs w:val="21"/>
          <w:u w:val="single"/>
          <w:lang w:eastAsia="zh-CN"/>
        </w:rPr>
        <w:t>市政公用工程</w:t>
      </w:r>
      <w:r>
        <w:rPr>
          <w:rFonts w:hint="eastAsia" w:ascii="仿宋" w:hAnsi="仿宋" w:eastAsia="仿宋" w:cs="仿宋"/>
          <w:bCs/>
          <w:color w:val="auto"/>
          <w:kern w:val="0"/>
          <w:szCs w:val="21"/>
          <w:u w:val="single"/>
        </w:rPr>
        <w:t>施工质量验收统一标准》、《相关材料环保检测规范》及</w:t>
      </w:r>
      <w:r>
        <w:rPr>
          <w:rFonts w:hint="eastAsia" w:ascii="仿宋" w:hAnsi="仿宋" w:eastAsia="仿宋" w:cs="仿宋"/>
          <w:color w:val="auto"/>
          <w:szCs w:val="21"/>
          <w:u w:val="single"/>
        </w:rPr>
        <w:t>现行建筑安装工程施工验收规范及质量验收评定标准、陕西省有关规定</w:t>
      </w:r>
      <w:r>
        <w:rPr>
          <w:rFonts w:hint="eastAsia" w:ascii="仿宋" w:hAnsi="仿宋" w:eastAsia="仿宋" w:cs="仿宋"/>
          <w:color w:val="auto"/>
          <w:kern w:val="0"/>
          <w:szCs w:val="21"/>
        </w:rPr>
        <w:t>；</w:t>
      </w:r>
    </w:p>
    <w:p w14:paraId="29468E73">
      <w:pPr>
        <w:spacing w:line="360" w:lineRule="auto"/>
        <w:ind w:firstLine="420" w:firstLineChars="200"/>
        <w:outlineLvl w:val="0"/>
        <w:rPr>
          <w:rFonts w:hint="eastAsia" w:ascii="仿宋" w:hAnsi="仿宋" w:eastAsia="仿宋" w:cs="仿宋"/>
          <w:color w:val="auto"/>
          <w:kern w:val="0"/>
          <w:szCs w:val="21"/>
          <w:u w:val="single"/>
        </w:rPr>
      </w:pPr>
      <w:bookmarkStart w:id="31" w:name="_Toc30619"/>
      <w:r>
        <w:rPr>
          <w:rFonts w:hint="eastAsia" w:ascii="仿宋" w:hAnsi="仿宋" w:eastAsia="仿宋" w:cs="仿宋"/>
          <w:color w:val="auto"/>
          <w:kern w:val="0"/>
          <w:szCs w:val="21"/>
        </w:rPr>
        <w:t>1.4.2 发包人提供国外标准、规范的名称：</w:t>
      </w:r>
      <w:r>
        <w:rPr>
          <w:rFonts w:hint="eastAsia" w:ascii="仿宋" w:hAnsi="仿宋" w:eastAsia="仿宋" w:cs="仿宋"/>
          <w:color w:val="auto"/>
          <w:kern w:val="0"/>
          <w:szCs w:val="21"/>
          <w:u w:val="single"/>
        </w:rPr>
        <w:t xml:space="preserve">   /     </w:t>
      </w:r>
      <w:r>
        <w:rPr>
          <w:rFonts w:hint="eastAsia" w:ascii="仿宋" w:hAnsi="仿宋" w:eastAsia="仿宋" w:cs="仿宋"/>
          <w:color w:val="auto"/>
          <w:kern w:val="0"/>
          <w:szCs w:val="21"/>
        </w:rPr>
        <w:t>；</w:t>
      </w:r>
      <w:bookmarkEnd w:id="31"/>
    </w:p>
    <w:p w14:paraId="4B3E77A8">
      <w:pPr>
        <w:spacing w:line="360" w:lineRule="auto"/>
        <w:ind w:firstLine="420" w:firstLineChars="200"/>
        <w:rPr>
          <w:rFonts w:hint="eastAsia" w:ascii="仿宋" w:hAnsi="仿宋" w:eastAsia="仿宋" w:cs="仿宋"/>
          <w:color w:val="auto"/>
          <w:kern w:val="0"/>
          <w:szCs w:val="21"/>
        </w:rPr>
      </w:pPr>
      <w:r>
        <w:rPr>
          <w:rFonts w:hint="eastAsia" w:ascii="仿宋" w:hAnsi="仿宋" w:eastAsia="仿宋" w:cs="仿宋"/>
          <w:color w:val="auto"/>
          <w:kern w:val="0"/>
          <w:szCs w:val="21"/>
        </w:rPr>
        <w:t>发包人提供国外标准、规范的份数：</w:t>
      </w:r>
      <w:r>
        <w:rPr>
          <w:rFonts w:hint="eastAsia" w:ascii="仿宋" w:hAnsi="仿宋" w:eastAsia="仿宋" w:cs="仿宋"/>
          <w:color w:val="auto"/>
          <w:kern w:val="0"/>
          <w:szCs w:val="21"/>
          <w:u w:val="single"/>
        </w:rPr>
        <w:t xml:space="preserve">    /      </w:t>
      </w:r>
      <w:r>
        <w:rPr>
          <w:rFonts w:hint="eastAsia" w:ascii="仿宋" w:hAnsi="仿宋" w:eastAsia="仿宋" w:cs="仿宋"/>
          <w:color w:val="auto"/>
          <w:kern w:val="0"/>
          <w:szCs w:val="21"/>
        </w:rPr>
        <w:t>；</w:t>
      </w:r>
    </w:p>
    <w:p w14:paraId="7D23892A">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kern w:val="0"/>
          <w:szCs w:val="21"/>
        </w:rPr>
        <w:t>发包人提供国外标准、规范的名称：</w:t>
      </w:r>
      <w:r>
        <w:rPr>
          <w:rFonts w:hint="eastAsia" w:ascii="仿宋" w:hAnsi="仿宋" w:eastAsia="仿宋" w:cs="仿宋"/>
          <w:color w:val="auto"/>
          <w:kern w:val="0"/>
          <w:szCs w:val="21"/>
          <w:u w:val="single"/>
        </w:rPr>
        <w:t xml:space="preserve">    /     </w:t>
      </w:r>
      <w:r>
        <w:rPr>
          <w:rFonts w:hint="eastAsia" w:ascii="仿宋" w:hAnsi="仿宋" w:eastAsia="仿宋" w:cs="仿宋"/>
          <w:color w:val="auto"/>
          <w:kern w:val="0"/>
          <w:szCs w:val="21"/>
        </w:rPr>
        <w:t>。</w:t>
      </w:r>
    </w:p>
    <w:p w14:paraId="5714CED4">
      <w:pPr>
        <w:spacing w:line="360" w:lineRule="auto"/>
        <w:ind w:left="596" w:leftChars="284"/>
        <w:rPr>
          <w:rFonts w:hint="eastAsia" w:ascii="仿宋" w:hAnsi="仿宋" w:eastAsia="仿宋" w:cs="仿宋"/>
          <w:color w:val="auto"/>
          <w:szCs w:val="21"/>
        </w:rPr>
      </w:pPr>
      <w:r>
        <w:rPr>
          <w:rFonts w:hint="eastAsia" w:ascii="仿宋" w:hAnsi="仿宋" w:eastAsia="仿宋" w:cs="仿宋"/>
          <w:color w:val="auto"/>
          <w:szCs w:val="21"/>
        </w:rPr>
        <w:t>1.4.3发包人对工程的技术标准和功能要求的特殊要求：</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w:t>
      </w:r>
    </w:p>
    <w:p w14:paraId="6EE66903">
      <w:pPr>
        <w:spacing w:after="120" w:line="360" w:lineRule="auto"/>
        <w:ind w:firstLine="420" w:firstLineChars="200"/>
        <w:outlineLvl w:val="0"/>
        <w:rPr>
          <w:rFonts w:hint="eastAsia" w:ascii="仿宋" w:hAnsi="仿宋" w:eastAsia="仿宋" w:cs="仿宋"/>
          <w:color w:val="auto"/>
          <w:szCs w:val="21"/>
        </w:rPr>
      </w:pPr>
      <w:bookmarkStart w:id="32" w:name="_Toc3050"/>
      <w:r>
        <w:rPr>
          <w:rFonts w:hint="eastAsia" w:ascii="仿宋" w:hAnsi="仿宋" w:eastAsia="仿宋" w:cs="仿宋"/>
          <w:color w:val="auto"/>
          <w:szCs w:val="21"/>
        </w:rPr>
        <w:t>1.5 合同文件的优先顺序</w:t>
      </w:r>
      <w:bookmarkEnd w:id="32"/>
    </w:p>
    <w:p w14:paraId="0FF34476">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合同文件组成及优先顺序为：</w:t>
      </w:r>
      <w:r>
        <w:rPr>
          <w:rFonts w:hint="eastAsia" w:ascii="仿宋" w:hAnsi="仿宋" w:eastAsia="仿宋" w:cs="仿宋"/>
          <w:color w:val="auto"/>
          <w:szCs w:val="21"/>
          <w:u w:val="single"/>
        </w:rPr>
        <w:t xml:space="preserve">                </w:t>
      </w:r>
    </w:p>
    <w:p w14:paraId="0C581ED7">
      <w:pPr>
        <w:spacing w:after="120" w:line="360" w:lineRule="auto"/>
        <w:ind w:firstLine="420" w:firstLineChars="200"/>
        <w:outlineLvl w:val="0"/>
        <w:rPr>
          <w:rFonts w:hint="eastAsia" w:ascii="仿宋" w:hAnsi="仿宋" w:eastAsia="仿宋" w:cs="仿宋"/>
          <w:color w:val="auto"/>
          <w:szCs w:val="21"/>
        </w:rPr>
      </w:pPr>
      <w:bookmarkStart w:id="33" w:name="_Toc22180"/>
      <w:r>
        <w:rPr>
          <w:rFonts w:hint="eastAsia" w:ascii="仿宋" w:hAnsi="仿宋" w:eastAsia="仿宋" w:cs="仿宋"/>
          <w:color w:val="auto"/>
          <w:szCs w:val="21"/>
        </w:rPr>
        <w:t>1.6 图纸和承包人文件</w:t>
      </w:r>
      <w:bookmarkEnd w:id="33"/>
      <w:r>
        <w:rPr>
          <w:rFonts w:hint="eastAsia" w:ascii="仿宋" w:hAnsi="仿宋" w:eastAsia="仿宋" w:cs="仿宋"/>
          <w:color w:val="auto"/>
          <w:szCs w:val="21"/>
        </w:rPr>
        <w:tab/>
      </w:r>
    </w:p>
    <w:p w14:paraId="7EFCFE8C">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1.6.1 图纸的提供</w:t>
      </w:r>
    </w:p>
    <w:p w14:paraId="04FD571B">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发包人向承包人提供图纸的期限：</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0623FCC6">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发包人向承包人提供图纸的数量：</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649105B1">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发包人向承包人提供图纸的内容：</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0824E8E3">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1.6.4 承包人文件</w:t>
      </w:r>
    </w:p>
    <w:p w14:paraId="29A7911A">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需要由承包人提供的文件，包括：</w:t>
      </w:r>
      <w:r>
        <w:rPr>
          <w:rFonts w:hint="eastAsia" w:ascii="仿宋" w:hAnsi="仿宋" w:eastAsia="仿宋" w:cs="仿宋"/>
          <w:color w:val="auto"/>
          <w:szCs w:val="21"/>
          <w:u w:val="single"/>
        </w:rPr>
        <w:t>施工方案、进度计划、质量保证措施等</w:t>
      </w:r>
      <w:r>
        <w:rPr>
          <w:rFonts w:hint="eastAsia" w:ascii="仿宋" w:hAnsi="仿宋" w:eastAsia="仿宋" w:cs="仿宋"/>
          <w:color w:val="auto"/>
          <w:szCs w:val="21"/>
        </w:rPr>
        <w:t>；</w:t>
      </w:r>
    </w:p>
    <w:p w14:paraId="10CE4177">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承包人提供的文件的期限为：</w:t>
      </w:r>
      <w:r>
        <w:rPr>
          <w:rFonts w:hint="eastAsia" w:ascii="仿宋" w:hAnsi="仿宋" w:eastAsia="仿宋" w:cs="仿宋"/>
          <w:color w:val="auto"/>
          <w:szCs w:val="21"/>
          <w:u w:val="single"/>
        </w:rPr>
        <w:t>合同签订后3 天内</w:t>
      </w:r>
      <w:r>
        <w:rPr>
          <w:rFonts w:hint="eastAsia" w:ascii="仿宋" w:hAnsi="仿宋" w:eastAsia="仿宋" w:cs="仿宋"/>
          <w:color w:val="auto"/>
          <w:szCs w:val="21"/>
        </w:rPr>
        <w:t>；</w:t>
      </w:r>
    </w:p>
    <w:p w14:paraId="1ACBA7D8">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承包人提供的文件的数量为：</w:t>
      </w:r>
      <w:r>
        <w:rPr>
          <w:rFonts w:hint="eastAsia" w:ascii="仿宋" w:hAnsi="仿宋" w:eastAsia="仿宋" w:cs="仿宋"/>
          <w:color w:val="auto"/>
          <w:szCs w:val="21"/>
          <w:u w:val="single"/>
        </w:rPr>
        <w:t>一式两份</w:t>
      </w:r>
      <w:r>
        <w:rPr>
          <w:rFonts w:hint="eastAsia" w:ascii="仿宋" w:hAnsi="仿宋" w:eastAsia="仿宋" w:cs="仿宋"/>
          <w:color w:val="auto"/>
          <w:szCs w:val="21"/>
        </w:rPr>
        <w:t>；</w:t>
      </w:r>
    </w:p>
    <w:p w14:paraId="01B4DF93">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承包人提供的文件的形式为：</w:t>
      </w:r>
      <w:r>
        <w:rPr>
          <w:rFonts w:hint="eastAsia" w:ascii="仿宋" w:hAnsi="仿宋" w:eastAsia="仿宋" w:cs="仿宋"/>
          <w:color w:val="auto"/>
          <w:szCs w:val="21"/>
          <w:u w:val="single"/>
        </w:rPr>
        <w:t>书面形式</w:t>
      </w:r>
      <w:r>
        <w:rPr>
          <w:rFonts w:hint="eastAsia" w:ascii="仿宋" w:hAnsi="仿宋" w:eastAsia="仿宋" w:cs="仿宋"/>
          <w:color w:val="auto"/>
          <w:szCs w:val="21"/>
        </w:rPr>
        <w:t>；</w:t>
      </w:r>
    </w:p>
    <w:p w14:paraId="669A7AD8">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发包人审批承包人文件的期限：</w:t>
      </w:r>
      <w:r>
        <w:rPr>
          <w:rFonts w:hint="eastAsia" w:ascii="仿宋" w:hAnsi="仿宋" w:eastAsia="仿宋" w:cs="仿宋"/>
          <w:color w:val="auto"/>
          <w:szCs w:val="21"/>
          <w:u w:val="single"/>
        </w:rPr>
        <w:t>收到承包人提供的文件后3 天内</w:t>
      </w:r>
      <w:r>
        <w:rPr>
          <w:rFonts w:hint="eastAsia" w:ascii="仿宋" w:hAnsi="仿宋" w:eastAsia="仿宋" w:cs="仿宋"/>
          <w:color w:val="auto"/>
          <w:szCs w:val="21"/>
        </w:rPr>
        <w:t>。</w:t>
      </w:r>
    </w:p>
    <w:p w14:paraId="2394846D">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1.6.5 现场图纸准备</w:t>
      </w:r>
    </w:p>
    <w:p w14:paraId="75D751AA">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关于现场图纸准备的约定：</w:t>
      </w:r>
      <w:r>
        <w:rPr>
          <w:rFonts w:hint="eastAsia" w:ascii="仿宋" w:hAnsi="仿宋" w:eastAsia="仿宋" w:cs="仿宋"/>
          <w:color w:val="auto"/>
          <w:kern w:val="0"/>
          <w:szCs w:val="21"/>
          <w:u w:val="single"/>
        </w:rPr>
        <w:t xml:space="preserve">开工前7天,  </w:t>
      </w:r>
      <w:r>
        <w:rPr>
          <w:rFonts w:hint="eastAsia" w:ascii="仿宋" w:hAnsi="仿宋" w:eastAsia="仿宋" w:cs="仿宋"/>
          <w:color w:val="auto"/>
          <w:szCs w:val="21"/>
          <w:u w:val="single"/>
        </w:rPr>
        <w:t xml:space="preserve">2套  </w:t>
      </w:r>
      <w:r>
        <w:rPr>
          <w:rFonts w:hint="eastAsia" w:ascii="仿宋" w:hAnsi="仿宋" w:eastAsia="仿宋" w:cs="仿宋"/>
          <w:color w:val="auto"/>
          <w:szCs w:val="21"/>
        </w:rPr>
        <w:t>。</w:t>
      </w:r>
    </w:p>
    <w:p w14:paraId="3A1A3C81">
      <w:pPr>
        <w:spacing w:after="120" w:line="360" w:lineRule="auto"/>
        <w:ind w:firstLine="420" w:firstLineChars="200"/>
        <w:outlineLvl w:val="0"/>
        <w:rPr>
          <w:rFonts w:hint="eastAsia" w:ascii="仿宋" w:hAnsi="仿宋" w:eastAsia="仿宋" w:cs="仿宋"/>
          <w:color w:val="auto"/>
          <w:szCs w:val="21"/>
        </w:rPr>
      </w:pPr>
      <w:bookmarkStart w:id="34" w:name="_Toc15220"/>
      <w:r>
        <w:rPr>
          <w:rFonts w:hint="eastAsia" w:ascii="仿宋" w:hAnsi="仿宋" w:eastAsia="仿宋" w:cs="仿宋"/>
          <w:color w:val="auto"/>
          <w:szCs w:val="21"/>
        </w:rPr>
        <w:t>1.7 联络</w:t>
      </w:r>
      <w:bookmarkEnd w:id="34"/>
    </w:p>
    <w:p w14:paraId="4BB84312">
      <w:pPr>
        <w:spacing w:line="360" w:lineRule="auto"/>
        <w:ind w:firstLine="420" w:firstLineChars="200"/>
        <w:rPr>
          <w:rFonts w:hint="eastAsia" w:ascii="仿宋" w:hAnsi="仿宋" w:eastAsia="仿宋" w:cs="仿宋"/>
          <w:color w:val="auto"/>
          <w:kern w:val="0"/>
          <w:szCs w:val="21"/>
        </w:rPr>
      </w:pPr>
      <w:r>
        <w:rPr>
          <w:rFonts w:hint="eastAsia" w:ascii="仿宋" w:hAnsi="仿宋" w:eastAsia="仿宋" w:cs="仿宋"/>
          <w:color w:val="auto"/>
          <w:kern w:val="0"/>
          <w:szCs w:val="21"/>
        </w:rPr>
        <w:t>1.7.1发包人和承包人应当在</w:t>
      </w:r>
      <w:r>
        <w:rPr>
          <w:rFonts w:hint="eastAsia" w:ascii="仿宋" w:hAnsi="仿宋" w:eastAsia="仿宋" w:cs="仿宋"/>
          <w:color w:val="auto"/>
          <w:kern w:val="0"/>
          <w:szCs w:val="21"/>
          <w:u w:val="single"/>
        </w:rPr>
        <w:t xml:space="preserve"> </w:t>
      </w:r>
      <w:r>
        <w:rPr>
          <w:rFonts w:hint="eastAsia" w:ascii="仿宋" w:hAnsi="仿宋" w:eastAsia="仿宋" w:cs="仿宋"/>
          <w:color w:val="auto"/>
          <w:szCs w:val="21"/>
          <w:u w:val="single"/>
        </w:rPr>
        <w:t xml:space="preserve"> 7   </w:t>
      </w:r>
      <w:r>
        <w:rPr>
          <w:rFonts w:hint="eastAsia" w:ascii="仿宋" w:hAnsi="仿宋" w:eastAsia="仿宋" w:cs="仿宋"/>
          <w:color w:val="auto"/>
          <w:kern w:val="0"/>
          <w:szCs w:val="21"/>
        </w:rPr>
        <w:t>天内将与合同有关的通知、批准、证明、证书、指示、指令、要求、请求、同意、意见、确定和决定等书面函件送达对方当事人。</w:t>
      </w:r>
    </w:p>
    <w:p w14:paraId="7A9AA259">
      <w:pPr>
        <w:spacing w:line="360" w:lineRule="auto"/>
        <w:ind w:firstLine="420" w:firstLineChars="200"/>
        <w:rPr>
          <w:rFonts w:hint="eastAsia" w:ascii="仿宋" w:hAnsi="仿宋" w:eastAsia="仿宋" w:cs="仿宋"/>
          <w:color w:val="auto"/>
          <w:kern w:val="0"/>
          <w:szCs w:val="21"/>
        </w:rPr>
      </w:pPr>
      <w:r>
        <w:rPr>
          <w:rFonts w:hint="eastAsia" w:ascii="仿宋" w:hAnsi="仿宋" w:eastAsia="仿宋" w:cs="仿宋"/>
          <w:color w:val="auto"/>
          <w:kern w:val="0"/>
          <w:szCs w:val="21"/>
        </w:rPr>
        <w:t>1.7.2 发包人接收文件的地点：</w:t>
      </w:r>
      <w:r>
        <w:rPr>
          <w:rFonts w:hint="eastAsia" w:ascii="仿宋" w:hAnsi="仿宋" w:eastAsia="仿宋" w:cs="仿宋"/>
          <w:color w:val="auto"/>
          <w:kern w:val="0"/>
          <w:szCs w:val="21"/>
          <w:u w:val="single"/>
        </w:rPr>
        <w:t xml:space="preserve">    /     </w:t>
      </w:r>
      <w:r>
        <w:rPr>
          <w:rFonts w:hint="eastAsia" w:ascii="仿宋" w:hAnsi="仿宋" w:eastAsia="仿宋" w:cs="仿宋"/>
          <w:color w:val="auto"/>
          <w:kern w:val="0"/>
          <w:szCs w:val="21"/>
        </w:rPr>
        <w:t>；</w:t>
      </w:r>
    </w:p>
    <w:p w14:paraId="6E2FF06C">
      <w:pPr>
        <w:spacing w:line="360" w:lineRule="auto"/>
        <w:ind w:firstLine="420" w:firstLineChars="200"/>
        <w:rPr>
          <w:rFonts w:hint="eastAsia" w:ascii="仿宋" w:hAnsi="仿宋" w:eastAsia="仿宋" w:cs="仿宋"/>
          <w:color w:val="auto"/>
          <w:kern w:val="0"/>
          <w:szCs w:val="21"/>
        </w:rPr>
      </w:pPr>
      <w:r>
        <w:rPr>
          <w:rFonts w:hint="eastAsia" w:ascii="仿宋" w:hAnsi="仿宋" w:eastAsia="仿宋" w:cs="仿宋"/>
          <w:color w:val="auto"/>
          <w:kern w:val="0"/>
          <w:szCs w:val="21"/>
        </w:rPr>
        <w:t>发包人指定的接收人为：</w:t>
      </w:r>
      <w:r>
        <w:rPr>
          <w:rFonts w:hint="eastAsia" w:ascii="仿宋" w:hAnsi="仿宋" w:eastAsia="仿宋" w:cs="仿宋"/>
          <w:color w:val="auto"/>
          <w:kern w:val="0"/>
          <w:szCs w:val="21"/>
          <w:u w:val="single"/>
        </w:rPr>
        <w:t xml:space="preserve">    /     </w:t>
      </w:r>
      <w:r>
        <w:rPr>
          <w:rFonts w:hint="eastAsia" w:ascii="仿宋" w:hAnsi="仿宋" w:eastAsia="仿宋" w:cs="仿宋"/>
          <w:color w:val="auto"/>
          <w:kern w:val="0"/>
          <w:szCs w:val="21"/>
        </w:rPr>
        <w:t>。</w:t>
      </w:r>
    </w:p>
    <w:p w14:paraId="55089AC3">
      <w:pPr>
        <w:spacing w:line="360" w:lineRule="auto"/>
        <w:ind w:firstLine="420" w:firstLineChars="200"/>
        <w:rPr>
          <w:rFonts w:hint="eastAsia" w:ascii="仿宋" w:hAnsi="仿宋" w:eastAsia="仿宋" w:cs="仿宋"/>
          <w:color w:val="auto"/>
          <w:kern w:val="0"/>
          <w:szCs w:val="21"/>
        </w:rPr>
      </w:pPr>
      <w:r>
        <w:rPr>
          <w:rFonts w:hint="eastAsia" w:ascii="仿宋" w:hAnsi="仿宋" w:eastAsia="仿宋" w:cs="仿宋"/>
          <w:color w:val="auto"/>
          <w:kern w:val="0"/>
          <w:szCs w:val="21"/>
        </w:rPr>
        <w:t>承包人接收文件的地点：</w:t>
      </w:r>
      <w:r>
        <w:rPr>
          <w:rFonts w:hint="eastAsia" w:ascii="仿宋" w:hAnsi="仿宋" w:eastAsia="仿宋" w:cs="仿宋"/>
          <w:color w:val="auto"/>
          <w:kern w:val="0"/>
          <w:szCs w:val="21"/>
          <w:u w:val="single"/>
        </w:rPr>
        <w:t xml:space="preserve">    /     </w:t>
      </w:r>
      <w:r>
        <w:rPr>
          <w:rFonts w:hint="eastAsia" w:ascii="仿宋" w:hAnsi="仿宋" w:eastAsia="仿宋" w:cs="仿宋"/>
          <w:color w:val="auto"/>
          <w:kern w:val="0"/>
          <w:szCs w:val="21"/>
        </w:rPr>
        <w:t>；</w:t>
      </w:r>
    </w:p>
    <w:p w14:paraId="33215714">
      <w:pPr>
        <w:spacing w:line="360" w:lineRule="auto"/>
        <w:ind w:firstLine="420" w:firstLineChars="200"/>
        <w:rPr>
          <w:rFonts w:hint="eastAsia" w:ascii="仿宋" w:hAnsi="仿宋" w:eastAsia="仿宋" w:cs="仿宋"/>
          <w:color w:val="auto"/>
          <w:kern w:val="0"/>
          <w:szCs w:val="21"/>
        </w:rPr>
      </w:pPr>
      <w:r>
        <w:rPr>
          <w:rFonts w:hint="eastAsia" w:ascii="仿宋" w:hAnsi="仿宋" w:eastAsia="仿宋" w:cs="仿宋"/>
          <w:color w:val="auto"/>
          <w:kern w:val="0"/>
          <w:szCs w:val="21"/>
        </w:rPr>
        <w:t>承包人指定的接收人为：</w:t>
      </w:r>
      <w:r>
        <w:rPr>
          <w:rFonts w:hint="eastAsia" w:ascii="仿宋" w:hAnsi="仿宋" w:eastAsia="仿宋" w:cs="仿宋"/>
          <w:color w:val="auto"/>
          <w:kern w:val="0"/>
          <w:szCs w:val="21"/>
          <w:u w:val="single"/>
        </w:rPr>
        <w:t xml:space="preserve">    /     </w:t>
      </w:r>
      <w:r>
        <w:rPr>
          <w:rFonts w:hint="eastAsia" w:ascii="仿宋" w:hAnsi="仿宋" w:eastAsia="仿宋" w:cs="仿宋"/>
          <w:color w:val="auto"/>
          <w:kern w:val="0"/>
          <w:szCs w:val="21"/>
        </w:rPr>
        <w:t>。</w:t>
      </w:r>
    </w:p>
    <w:p w14:paraId="7073E5B5">
      <w:pPr>
        <w:spacing w:line="360" w:lineRule="auto"/>
        <w:ind w:firstLine="420" w:firstLineChars="200"/>
        <w:rPr>
          <w:rFonts w:hint="eastAsia" w:ascii="仿宋" w:hAnsi="仿宋" w:eastAsia="仿宋" w:cs="仿宋"/>
          <w:color w:val="auto"/>
          <w:kern w:val="0"/>
          <w:szCs w:val="21"/>
        </w:rPr>
      </w:pPr>
      <w:r>
        <w:rPr>
          <w:rFonts w:hint="eastAsia" w:ascii="仿宋" w:hAnsi="仿宋" w:eastAsia="仿宋" w:cs="仿宋"/>
          <w:color w:val="auto"/>
          <w:kern w:val="0"/>
          <w:szCs w:val="21"/>
        </w:rPr>
        <w:t>监理人接收文件的地点：</w:t>
      </w:r>
      <w:r>
        <w:rPr>
          <w:rFonts w:hint="eastAsia" w:ascii="仿宋" w:hAnsi="仿宋" w:eastAsia="仿宋" w:cs="仿宋"/>
          <w:color w:val="auto"/>
          <w:kern w:val="0"/>
          <w:szCs w:val="21"/>
          <w:u w:val="single"/>
        </w:rPr>
        <w:t xml:space="preserve">    /     </w:t>
      </w:r>
      <w:r>
        <w:rPr>
          <w:rFonts w:hint="eastAsia" w:ascii="仿宋" w:hAnsi="仿宋" w:eastAsia="仿宋" w:cs="仿宋"/>
          <w:color w:val="auto"/>
          <w:kern w:val="0"/>
          <w:szCs w:val="21"/>
        </w:rPr>
        <w:t>；</w:t>
      </w:r>
    </w:p>
    <w:p w14:paraId="23E827BF">
      <w:pPr>
        <w:spacing w:line="360" w:lineRule="auto"/>
        <w:ind w:firstLine="420" w:firstLineChars="200"/>
        <w:rPr>
          <w:rFonts w:hint="eastAsia" w:ascii="仿宋" w:hAnsi="仿宋" w:eastAsia="仿宋" w:cs="仿宋"/>
          <w:color w:val="auto"/>
          <w:kern w:val="0"/>
          <w:szCs w:val="21"/>
        </w:rPr>
      </w:pPr>
      <w:r>
        <w:rPr>
          <w:rFonts w:hint="eastAsia" w:ascii="仿宋" w:hAnsi="仿宋" w:eastAsia="仿宋" w:cs="仿宋"/>
          <w:color w:val="auto"/>
          <w:kern w:val="0"/>
          <w:szCs w:val="21"/>
        </w:rPr>
        <w:t>监理人指定的接收人为：</w:t>
      </w:r>
      <w:r>
        <w:rPr>
          <w:rFonts w:hint="eastAsia" w:ascii="仿宋" w:hAnsi="仿宋" w:eastAsia="仿宋" w:cs="仿宋"/>
          <w:color w:val="auto"/>
          <w:kern w:val="0"/>
          <w:szCs w:val="21"/>
          <w:u w:val="single"/>
        </w:rPr>
        <w:t xml:space="preserve">    /     </w:t>
      </w:r>
      <w:r>
        <w:rPr>
          <w:rFonts w:hint="eastAsia" w:ascii="仿宋" w:hAnsi="仿宋" w:eastAsia="仿宋" w:cs="仿宋"/>
          <w:color w:val="auto"/>
          <w:kern w:val="0"/>
          <w:szCs w:val="21"/>
        </w:rPr>
        <w:t>。</w:t>
      </w:r>
    </w:p>
    <w:p w14:paraId="70B25A12">
      <w:pPr>
        <w:spacing w:after="120" w:line="360" w:lineRule="auto"/>
        <w:ind w:firstLine="420" w:firstLineChars="200"/>
        <w:outlineLvl w:val="0"/>
        <w:rPr>
          <w:rFonts w:hint="eastAsia" w:ascii="仿宋" w:hAnsi="仿宋" w:eastAsia="仿宋" w:cs="仿宋"/>
          <w:color w:val="auto"/>
          <w:szCs w:val="21"/>
        </w:rPr>
      </w:pPr>
      <w:bookmarkStart w:id="35" w:name="_Toc27195"/>
      <w:r>
        <w:rPr>
          <w:rFonts w:hint="eastAsia" w:ascii="仿宋" w:hAnsi="仿宋" w:eastAsia="仿宋" w:cs="仿宋"/>
          <w:color w:val="auto"/>
          <w:szCs w:val="21"/>
        </w:rPr>
        <w:t>1.10 交通运输</w:t>
      </w:r>
      <w:bookmarkEnd w:id="35"/>
    </w:p>
    <w:p w14:paraId="0A7F2259">
      <w:pPr>
        <w:spacing w:line="360" w:lineRule="auto"/>
        <w:ind w:firstLine="420" w:firstLineChars="200"/>
        <w:outlineLvl w:val="0"/>
        <w:rPr>
          <w:rFonts w:hint="eastAsia" w:ascii="仿宋" w:hAnsi="仿宋" w:eastAsia="仿宋" w:cs="仿宋"/>
          <w:color w:val="auto"/>
          <w:szCs w:val="21"/>
        </w:rPr>
      </w:pPr>
      <w:bookmarkStart w:id="36" w:name="_Toc430"/>
      <w:r>
        <w:rPr>
          <w:rFonts w:hint="eastAsia" w:ascii="仿宋" w:hAnsi="仿宋" w:eastAsia="仿宋" w:cs="仿宋"/>
          <w:color w:val="auto"/>
          <w:szCs w:val="21"/>
        </w:rPr>
        <w:t>1</w:t>
      </w:r>
      <w:bookmarkStart w:id="37" w:name="_Toc300934943"/>
      <w:bookmarkStart w:id="38" w:name="_Toc304295521"/>
      <w:bookmarkStart w:id="39" w:name="_Toc318581155"/>
      <w:bookmarkStart w:id="40" w:name="_Toc303539100"/>
      <w:bookmarkStart w:id="41" w:name="_Toc312677986"/>
      <w:r>
        <w:rPr>
          <w:rFonts w:hint="eastAsia" w:ascii="仿宋" w:hAnsi="仿宋" w:eastAsia="仿宋" w:cs="仿宋"/>
          <w:color w:val="auto"/>
          <w:szCs w:val="21"/>
        </w:rPr>
        <w:t>.10.1 出入现场的权利</w:t>
      </w:r>
      <w:bookmarkEnd w:id="36"/>
    </w:p>
    <w:p w14:paraId="50ABC2D4">
      <w:pPr>
        <w:spacing w:line="360" w:lineRule="auto"/>
        <w:rPr>
          <w:rFonts w:hint="eastAsia" w:ascii="仿宋" w:hAnsi="仿宋" w:eastAsia="仿宋" w:cs="仿宋"/>
          <w:color w:val="auto"/>
          <w:szCs w:val="21"/>
        </w:rPr>
      </w:pPr>
      <w:r>
        <w:rPr>
          <w:rFonts w:hint="eastAsia" w:ascii="仿宋" w:hAnsi="仿宋" w:eastAsia="仿宋" w:cs="仿宋"/>
          <w:color w:val="auto"/>
          <w:szCs w:val="21"/>
        </w:rPr>
        <w:t>关于出入现场的权利的约定：</w:t>
      </w:r>
      <w:r>
        <w:rPr>
          <w:rFonts w:hint="eastAsia" w:ascii="仿宋" w:hAnsi="仿宋" w:eastAsia="仿宋" w:cs="仿宋"/>
          <w:color w:val="auto"/>
          <w:szCs w:val="21"/>
          <w:u w:val="single"/>
        </w:rPr>
        <w:t>执行《通用合同条款》1.10.1款</w:t>
      </w:r>
      <w:r>
        <w:rPr>
          <w:rFonts w:hint="eastAsia" w:ascii="仿宋" w:hAnsi="仿宋" w:eastAsia="仿宋" w:cs="仿宋"/>
          <w:color w:val="auto"/>
          <w:szCs w:val="21"/>
        </w:rPr>
        <w:t>。</w:t>
      </w:r>
    </w:p>
    <w:bookmarkEnd w:id="37"/>
    <w:bookmarkEnd w:id="38"/>
    <w:bookmarkEnd w:id="39"/>
    <w:bookmarkEnd w:id="40"/>
    <w:bookmarkEnd w:id="41"/>
    <w:p w14:paraId="093F8CC8">
      <w:pPr>
        <w:spacing w:line="360" w:lineRule="auto"/>
        <w:ind w:firstLine="420" w:firstLineChars="200"/>
        <w:jc w:val="left"/>
        <w:outlineLvl w:val="0"/>
        <w:rPr>
          <w:rFonts w:hint="eastAsia" w:ascii="仿宋" w:hAnsi="仿宋" w:eastAsia="仿宋" w:cs="仿宋"/>
          <w:color w:val="auto"/>
          <w:szCs w:val="21"/>
        </w:rPr>
      </w:pPr>
      <w:bookmarkStart w:id="42" w:name="_Toc23983"/>
      <w:r>
        <w:rPr>
          <w:rFonts w:hint="eastAsia" w:ascii="仿宋" w:hAnsi="仿宋" w:eastAsia="仿宋" w:cs="仿宋"/>
          <w:color w:val="auto"/>
          <w:szCs w:val="21"/>
        </w:rPr>
        <w:t>1</w:t>
      </w:r>
      <w:bookmarkStart w:id="43" w:name="_Toc303539101"/>
      <w:bookmarkStart w:id="44" w:name="_Toc312677987"/>
      <w:bookmarkStart w:id="45" w:name="_Toc304295522"/>
      <w:bookmarkStart w:id="46" w:name="_Toc318581156"/>
      <w:bookmarkStart w:id="47" w:name="_Toc300934944"/>
      <w:r>
        <w:rPr>
          <w:rFonts w:hint="eastAsia" w:ascii="仿宋" w:hAnsi="仿宋" w:eastAsia="仿宋" w:cs="仿宋"/>
          <w:color w:val="auto"/>
          <w:szCs w:val="21"/>
        </w:rPr>
        <w:t>.10.3 场内交通</w:t>
      </w:r>
      <w:bookmarkEnd w:id="42"/>
    </w:p>
    <w:p w14:paraId="267BE303">
      <w:pPr>
        <w:spacing w:line="360" w:lineRule="auto"/>
        <w:ind w:firstLine="420" w:firstLineChars="200"/>
        <w:jc w:val="left"/>
        <w:rPr>
          <w:rFonts w:hint="eastAsia" w:ascii="仿宋" w:hAnsi="仿宋" w:eastAsia="仿宋" w:cs="仿宋"/>
          <w:color w:val="auto"/>
          <w:kern w:val="0"/>
          <w:szCs w:val="21"/>
        </w:rPr>
      </w:pPr>
      <w:r>
        <w:rPr>
          <w:rFonts w:hint="eastAsia" w:ascii="仿宋" w:hAnsi="仿宋" w:eastAsia="仿宋" w:cs="仿宋"/>
          <w:color w:val="auto"/>
          <w:kern w:val="0"/>
          <w:szCs w:val="21"/>
        </w:rPr>
        <w:t>关于场外交通和场内交通的边界的约定：</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w:t>
      </w:r>
    </w:p>
    <w:p w14:paraId="1581D9B3">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关于发包人向承包人免费提供满足工程施工需要的场内道路和交通设施的约定：</w:t>
      </w:r>
      <w:r>
        <w:rPr>
          <w:rFonts w:hint="eastAsia" w:ascii="仿宋" w:hAnsi="仿宋" w:eastAsia="仿宋" w:cs="仿宋"/>
          <w:color w:val="auto"/>
          <w:szCs w:val="21"/>
          <w:u w:val="single"/>
        </w:rPr>
        <w:t xml:space="preserve">开工日期前5天具备施工条件并移交给承包人  </w:t>
      </w:r>
      <w:r>
        <w:rPr>
          <w:rFonts w:hint="eastAsia" w:ascii="仿宋" w:hAnsi="仿宋" w:eastAsia="仿宋" w:cs="仿宋"/>
          <w:color w:val="auto"/>
          <w:szCs w:val="21"/>
        </w:rPr>
        <w:t>。</w:t>
      </w:r>
      <w:bookmarkEnd w:id="43"/>
      <w:bookmarkEnd w:id="44"/>
      <w:bookmarkEnd w:id="45"/>
      <w:bookmarkEnd w:id="46"/>
      <w:bookmarkEnd w:id="47"/>
      <w:r>
        <w:rPr>
          <w:rFonts w:hint="eastAsia" w:ascii="仿宋" w:hAnsi="仿宋" w:eastAsia="仿宋" w:cs="仿宋"/>
          <w:color w:val="auto"/>
          <w:szCs w:val="21"/>
        </w:rPr>
        <w:t xml:space="preserve">  </w:t>
      </w:r>
      <w:bookmarkStart w:id="48" w:name="_Toc318581157"/>
    </w:p>
    <w:p w14:paraId="5E725E65">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1.10.4超大件和超重件的运输</w:t>
      </w:r>
    </w:p>
    <w:p w14:paraId="4341716C">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运输超大件或超重件所需的道路和桥梁临时加固改造费用和其他有关费用由</w:t>
      </w:r>
      <w:r>
        <w:rPr>
          <w:rFonts w:hint="eastAsia" w:ascii="仿宋" w:hAnsi="仿宋" w:eastAsia="仿宋" w:cs="仿宋"/>
          <w:color w:val="auto"/>
          <w:szCs w:val="21"/>
          <w:u w:val="single"/>
        </w:rPr>
        <w:t xml:space="preserve"> 承包人  </w:t>
      </w:r>
      <w:r>
        <w:rPr>
          <w:rFonts w:hint="eastAsia" w:ascii="仿宋" w:hAnsi="仿宋" w:eastAsia="仿宋" w:cs="仿宋"/>
          <w:color w:val="auto"/>
          <w:szCs w:val="21"/>
        </w:rPr>
        <w:t>承担。</w:t>
      </w:r>
    </w:p>
    <w:bookmarkEnd w:id="48"/>
    <w:p w14:paraId="01AC52AB">
      <w:pPr>
        <w:spacing w:after="120" w:line="360" w:lineRule="auto"/>
        <w:ind w:firstLine="420" w:firstLineChars="200"/>
        <w:outlineLvl w:val="0"/>
        <w:rPr>
          <w:rFonts w:hint="eastAsia" w:ascii="仿宋" w:hAnsi="仿宋" w:eastAsia="仿宋" w:cs="仿宋"/>
          <w:color w:val="auto"/>
          <w:szCs w:val="21"/>
        </w:rPr>
      </w:pPr>
      <w:bookmarkStart w:id="49" w:name="_Toc31119"/>
      <w:r>
        <w:rPr>
          <w:rFonts w:hint="eastAsia" w:ascii="仿宋" w:hAnsi="仿宋" w:eastAsia="仿宋" w:cs="仿宋"/>
          <w:color w:val="auto"/>
          <w:szCs w:val="21"/>
        </w:rPr>
        <w:t>1.11 知识产权</w:t>
      </w:r>
      <w:bookmarkEnd w:id="49"/>
    </w:p>
    <w:p w14:paraId="5AA077FE">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1.11.1关于发包人提供给承包人的图纸、发包人为实施工程自行编制或委托编制的技术规范以及反映发包人关于合同要求或其他类似性质的文件的著作权的归属：</w:t>
      </w:r>
      <w:r>
        <w:rPr>
          <w:rFonts w:hint="eastAsia" w:ascii="仿宋" w:hAnsi="仿宋" w:eastAsia="仿宋" w:cs="仿宋"/>
          <w:color w:val="auto"/>
          <w:szCs w:val="21"/>
          <w:u w:val="single"/>
        </w:rPr>
        <w:t>执行《通用合同条款》1.11.1款</w:t>
      </w:r>
      <w:r>
        <w:rPr>
          <w:rFonts w:hint="eastAsia" w:ascii="仿宋" w:hAnsi="仿宋" w:eastAsia="仿宋" w:cs="仿宋"/>
          <w:color w:val="auto"/>
          <w:szCs w:val="21"/>
        </w:rPr>
        <w:t>。</w:t>
      </w:r>
    </w:p>
    <w:p w14:paraId="4365175B">
      <w:pPr>
        <w:spacing w:line="360" w:lineRule="auto"/>
        <w:rPr>
          <w:rFonts w:hint="eastAsia" w:ascii="仿宋" w:hAnsi="仿宋" w:eastAsia="仿宋" w:cs="仿宋"/>
          <w:color w:val="auto"/>
          <w:szCs w:val="21"/>
        </w:rPr>
      </w:pPr>
      <w:r>
        <w:rPr>
          <w:rFonts w:hint="eastAsia" w:ascii="仿宋" w:hAnsi="仿宋" w:eastAsia="仿宋" w:cs="仿宋"/>
          <w:color w:val="auto"/>
          <w:szCs w:val="21"/>
        </w:rPr>
        <w:t>关于发包人提供的上述文件的使用限制的要求：</w:t>
      </w:r>
      <w:r>
        <w:rPr>
          <w:rFonts w:hint="eastAsia" w:ascii="仿宋" w:hAnsi="仿宋" w:eastAsia="仿宋" w:cs="仿宋"/>
          <w:color w:val="auto"/>
          <w:szCs w:val="21"/>
          <w:u w:val="single"/>
        </w:rPr>
        <w:t>仅限于本项目施工使用</w:t>
      </w:r>
      <w:r>
        <w:rPr>
          <w:rFonts w:hint="eastAsia" w:ascii="仿宋" w:hAnsi="仿宋" w:eastAsia="仿宋" w:cs="仿宋"/>
          <w:color w:val="auto"/>
          <w:szCs w:val="21"/>
        </w:rPr>
        <w:t>。</w:t>
      </w:r>
    </w:p>
    <w:p w14:paraId="1807E6E1">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1.11.2 关于承包人为实施工程所编制文件的著作权的归属：</w:t>
      </w:r>
      <w:r>
        <w:rPr>
          <w:rFonts w:hint="eastAsia" w:ascii="仿宋" w:hAnsi="仿宋" w:eastAsia="仿宋" w:cs="仿宋"/>
          <w:color w:val="auto"/>
          <w:szCs w:val="21"/>
          <w:u w:val="single"/>
        </w:rPr>
        <w:t>执行《通用合同条款》1.11.2款</w:t>
      </w:r>
      <w:r>
        <w:rPr>
          <w:rFonts w:hint="eastAsia" w:ascii="仿宋" w:hAnsi="仿宋" w:eastAsia="仿宋" w:cs="仿宋"/>
          <w:color w:val="auto"/>
          <w:szCs w:val="21"/>
        </w:rPr>
        <w:t>。</w:t>
      </w:r>
    </w:p>
    <w:p w14:paraId="0F499BDC">
      <w:pPr>
        <w:spacing w:line="360" w:lineRule="auto"/>
        <w:rPr>
          <w:rFonts w:hint="eastAsia" w:ascii="仿宋" w:hAnsi="仿宋" w:eastAsia="仿宋" w:cs="仿宋"/>
          <w:color w:val="auto"/>
          <w:szCs w:val="21"/>
        </w:rPr>
      </w:pPr>
      <w:r>
        <w:rPr>
          <w:rFonts w:hint="eastAsia" w:ascii="仿宋" w:hAnsi="仿宋" w:eastAsia="仿宋" w:cs="仿宋"/>
          <w:color w:val="auto"/>
          <w:szCs w:val="21"/>
        </w:rPr>
        <w:t>关于承包人提供的上述文件的使用限制的要求：</w:t>
      </w:r>
      <w:r>
        <w:rPr>
          <w:rFonts w:hint="eastAsia" w:ascii="仿宋" w:hAnsi="仿宋" w:eastAsia="仿宋" w:cs="仿宋"/>
          <w:color w:val="auto"/>
          <w:szCs w:val="21"/>
          <w:u w:val="single"/>
        </w:rPr>
        <w:t>仅限于本项目施工使用</w:t>
      </w:r>
      <w:r>
        <w:rPr>
          <w:rFonts w:hint="eastAsia" w:ascii="仿宋" w:hAnsi="仿宋" w:eastAsia="仿宋" w:cs="仿宋"/>
          <w:color w:val="auto"/>
          <w:szCs w:val="21"/>
        </w:rPr>
        <w:t>。</w:t>
      </w:r>
    </w:p>
    <w:p w14:paraId="6C7F9294">
      <w:pPr>
        <w:spacing w:line="360" w:lineRule="auto"/>
        <w:ind w:firstLine="420" w:firstLineChars="200"/>
        <w:outlineLvl w:val="0"/>
        <w:rPr>
          <w:rFonts w:hint="eastAsia" w:ascii="仿宋" w:hAnsi="仿宋" w:eastAsia="仿宋" w:cs="仿宋"/>
          <w:color w:val="auto"/>
          <w:kern w:val="0"/>
          <w:szCs w:val="21"/>
        </w:rPr>
      </w:pPr>
      <w:bookmarkStart w:id="50" w:name="_Toc4465"/>
      <w:r>
        <w:rPr>
          <w:rFonts w:hint="eastAsia" w:ascii="仿宋" w:hAnsi="仿宋" w:eastAsia="仿宋" w:cs="仿宋"/>
          <w:color w:val="auto"/>
          <w:szCs w:val="21"/>
        </w:rPr>
        <w:t>1.11.4 承包人在施工过程中所采用的专利、专有技术、技术秘密的使用费的承担方式：</w:t>
      </w:r>
      <w:r>
        <w:rPr>
          <w:rFonts w:hint="eastAsia" w:ascii="仿宋" w:hAnsi="仿宋" w:eastAsia="仿宋" w:cs="仿宋"/>
          <w:color w:val="auto"/>
          <w:szCs w:val="21"/>
          <w:u w:val="single"/>
        </w:rPr>
        <w:t>执行《通用合同条款》1.11.4款</w:t>
      </w:r>
      <w:r>
        <w:rPr>
          <w:rFonts w:hint="eastAsia" w:ascii="仿宋" w:hAnsi="仿宋" w:eastAsia="仿宋" w:cs="仿宋"/>
          <w:color w:val="auto"/>
          <w:kern w:val="0"/>
          <w:szCs w:val="21"/>
        </w:rPr>
        <w:t>。</w:t>
      </w:r>
      <w:bookmarkEnd w:id="50"/>
    </w:p>
    <w:p w14:paraId="692490F0">
      <w:pPr>
        <w:spacing w:after="120"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1.13工程量清单错误的修正</w:t>
      </w:r>
    </w:p>
    <w:p w14:paraId="7670DEA2">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 xml:space="preserve">出现工程量清单错误时，是否调整合同价格： </w:t>
      </w:r>
      <w:r>
        <w:rPr>
          <w:rFonts w:hint="eastAsia" w:ascii="仿宋" w:hAnsi="仿宋" w:eastAsia="仿宋" w:cs="仿宋"/>
          <w:color w:val="auto"/>
          <w:szCs w:val="21"/>
          <w:u w:val="single"/>
        </w:rPr>
        <w:t xml:space="preserve">       /        </w:t>
      </w:r>
    </w:p>
    <w:p w14:paraId="74502BE9">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 xml:space="preserve">允许调整合同价格的工程量偏差范围： </w:t>
      </w:r>
      <w:r>
        <w:rPr>
          <w:rFonts w:hint="eastAsia" w:ascii="仿宋" w:hAnsi="仿宋" w:eastAsia="仿宋" w:cs="仿宋"/>
          <w:color w:val="auto"/>
          <w:szCs w:val="21"/>
          <w:u w:val="single"/>
        </w:rPr>
        <w:t xml:space="preserve">     /         </w:t>
      </w:r>
      <w:r>
        <w:rPr>
          <w:rFonts w:hint="eastAsia" w:ascii="仿宋" w:hAnsi="仿宋" w:eastAsia="仿宋" w:cs="仿宋"/>
          <w:color w:val="auto"/>
          <w:kern w:val="0"/>
          <w:szCs w:val="21"/>
        </w:rPr>
        <w:t>。</w:t>
      </w:r>
    </w:p>
    <w:p w14:paraId="1342F5FD">
      <w:pPr>
        <w:pStyle w:val="5"/>
        <w:spacing w:before="120" w:after="120" w:line="360" w:lineRule="auto"/>
        <w:rPr>
          <w:rFonts w:hint="eastAsia" w:ascii="仿宋" w:hAnsi="仿宋" w:eastAsia="仿宋" w:cs="仿宋"/>
          <w:b w:val="0"/>
          <w:color w:val="auto"/>
          <w:sz w:val="21"/>
          <w:szCs w:val="21"/>
        </w:rPr>
      </w:pPr>
      <w:bookmarkStart w:id="51" w:name="_Toc351203634"/>
      <w:r>
        <w:rPr>
          <w:rFonts w:hint="eastAsia" w:ascii="仿宋" w:hAnsi="仿宋" w:eastAsia="仿宋" w:cs="仿宋"/>
          <w:b w:val="0"/>
          <w:color w:val="auto"/>
          <w:sz w:val="21"/>
          <w:szCs w:val="21"/>
        </w:rPr>
        <w:t>2</w:t>
      </w:r>
      <w:bookmarkStart w:id="52" w:name="_Toc292559867"/>
      <w:bookmarkStart w:id="53" w:name="_Toc296346658"/>
      <w:bookmarkStart w:id="54" w:name="_Toc296503157"/>
      <w:bookmarkStart w:id="55" w:name="_Toc296944496"/>
      <w:bookmarkStart w:id="56" w:name="_Toc296890985"/>
      <w:bookmarkStart w:id="57" w:name="_Toc292559362"/>
      <w:bookmarkStart w:id="58" w:name="_Toc296347156"/>
      <w:bookmarkStart w:id="59" w:name="_Toc297120457"/>
      <w:bookmarkStart w:id="60" w:name="_Toc296891197"/>
      <w:bookmarkStart w:id="61" w:name="_Toc297048343"/>
      <w:r>
        <w:rPr>
          <w:rFonts w:hint="eastAsia" w:ascii="仿宋" w:hAnsi="仿宋" w:eastAsia="仿宋" w:cs="仿宋"/>
          <w:b w:val="0"/>
          <w:color w:val="auto"/>
          <w:sz w:val="21"/>
          <w:szCs w:val="21"/>
        </w:rPr>
        <w:t>. 发包人</w:t>
      </w:r>
      <w:bookmarkEnd w:id="51"/>
    </w:p>
    <w:bookmarkEnd w:id="52"/>
    <w:bookmarkEnd w:id="53"/>
    <w:bookmarkEnd w:id="54"/>
    <w:bookmarkEnd w:id="55"/>
    <w:bookmarkEnd w:id="56"/>
    <w:bookmarkEnd w:id="57"/>
    <w:bookmarkEnd w:id="58"/>
    <w:bookmarkEnd w:id="59"/>
    <w:bookmarkEnd w:id="60"/>
    <w:bookmarkEnd w:id="61"/>
    <w:p w14:paraId="2BB89B1A">
      <w:pPr>
        <w:spacing w:after="120" w:line="360" w:lineRule="auto"/>
        <w:ind w:firstLine="420" w:firstLineChars="200"/>
        <w:outlineLvl w:val="0"/>
        <w:rPr>
          <w:rFonts w:hint="eastAsia" w:ascii="仿宋" w:hAnsi="仿宋" w:eastAsia="仿宋" w:cs="仿宋"/>
          <w:color w:val="auto"/>
          <w:szCs w:val="21"/>
        </w:rPr>
      </w:pPr>
      <w:bookmarkStart w:id="62" w:name="_Toc21946"/>
      <w:r>
        <w:rPr>
          <w:rFonts w:hint="eastAsia" w:ascii="仿宋" w:hAnsi="仿宋" w:eastAsia="仿宋" w:cs="仿宋"/>
          <w:color w:val="auto"/>
          <w:szCs w:val="21"/>
        </w:rPr>
        <w:t>2.2 发包人代表</w:t>
      </w:r>
      <w:bookmarkEnd w:id="62"/>
    </w:p>
    <w:p w14:paraId="66E2AC82">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发包人代表：</w:t>
      </w:r>
    </w:p>
    <w:p w14:paraId="1E700550">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姓    名：</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644C4F98">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身份证号：</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65AFB4D8">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职    务：</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0D6AA3C5">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联系电话：</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08F2ABE7">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电子信箱：</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708523BA">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通信地址：</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6D817606">
      <w:pPr>
        <w:spacing w:line="360" w:lineRule="auto"/>
        <w:ind w:firstLine="420" w:firstLineChars="200"/>
        <w:rPr>
          <w:rFonts w:hint="eastAsia" w:ascii="仿宋" w:hAnsi="仿宋" w:eastAsia="仿宋" w:cs="仿宋"/>
          <w:b/>
          <w:color w:val="auto"/>
          <w:szCs w:val="21"/>
        </w:rPr>
      </w:pPr>
      <w:r>
        <w:rPr>
          <w:rFonts w:hint="eastAsia" w:ascii="仿宋" w:hAnsi="仿宋" w:eastAsia="仿宋" w:cs="仿宋"/>
          <w:color w:val="auto"/>
          <w:szCs w:val="21"/>
        </w:rPr>
        <w:t>发包人对发包人代表的授权范围如下：</w:t>
      </w:r>
      <w:r>
        <w:rPr>
          <w:rFonts w:hint="eastAsia" w:ascii="仿宋" w:hAnsi="仿宋" w:eastAsia="仿宋" w:cs="仿宋"/>
          <w:color w:val="auto"/>
          <w:szCs w:val="21"/>
          <w:u w:val="single"/>
        </w:rPr>
        <w:t>发包人派驻的工程师应受理与其有关的所有通知、指示、同意、批准、证书、决定及其他通讯联络，对工程进度、质量、造价进行管理。本合同约定，在必要时发包人派驻的工程师可直接向承包人发出任何书面通知、指示、同意、批准、证书及决定，应同时抄送一份副本给监理工程师。当发包人派驻的工程师和监理单位派驻的工程师各自的任何书面通知指示、同意、批准、证书及决定出现冲突、矛盾 或不一致时，发包人的决定应是最终的、权威的和具有约束力的</w:t>
      </w:r>
      <w:r>
        <w:rPr>
          <w:rFonts w:hint="eastAsia" w:ascii="仿宋" w:hAnsi="仿宋" w:eastAsia="仿宋" w:cs="仿宋"/>
          <w:color w:val="auto"/>
          <w:szCs w:val="21"/>
        </w:rPr>
        <w:t>。</w:t>
      </w:r>
    </w:p>
    <w:p w14:paraId="3E1F7F84">
      <w:pPr>
        <w:spacing w:after="120" w:line="360" w:lineRule="auto"/>
        <w:ind w:firstLine="420" w:firstLineChars="200"/>
        <w:outlineLvl w:val="0"/>
        <w:rPr>
          <w:rFonts w:hint="eastAsia" w:ascii="仿宋" w:hAnsi="仿宋" w:eastAsia="仿宋" w:cs="仿宋"/>
          <w:color w:val="auto"/>
          <w:szCs w:val="21"/>
        </w:rPr>
      </w:pPr>
      <w:bookmarkStart w:id="63" w:name="_Toc14790"/>
      <w:r>
        <w:rPr>
          <w:rFonts w:hint="eastAsia" w:ascii="仿宋" w:hAnsi="仿宋" w:eastAsia="仿宋" w:cs="仿宋"/>
          <w:color w:val="auto"/>
          <w:szCs w:val="21"/>
        </w:rPr>
        <w:t>2.4 施工现场、施工条件和基础资料的提供</w:t>
      </w:r>
      <w:bookmarkEnd w:id="63"/>
    </w:p>
    <w:p w14:paraId="27B89D29">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2.4.1 提供施工现场</w:t>
      </w:r>
    </w:p>
    <w:p w14:paraId="2CF7653D">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关于发包人移交施工现场的期限要求：</w:t>
      </w:r>
      <w:r>
        <w:rPr>
          <w:rFonts w:hint="eastAsia" w:ascii="仿宋" w:hAnsi="仿宋" w:eastAsia="仿宋" w:cs="仿宋"/>
          <w:color w:val="auto"/>
          <w:szCs w:val="21"/>
          <w:u w:val="single"/>
        </w:rPr>
        <w:t>于开工日期7天前</w:t>
      </w:r>
      <w:r>
        <w:rPr>
          <w:rFonts w:hint="eastAsia" w:ascii="仿宋" w:hAnsi="仿宋" w:eastAsia="仿宋" w:cs="仿宋"/>
          <w:color w:val="auto"/>
          <w:szCs w:val="21"/>
        </w:rPr>
        <w:t>。</w:t>
      </w:r>
    </w:p>
    <w:p w14:paraId="17BF716F">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2.4.2 提供施工条件</w:t>
      </w:r>
    </w:p>
    <w:p w14:paraId="46AE4E47">
      <w:pPr>
        <w:spacing w:line="360" w:lineRule="auto"/>
        <w:ind w:firstLine="420" w:firstLineChars="200"/>
        <w:rPr>
          <w:rFonts w:hint="eastAsia" w:ascii="仿宋" w:hAnsi="仿宋" w:eastAsia="仿宋" w:cs="仿宋"/>
          <w:color w:val="auto"/>
          <w:szCs w:val="21"/>
          <w:u w:val="single"/>
        </w:rPr>
      </w:pPr>
      <w:r>
        <w:rPr>
          <w:rFonts w:hint="eastAsia" w:ascii="仿宋" w:hAnsi="仿宋" w:eastAsia="仿宋" w:cs="仿宋"/>
          <w:color w:val="auto"/>
          <w:szCs w:val="21"/>
        </w:rPr>
        <w:t>关于发包人应负责提供施工所需要的条件，包括：</w:t>
      </w:r>
      <w:r>
        <w:rPr>
          <w:rFonts w:hint="eastAsia" w:ascii="仿宋" w:hAnsi="仿宋" w:eastAsia="仿宋" w:cs="仿宋"/>
          <w:color w:val="auto"/>
          <w:szCs w:val="21"/>
          <w:u w:val="single"/>
        </w:rPr>
        <w:t xml:space="preserve">执行《通用合同条款》2.4.2款 </w:t>
      </w:r>
      <w:r>
        <w:rPr>
          <w:rFonts w:hint="eastAsia" w:ascii="仿宋" w:hAnsi="仿宋" w:eastAsia="仿宋" w:cs="仿宋"/>
          <w:color w:val="auto"/>
          <w:szCs w:val="21"/>
        </w:rPr>
        <w:t>。</w:t>
      </w:r>
    </w:p>
    <w:p w14:paraId="5A898DA4">
      <w:pPr>
        <w:spacing w:after="120" w:line="360" w:lineRule="auto"/>
        <w:ind w:firstLine="420" w:firstLineChars="200"/>
        <w:outlineLvl w:val="0"/>
        <w:rPr>
          <w:rFonts w:hint="eastAsia" w:ascii="仿宋" w:hAnsi="仿宋" w:eastAsia="仿宋" w:cs="仿宋"/>
          <w:color w:val="auto"/>
          <w:szCs w:val="21"/>
        </w:rPr>
      </w:pPr>
      <w:bookmarkStart w:id="64" w:name="_Toc15579"/>
      <w:r>
        <w:rPr>
          <w:rFonts w:hint="eastAsia" w:ascii="仿宋" w:hAnsi="仿宋" w:eastAsia="仿宋" w:cs="仿宋"/>
          <w:color w:val="auto"/>
          <w:szCs w:val="21"/>
        </w:rPr>
        <w:t>2.5 资金来源证明及支付担保</w:t>
      </w:r>
      <w:bookmarkEnd w:id="64"/>
    </w:p>
    <w:p w14:paraId="188FE229">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发包人提供资金来源证明的期限要求：</w:t>
      </w:r>
      <w:r>
        <w:rPr>
          <w:rFonts w:hint="eastAsia" w:ascii="仿宋" w:hAnsi="仿宋" w:eastAsia="仿宋" w:cs="仿宋"/>
          <w:color w:val="auto"/>
          <w:szCs w:val="21"/>
          <w:u w:val="single"/>
        </w:rPr>
        <w:t>在收到承包人要求提供资金来源证明的书面通知后28天内</w:t>
      </w:r>
      <w:r>
        <w:rPr>
          <w:rFonts w:hint="eastAsia" w:ascii="仿宋" w:hAnsi="仿宋" w:eastAsia="仿宋" w:cs="仿宋"/>
          <w:color w:val="auto"/>
          <w:szCs w:val="21"/>
        </w:rPr>
        <w:t>。</w:t>
      </w:r>
    </w:p>
    <w:p w14:paraId="092C4AF7">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发包人是否提供支付担保：</w:t>
      </w:r>
      <w:r>
        <w:rPr>
          <w:rFonts w:hint="eastAsia" w:ascii="仿宋" w:hAnsi="仿宋" w:eastAsia="仿宋" w:cs="仿宋"/>
          <w:color w:val="auto"/>
          <w:szCs w:val="21"/>
          <w:u w:val="single"/>
        </w:rPr>
        <w:t xml:space="preserve">   </w:t>
      </w:r>
      <w:r>
        <w:rPr>
          <w:rFonts w:hint="eastAsia" w:ascii="仿宋" w:hAnsi="仿宋" w:eastAsia="仿宋" w:cs="仿宋"/>
          <w:color w:val="auto"/>
          <w:szCs w:val="21"/>
          <w:u w:val="single"/>
          <w:lang w:val="en-US" w:eastAsia="zh-CN"/>
        </w:rPr>
        <w:t xml:space="preserve"> </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4ADB43C7">
      <w:pPr>
        <w:spacing w:line="360" w:lineRule="auto"/>
        <w:ind w:firstLine="420" w:firstLineChars="200"/>
        <w:rPr>
          <w:rFonts w:hint="eastAsia" w:ascii="仿宋" w:hAnsi="仿宋" w:eastAsia="仿宋" w:cs="仿宋"/>
          <w:color w:val="auto"/>
          <w:szCs w:val="21"/>
          <w:u w:val="single"/>
        </w:rPr>
      </w:pPr>
      <w:r>
        <w:rPr>
          <w:rFonts w:hint="eastAsia" w:ascii="仿宋" w:hAnsi="仿宋" w:eastAsia="仿宋" w:cs="仿宋"/>
          <w:color w:val="auto"/>
          <w:szCs w:val="21"/>
        </w:rPr>
        <w:t>发包人提供支付担保的形式：</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w:t>
      </w:r>
    </w:p>
    <w:p w14:paraId="680BBCC8">
      <w:pPr>
        <w:pStyle w:val="5"/>
        <w:spacing w:before="120" w:after="120" w:line="360" w:lineRule="auto"/>
        <w:rPr>
          <w:rFonts w:hint="eastAsia" w:ascii="仿宋" w:hAnsi="仿宋" w:eastAsia="仿宋" w:cs="仿宋"/>
          <w:b w:val="0"/>
          <w:color w:val="auto"/>
          <w:sz w:val="21"/>
          <w:szCs w:val="21"/>
        </w:rPr>
      </w:pPr>
      <w:bookmarkStart w:id="65" w:name="_Toc351203635"/>
      <w:r>
        <w:rPr>
          <w:rFonts w:hint="eastAsia" w:ascii="仿宋" w:hAnsi="仿宋" w:eastAsia="仿宋" w:cs="仿宋"/>
          <w:b w:val="0"/>
          <w:color w:val="auto"/>
          <w:sz w:val="21"/>
          <w:szCs w:val="21"/>
        </w:rPr>
        <w:t>3</w:t>
      </w:r>
      <w:bookmarkStart w:id="66" w:name="_Toc297120458"/>
      <w:bookmarkStart w:id="67" w:name="_Toc296347157"/>
      <w:bookmarkStart w:id="68" w:name="_Toc292559363"/>
      <w:bookmarkStart w:id="69" w:name="_Toc297048344"/>
      <w:bookmarkStart w:id="70" w:name="_Toc296503158"/>
      <w:bookmarkStart w:id="71" w:name="_Toc292559868"/>
      <w:bookmarkStart w:id="72" w:name="_Toc296890986"/>
      <w:bookmarkStart w:id="73" w:name="_Toc296944497"/>
      <w:bookmarkStart w:id="74" w:name="_Toc296891198"/>
      <w:bookmarkStart w:id="75" w:name="_Toc296346659"/>
      <w:r>
        <w:rPr>
          <w:rFonts w:hint="eastAsia" w:ascii="仿宋" w:hAnsi="仿宋" w:eastAsia="仿宋" w:cs="仿宋"/>
          <w:b w:val="0"/>
          <w:color w:val="auto"/>
          <w:sz w:val="21"/>
          <w:szCs w:val="21"/>
        </w:rPr>
        <w:t>. 承包人</w:t>
      </w:r>
      <w:bookmarkEnd w:id="65"/>
    </w:p>
    <w:bookmarkEnd w:id="66"/>
    <w:bookmarkEnd w:id="67"/>
    <w:bookmarkEnd w:id="68"/>
    <w:bookmarkEnd w:id="69"/>
    <w:bookmarkEnd w:id="70"/>
    <w:bookmarkEnd w:id="71"/>
    <w:bookmarkEnd w:id="72"/>
    <w:bookmarkEnd w:id="73"/>
    <w:bookmarkEnd w:id="74"/>
    <w:bookmarkEnd w:id="75"/>
    <w:p w14:paraId="2128FC85">
      <w:pPr>
        <w:spacing w:after="120"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3.1 承包人的一般义务</w:t>
      </w:r>
    </w:p>
    <w:p w14:paraId="34642A51">
      <w:pPr>
        <w:spacing w:line="360" w:lineRule="auto"/>
        <w:jc w:val="left"/>
        <w:rPr>
          <w:rFonts w:hint="eastAsia" w:ascii="仿宋" w:hAnsi="仿宋" w:eastAsia="仿宋" w:cs="仿宋"/>
          <w:color w:val="auto"/>
          <w:szCs w:val="21"/>
        </w:rPr>
      </w:pPr>
      <w:r>
        <w:rPr>
          <w:rFonts w:hint="eastAsia" w:ascii="仿宋" w:hAnsi="仿宋" w:eastAsia="仿宋" w:cs="仿宋"/>
          <w:color w:val="auto"/>
          <w:kern w:val="0"/>
          <w:szCs w:val="21"/>
        </w:rPr>
        <w:t>（9）</w:t>
      </w:r>
      <w:r>
        <w:rPr>
          <w:rFonts w:hint="eastAsia" w:ascii="仿宋" w:hAnsi="仿宋" w:eastAsia="仿宋" w:cs="仿宋"/>
          <w:color w:val="auto"/>
          <w:szCs w:val="21"/>
        </w:rPr>
        <w:t>承包人提交的竣工资料的内容：</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21FADBEE">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承包人需要提交的竣工资料套数：</w:t>
      </w:r>
      <w:r>
        <w:rPr>
          <w:rFonts w:hint="eastAsia" w:ascii="仿宋" w:hAnsi="仿宋" w:eastAsia="仿宋" w:cs="仿宋"/>
          <w:color w:val="auto"/>
          <w:szCs w:val="21"/>
          <w:u w:val="single"/>
        </w:rPr>
        <w:t>竣工图及资料文件和所有技术资料，并达到发包人档案存档的标准</w:t>
      </w:r>
      <w:r>
        <w:rPr>
          <w:rFonts w:hint="eastAsia" w:ascii="仿宋" w:hAnsi="仿宋" w:eastAsia="仿宋" w:cs="仿宋"/>
          <w:color w:val="auto"/>
          <w:szCs w:val="21"/>
        </w:rPr>
        <w:t>。</w:t>
      </w:r>
    </w:p>
    <w:p w14:paraId="5CFF5FF2">
      <w:pPr>
        <w:spacing w:line="360" w:lineRule="auto"/>
        <w:ind w:left="638" w:leftChars="304"/>
        <w:jc w:val="left"/>
        <w:rPr>
          <w:rFonts w:hint="eastAsia" w:ascii="仿宋" w:hAnsi="仿宋" w:eastAsia="仿宋" w:cs="仿宋"/>
          <w:color w:val="auto"/>
          <w:szCs w:val="21"/>
        </w:rPr>
      </w:pPr>
      <w:r>
        <w:rPr>
          <w:rFonts w:hint="eastAsia" w:ascii="仿宋" w:hAnsi="仿宋" w:eastAsia="仿宋" w:cs="仿宋"/>
          <w:color w:val="auto"/>
          <w:szCs w:val="21"/>
        </w:rPr>
        <w:t>承包人提交的竣工资料的费用承担：</w:t>
      </w:r>
      <w:r>
        <w:rPr>
          <w:rFonts w:hint="eastAsia" w:ascii="仿宋" w:hAnsi="仿宋" w:eastAsia="仿宋" w:cs="仿宋"/>
          <w:color w:val="auto"/>
          <w:szCs w:val="21"/>
          <w:u w:val="single"/>
        </w:rPr>
        <w:t xml:space="preserve"> 由承包人承担  </w:t>
      </w:r>
      <w:r>
        <w:rPr>
          <w:rFonts w:hint="eastAsia" w:ascii="仿宋" w:hAnsi="仿宋" w:eastAsia="仿宋" w:cs="仿宋"/>
          <w:color w:val="auto"/>
          <w:szCs w:val="21"/>
        </w:rPr>
        <w:t>。</w:t>
      </w:r>
    </w:p>
    <w:p w14:paraId="6ABB510B">
      <w:pPr>
        <w:spacing w:line="360" w:lineRule="auto"/>
        <w:ind w:left="638" w:leftChars="304"/>
        <w:jc w:val="left"/>
        <w:rPr>
          <w:rFonts w:hint="eastAsia" w:ascii="仿宋" w:hAnsi="仿宋" w:eastAsia="仿宋" w:cs="仿宋"/>
          <w:color w:val="auto"/>
          <w:szCs w:val="21"/>
        </w:rPr>
      </w:pPr>
      <w:r>
        <w:rPr>
          <w:rFonts w:hint="eastAsia" w:ascii="仿宋" w:hAnsi="仿宋" w:eastAsia="仿宋" w:cs="仿宋"/>
          <w:color w:val="auto"/>
          <w:szCs w:val="21"/>
        </w:rPr>
        <w:t>承包人提交的竣工资料移交时间：</w:t>
      </w:r>
      <w:r>
        <w:rPr>
          <w:rFonts w:hint="eastAsia" w:ascii="仿宋" w:hAnsi="仿宋" w:eastAsia="仿宋" w:cs="仿宋"/>
          <w:color w:val="auto"/>
          <w:szCs w:val="21"/>
          <w:u w:val="single"/>
        </w:rPr>
        <w:t xml:space="preserve"> 竣工验收后10日内  </w:t>
      </w:r>
      <w:r>
        <w:rPr>
          <w:rFonts w:hint="eastAsia" w:ascii="仿宋" w:hAnsi="仿宋" w:eastAsia="仿宋" w:cs="仿宋"/>
          <w:color w:val="auto"/>
          <w:szCs w:val="21"/>
        </w:rPr>
        <w:t>。</w:t>
      </w:r>
    </w:p>
    <w:p w14:paraId="74EEDC97">
      <w:pPr>
        <w:spacing w:line="360" w:lineRule="auto"/>
        <w:ind w:firstLine="630" w:firstLineChars="300"/>
        <w:jc w:val="left"/>
        <w:rPr>
          <w:rFonts w:hint="eastAsia" w:ascii="仿宋" w:hAnsi="仿宋" w:eastAsia="仿宋" w:cs="仿宋"/>
          <w:color w:val="auto"/>
          <w:szCs w:val="21"/>
        </w:rPr>
      </w:pPr>
      <w:r>
        <w:rPr>
          <w:rFonts w:hint="eastAsia" w:ascii="仿宋" w:hAnsi="仿宋" w:eastAsia="仿宋" w:cs="仿宋"/>
          <w:color w:val="auto"/>
          <w:szCs w:val="21"/>
        </w:rPr>
        <w:t>承包人提交的竣工资料形式要求：</w:t>
      </w:r>
      <w:r>
        <w:rPr>
          <w:rFonts w:hint="eastAsia" w:ascii="仿宋" w:hAnsi="仿宋" w:eastAsia="仿宋" w:cs="仿宋"/>
          <w:color w:val="auto"/>
          <w:szCs w:val="21"/>
          <w:u w:val="single"/>
        </w:rPr>
        <w:t xml:space="preserve"> 图纸及文字资料 </w:t>
      </w:r>
      <w:r>
        <w:rPr>
          <w:rFonts w:hint="eastAsia" w:ascii="仿宋" w:hAnsi="仿宋" w:eastAsia="仿宋" w:cs="仿宋"/>
          <w:color w:val="auto"/>
          <w:szCs w:val="21"/>
        </w:rPr>
        <w:t>。</w:t>
      </w:r>
    </w:p>
    <w:p w14:paraId="1E372533">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kern w:val="0"/>
          <w:szCs w:val="21"/>
        </w:rPr>
        <w:t>（10）承包人应履行的其他义务：</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w:t>
      </w:r>
    </w:p>
    <w:p w14:paraId="7B2E0EFE">
      <w:pPr>
        <w:spacing w:after="120"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3.2 项目经理</w:t>
      </w:r>
    </w:p>
    <w:p w14:paraId="057ACA15">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kern w:val="0"/>
          <w:szCs w:val="21"/>
        </w:rPr>
        <w:t xml:space="preserve">3.2.1 </w:t>
      </w:r>
      <w:r>
        <w:rPr>
          <w:rFonts w:hint="eastAsia" w:ascii="仿宋" w:hAnsi="仿宋" w:eastAsia="仿宋" w:cs="仿宋"/>
          <w:color w:val="auto"/>
          <w:szCs w:val="21"/>
        </w:rPr>
        <w:t>项目经理：</w:t>
      </w:r>
    </w:p>
    <w:p w14:paraId="018D7359">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姓    名：</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5212DA8A">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身份证号：</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7F099593">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建造师执业资格等级：</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5317E9D6">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建造师注册证书号：</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390DC222">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建造师执业印章号：</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787F94B0">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安全生产考核合格证书号：</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2FEC5191">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联系电话：</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4DD90D2D">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电子信箱：</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7F1C8A64">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通信地址：</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6479F8EF">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承包人对项目经理的授权范围如下：</w:t>
      </w:r>
      <w:r>
        <w:rPr>
          <w:rFonts w:hint="eastAsia" w:ascii="仿宋" w:hAnsi="仿宋" w:eastAsia="仿宋" w:cs="仿宋"/>
          <w:color w:val="auto"/>
          <w:szCs w:val="21"/>
          <w:u w:val="single"/>
        </w:rPr>
        <w:t xml:space="preserve"> （1）作为公司委派施工现场的法定代理人,是工程质量、进度、安全、成本、人力资源管理、工程资料管理的第一责任人；（2）组建项目经理部,主持项目经理的日常管理工作；（3）严格执行国家有关法律、法规及各级建设主管部门的各项规章管理制度，对违反国家(或行业)有关法规、标准、规程及强制性标准条文的行为给予纠正；（4）组织工程各阶段的质量验收工作,确保工程质量一次验收合格（5）是项目部技术资料专用章保管、使用的唯一指定人,在工程建设期间对项目技术资料专用章的保管、使用负全面责任。</w:t>
      </w:r>
    </w:p>
    <w:p w14:paraId="2A2EA66B">
      <w:pPr>
        <w:spacing w:line="360" w:lineRule="auto"/>
        <w:ind w:firstLine="420" w:firstLineChars="200"/>
        <w:jc w:val="left"/>
        <w:rPr>
          <w:rFonts w:hint="eastAsia" w:ascii="仿宋" w:hAnsi="仿宋" w:eastAsia="仿宋" w:cs="仿宋"/>
          <w:color w:val="auto"/>
          <w:kern w:val="0"/>
          <w:szCs w:val="21"/>
        </w:rPr>
      </w:pPr>
      <w:r>
        <w:rPr>
          <w:rFonts w:hint="eastAsia" w:ascii="仿宋" w:hAnsi="仿宋" w:eastAsia="仿宋" w:cs="仿宋"/>
          <w:color w:val="auto"/>
          <w:kern w:val="0"/>
          <w:szCs w:val="21"/>
        </w:rPr>
        <w:t>关于项目经理每月在施工现场的时间要求：</w:t>
      </w:r>
      <w:r>
        <w:rPr>
          <w:rFonts w:hint="eastAsia" w:ascii="仿宋" w:hAnsi="仿宋" w:eastAsia="仿宋" w:cs="仿宋"/>
          <w:color w:val="auto"/>
          <w:szCs w:val="21"/>
          <w:u w:val="single"/>
        </w:rPr>
        <w:t>每月到现场办工时间不得少于本月施工时间的80%。</w:t>
      </w:r>
    </w:p>
    <w:p w14:paraId="47C11F40">
      <w:pPr>
        <w:spacing w:line="360" w:lineRule="auto"/>
        <w:ind w:firstLine="420" w:firstLineChars="200"/>
        <w:rPr>
          <w:rFonts w:hint="eastAsia" w:ascii="仿宋" w:hAnsi="仿宋" w:eastAsia="仿宋" w:cs="仿宋"/>
          <w:color w:val="auto"/>
          <w:kern w:val="0"/>
          <w:szCs w:val="21"/>
        </w:rPr>
      </w:pPr>
      <w:r>
        <w:rPr>
          <w:rFonts w:hint="eastAsia" w:ascii="仿宋" w:hAnsi="仿宋" w:eastAsia="仿宋" w:cs="仿宋"/>
          <w:color w:val="auto"/>
          <w:kern w:val="0"/>
          <w:szCs w:val="21"/>
        </w:rPr>
        <w:t>承包人未提交劳动合同，以及没有为项目经理缴纳社会保险证明的违约责任：</w:t>
      </w:r>
      <w:r>
        <w:rPr>
          <w:rFonts w:hint="eastAsia" w:ascii="仿宋" w:hAnsi="仿宋" w:eastAsia="仿宋" w:cs="仿宋"/>
          <w:color w:val="auto"/>
          <w:szCs w:val="21"/>
          <w:u w:val="single"/>
        </w:rPr>
        <w:t>由承包人承担</w:t>
      </w:r>
      <w:r>
        <w:rPr>
          <w:rFonts w:hint="eastAsia" w:ascii="仿宋" w:hAnsi="仿宋" w:eastAsia="仿宋" w:cs="仿宋"/>
          <w:color w:val="auto"/>
          <w:szCs w:val="21"/>
        </w:rPr>
        <w:t>。</w:t>
      </w:r>
    </w:p>
    <w:p w14:paraId="22EFF4ED">
      <w:pPr>
        <w:spacing w:line="360" w:lineRule="auto"/>
        <w:ind w:firstLine="420" w:firstLineChars="200"/>
        <w:rPr>
          <w:rFonts w:hint="eastAsia" w:ascii="仿宋" w:hAnsi="仿宋" w:eastAsia="仿宋" w:cs="仿宋"/>
          <w:color w:val="auto"/>
          <w:szCs w:val="21"/>
          <w:u w:val="single"/>
        </w:rPr>
      </w:pPr>
      <w:r>
        <w:rPr>
          <w:rFonts w:hint="eastAsia" w:ascii="仿宋" w:hAnsi="仿宋" w:eastAsia="仿宋" w:cs="仿宋"/>
          <w:color w:val="auto"/>
          <w:kern w:val="0"/>
          <w:szCs w:val="21"/>
        </w:rPr>
        <w:t>项目经理未经批准，擅自离开施工现场的违约责任：</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1EF0AAE9">
      <w:pPr>
        <w:spacing w:line="360" w:lineRule="auto"/>
        <w:rPr>
          <w:rFonts w:hint="eastAsia" w:ascii="仿宋" w:hAnsi="仿宋" w:eastAsia="仿宋" w:cs="仿宋"/>
          <w:color w:val="auto"/>
          <w:szCs w:val="21"/>
        </w:rPr>
      </w:pPr>
      <w:r>
        <w:rPr>
          <w:rFonts w:hint="eastAsia" w:ascii="仿宋" w:hAnsi="仿宋" w:eastAsia="仿宋" w:cs="仿宋"/>
          <w:color w:val="auto"/>
          <w:szCs w:val="21"/>
        </w:rPr>
        <w:t>3.2.3 承包人擅自更换项目经理的违约责任：</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7D9C7F62">
      <w:pPr>
        <w:spacing w:line="360" w:lineRule="auto"/>
        <w:outlineLvl w:val="0"/>
        <w:rPr>
          <w:rFonts w:hint="eastAsia" w:ascii="仿宋" w:hAnsi="仿宋" w:eastAsia="仿宋" w:cs="仿宋"/>
          <w:color w:val="auto"/>
          <w:szCs w:val="21"/>
        </w:rPr>
      </w:pPr>
      <w:r>
        <w:rPr>
          <w:rFonts w:hint="eastAsia" w:ascii="仿宋" w:hAnsi="仿宋" w:eastAsia="仿宋" w:cs="仿宋"/>
          <w:color w:val="auto"/>
          <w:szCs w:val="21"/>
        </w:rPr>
        <w:t xml:space="preserve">    </w:t>
      </w:r>
      <w:bookmarkStart w:id="76" w:name="_Toc8226"/>
      <w:r>
        <w:rPr>
          <w:rFonts w:hint="eastAsia" w:ascii="仿宋" w:hAnsi="仿宋" w:eastAsia="仿宋" w:cs="仿宋"/>
          <w:color w:val="auto"/>
          <w:szCs w:val="21"/>
        </w:rPr>
        <w:t>3.2.4 承包人无正当理由拒绝更换项目经理的违约责任：</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bookmarkEnd w:id="76"/>
    </w:p>
    <w:p w14:paraId="090D5EAB">
      <w:pPr>
        <w:spacing w:after="120"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3.3 承包人人员</w:t>
      </w:r>
    </w:p>
    <w:p w14:paraId="440FB012">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3.3.1 承包人提交项目管理机构及施工现场管理人员安排报告的期限：</w:t>
      </w:r>
      <w:r>
        <w:rPr>
          <w:rFonts w:hint="eastAsia" w:ascii="仿宋" w:hAnsi="仿宋" w:eastAsia="仿宋" w:cs="仿宋"/>
          <w:color w:val="auto"/>
          <w:szCs w:val="21"/>
          <w:u w:val="single"/>
        </w:rPr>
        <w:t>接到开工通知后7天内</w:t>
      </w:r>
      <w:r>
        <w:rPr>
          <w:rFonts w:hint="eastAsia" w:ascii="仿宋" w:hAnsi="仿宋" w:eastAsia="仿宋" w:cs="仿宋"/>
          <w:color w:val="auto"/>
          <w:szCs w:val="21"/>
        </w:rPr>
        <w:t>。</w:t>
      </w:r>
    </w:p>
    <w:p w14:paraId="7222F3DA">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3.3.3 承包人无正当理由拒绝撤换主要施工管理人员的违约责任：</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774F986D">
      <w:pPr>
        <w:spacing w:line="360" w:lineRule="auto"/>
        <w:ind w:firstLine="420" w:firstLineChars="200"/>
        <w:rPr>
          <w:rFonts w:hint="eastAsia" w:ascii="仿宋" w:hAnsi="仿宋" w:eastAsia="仿宋" w:cs="仿宋"/>
          <w:color w:val="auto"/>
          <w:szCs w:val="21"/>
          <w:u w:val="single"/>
        </w:rPr>
      </w:pPr>
      <w:r>
        <w:rPr>
          <w:rFonts w:hint="eastAsia" w:ascii="仿宋" w:hAnsi="仿宋" w:eastAsia="仿宋" w:cs="仿宋"/>
          <w:color w:val="auto"/>
          <w:szCs w:val="21"/>
        </w:rPr>
        <w:t>3.3.4 承包人主要施工管理人员离开施工现场的批准要求：</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1A84F218">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3.3.5承包人擅自更换主要施工管理人员的违约责任：</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6C193B4B">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承包人主要施工管理人员擅自离开施工现场的违约责任：</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0F5119E8">
      <w:pPr>
        <w:spacing w:after="120"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3</w:t>
      </w:r>
      <w:bookmarkStart w:id="77" w:name="_Toc303539102"/>
      <w:bookmarkStart w:id="78" w:name="_Toc296503159"/>
      <w:bookmarkStart w:id="79" w:name="_Toc296346660"/>
      <w:bookmarkStart w:id="80" w:name="_Toc292559869"/>
      <w:bookmarkStart w:id="81" w:name="_Toc292559364"/>
      <w:bookmarkStart w:id="82" w:name="_Toc300934945"/>
      <w:bookmarkStart w:id="83" w:name="_Toc297123492"/>
      <w:bookmarkStart w:id="84" w:name="_Toc297120459"/>
      <w:bookmarkStart w:id="85" w:name="_Toc296944498"/>
      <w:bookmarkStart w:id="86" w:name="_Toc297048345"/>
      <w:bookmarkStart w:id="87" w:name="_Toc296347158"/>
      <w:bookmarkStart w:id="88" w:name="_Toc296891199"/>
      <w:bookmarkStart w:id="89" w:name="_Toc297216151"/>
      <w:bookmarkStart w:id="90" w:name="_Toc296890987"/>
      <w:bookmarkStart w:id="91" w:name="_Toc312677988"/>
      <w:bookmarkStart w:id="92" w:name="_Toc304295523"/>
      <w:r>
        <w:rPr>
          <w:rFonts w:hint="eastAsia" w:ascii="仿宋" w:hAnsi="仿宋" w:eastAsia="仿宋" w:cs="仿宋"/>
          <w:color w:val="auto"/>
          <w:szCs w:val="21"/>
        </w:rPr>
        <w:t>.5 分包</w:t>
      </w:r>
    </w:p>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14:paraId="7E742762">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3</w:t>
      </w:r>
      <w:bookmarkStart w:id="93" w:name="_Toc297216152"/>
      <w:bookmarkStart w:id="94" w:name="_Toc296503160"/>
      <w:bookmarkStart w:id="95" w:name="_Toc296890988"/>
      <w:bookmarkStart w:id="96" w:name="_Toc297048346"/>
      <w:bookmarkStart w:id="97" w:name="_Toc300934946"/>
      <w:bookmarkStart w:id="98" w:name="_Toc292559870"/>
      <w:bookmarkStart w:id="99" w:name="_Toc297120460"/>
      <w:bookmarkStart w:id="100" w:name="_Toc297123493"/>
      <w:bookmarkStart w:id="101" w:name="_Toc304295524"/>
      <w:bookmarkStart w:id="102" w:name="_Toc296944499"/>
      <w:bookmarkStart w:id="103" w:name="_Toc303539103"/>
      <w:bookmarkStart w:id="104" w:name="_Toc296891200"/>
      <w:bookmarkStart w:id="105" w:name="_Toc296346661"/>
      <w:bookmarkStart w:id="106" w:name="_Toc296347159"/>
      <w:bookmarkStart w:id="107" w:name="_Toc292559365"/>
      <w:bookmarkStart w:id="108" w:name="_Toc318581158"/>
      <w:bookmarkStart w:id="109" w:name="_Toc312677989"/>
      <w:r>
        <w:rPr>
          <w:rFonts w:hint="eastAsia" w:ascii="仿宋" w:hAnsi="仿宋" w:eastAsia="仿宋" w:cs="仿宋"/>
          <w:color w:val="auto"/>
          <w:szCs w:val="21"/>
        </w:rPr>
        <w:t>.5.1 分包的一般约定</w:t>
      </w:r>
    </w:p>
    <w:p w14:paraId="6B514D50">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禁止分包的工程包括：</w:t>
      </w:r>
      <w:r>
        <w:rPr>
          <w:rFonts w:hint="eastAsia" w:ascii="仿宋" w:hAnsi="仿宋" w:eastAsia="仿宋" w:cs="仿宋"/>
          <w:color w:val="auto"/>
          <w:szCs w:val="21"/>
          <w:u w:val="single"/>
        </w:rPr>
        <w:t xml:space="preserve">  不允许分包  </w:t>
      </w:r>
      <w:r>
        <w:rPr>
          <w:rFonts w:hint="eastAsia" w:ascii="仿宋" w:hAnsi="仿宋" w:eastAsia="仿宋" w:cs="仿宋"/>
          <w:color w:val="auto"/>
          <w:szCs w:val="21"/>
        </w:rPr>
        <w:t>。</w:t>
      </w:r>
    </w:p>
    <w:p w14:paraId="4E5A9315">
      <w:pPr>
        <w:spacing w:line="360" w:lineRule="auto"/>
        <w:ind w:firstLine="420" w:firstLineChars="200"/>
        <w:jc w:val="left"/>
        <w:rPr>
          <w:rFonts w:hint="eastAsia" w:ascii="仿宋" w:hAnsi="仿宋" w:eastAsia="仿宋" w:cs="仿宋"/>
          <w:color w:val="auto"/>
          <w:szCs w:val="21"/>
          <w:u w:val="single"/>
        </w:rPr>
      </w:pPr>
      <w:r>
        <w:rPr>
          <w:rFonts w:hint="eastAsia" w:ascii="仿宋" w:hAnsi="仿宋" w:eastAsia="仿宋" w:cs="仿宋"/>
          <w:color w:val="auto"/>
          <w:szCs w:val="21"/>
        </w:rPr>
        <w:t>主体结构、关键性工作的范围：</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Start w:id="110" w:name="_Toc297048347"/>
      <w:bookmarkStart w:id="111" w:name="_Toc296891201"/>
      <w:bookmarkStart w:id="112" w:name="_Toc296944500"/>
      <w:bookmarkStart w:id="113" w:name="_Toc297123494"/>
      <w:bookmarkStart w:id="114" w:name="_Toc300934947"/>
      <w:bookmarkStart w:id="115" w:name="_Toc296346662"/>
      <w:bookmarkStart w:id="116" w:name="_Toc296347160"/>
      <w:bookmarkStart w:id="117" w:name="_Toc297120461"/>
      <w:bookmarkStart w:id="118" w:name="_Toc303539104"/>
      <w:bookmarkStart w:id="119" w:name="_Toc304295525"/>
      <w:bookmarkStart w:id="120" w:name="_Toc297216153"/>
      <w:bookmarkStart w:id="121" w:name="_Toc296503161"/>
      <w:bookmarkStart w:id="122" w:name="_Toc296890989"/>
    </w:p>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14:paraId="65AB137A">
      <w:pPr>
        <w:spacing w:line="360" w:lineRule="auto"/>
        <w:rPr>
          <w:rFonts w:hint="eastAsia" w:ascii="仿宋" w:hAnsi="仿宋" w:eastAsia="仿宋" w:cs="仿宋"/>
          <w:color w:val="auto"/>
          <w:szCs w:val="21"/>
        </w:rPr>
      </w:pPr>
      <w:r>
        <w:rPr>
          <w:rFonts w:hint="eastAsia" w:ascii="仿宋" w:hAnsi="仿宋" w:eastAsia="仿宋" w:cs="仿宋"/>
          <w:color w:val="auto"/>
          <w:szCs w:val="21"/>
        </w:rPr>
        <w:t xml:space="preserve">    3</w:t>
      </w:r>
      <w:bookmarkStart w:id="123" w:name="_Toc312677990"/>
      <w:bookmarkStart w:id="124" w:name="_Toc318581159"/>
      <w:r>
        <w:rPr>
          <w:rFonts w:hint="eastAsia" w:ascii="仿宋" w:hAnsi="仿宋" w:eastAsia="仿宋" w:cs="仿宋"/>
          <w:color w:val="auto"/>
          <w:szCs w:val="21"/>
        </w:rPr>
        <w:t>.5.2分包的确定</w:t>
      </w:r>
    </w:p>
    <w:p w14:paraId="1FF99F51">
      <w:pPr>
        <w:spacing w:line="360" w:lineRule="auto"/>
        <w:ind w:firstLine="420" w:firstLineChars="200"/>
        <w:rPr>
          <w:rFonts w:hint="eastAsia" w:ascii="仿宋" w:hAnsi="仿宋" w:eastAsia="仿宋" w:cs="仿宋"/>
          <w:color w:val="auto"/>
          <w:szCs w:val="21"/>
          <w:u w:val="single"/>
        </w:rPr>
      </w:pPr>
      <w:r>
        <w:rPr>
          <w:rFonts w:hint="eastAsia" w:ascii="仿宋" w:hAnsi="仿宋" w:eastAsia="仿宋" w:cs="仿宋"/>
          <w:color w:val="auto"/>
          <w:szCs w:val="21"/>
        </w:rPr>
        <w:t>允许分包的专业工程包括：</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w:t>
      </w:r>
    </w:p>
    <w:p w14:paraId="7FAD099E">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其他关于分包的约定：</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w:t>
      </w:r>
    </w:p>
    <w:p w14:paraId="2FCE9278">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3.5.4 分包合同价款</w:t>
      </w:r>
    </w:p>
    <w:p w14:paraId="0EA20031">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关于分包合同价款支付的约定：</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w:t>
      </w:r>
    </w:p>
    <w:bookmarkEnd w:id="123"/>
    <w:bookmarkEnd w:id="124"/>
    <w:p w14:paraId="588E950C">
      <w:pPr>
        <w:spacing w:after="120"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3.6 工程照管与成品、半成品保护</w:t>
      </w:r>
    </w:p>
    <w:p w14:paraId="730550E3">
      <w:pPr>
        <w:spacing w:before="120" w:after="120" w:line="360" w:lineRule="auto"/>
        <w:ind w:firstLine="420" w:firstLineChars="200"/>
        <w:rPr>
          <w:rFonts w:hint="eastAsia" w:ascii="仿宋" w:hAnsi="仿宋" w:eastAsia="仿宋" w:cs="仿宋"/>
          <w:color w:val="auto"/>
          <w:kern w:val="0"/>
          <w:szCs w:val="21"/>
          <w:u w:val="single"/>
        </w:rPr>
      </w:pPr>
      <w:r>
        <w:rPr>
          <w:rFonts w:hint="eastAsia" w:ascii="仿宋" w:hAnsi="仿宋" w:eastAsia="仿宋" w:cs="仿宋"/>
          <w:color w:val="auto"/>
          <w:kern w:val="0"/>
          <w:szCs w:val="21"/>
        </w:rPr>
        <w:t>承包人负责照管工程及工程相关的材料、工程设备的起始时间：</w:t>
      </w:r>
      <w:r>
        <w:rPr>
          <w:rFonts w:hint="eastAsia" w:ascii="仿宋" w:hAnsi="仿宋" w:eastAsia="仿宋" w:cs="仿宋"/>
          <w:color w:val="auto"/>
          <w:szCs w:val="21"/>
          <w:u w:val="single"/>
        </w:rPr>
        <w:t>进场至工程交付发包人之前</w:t>
      </w:r>
      <w:r>
        <w:rPr>
          <w:rFonts w:hint="eastAsia" w:ascii="仿宋" w:hAnsi="仿宋" w:eastAsia="仿宋" w:cs="仿宋"/>
          <w:color w:val="auto"/>
          <w:kern w:val="0"/>
          <w:szCs w:val="21"/>
        </w:rPr>
        <w:t>。</w:t>
      </w:r>
    </w:p>
    <w:p w14:paraId="6141F2A2">
      <w:pPr>
        <w:spacing w:after="120"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3.7 履约担保</w:t>
      </w:r>
    </w:p>
    <w:p w14:paraId="333D7A55">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承包人是否提供履约担保：</w:t>
      </w:r>
      <w:r>
        <w:rPr>
          <w:rFonts w:hint="eastAsia" w:ascii="仿宋" w:hAnsi="仿宋" w:eastAsia="仿宋" w:cs="仿宋"/>
          <w:color w:val="auto"/>
          <w:szCs w:val="21"/>
          <w:u w:val="single"/>
        </w:rPr>
        <w:t xml:space="preserve"> </w:t>
      </w:r>
      <w:r>
        <w:rPr>
          <w:rFonts w:hint="eastAsia" w:ascii="仿宋" w:hAnsi="仿宋" w:eastAsia="仿宋" w:cs="仿宋"/>
          <w:color w:val="auto"/>
          <w:szCs w:val="21"/>
          <w:u w:val="single"/>
          <w:lang w:val="en-US" w:eastAsia="zh-CN"/>
        </w:rPr>
        <w:t xml:space="preserve">  </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7E5B79C0">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承包人提供履约担保的形式、金额及期限的：</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3517BFC6">
      <w:pPr>
        <w:pStyle w:val="5"/>
        <w:spacing w:before="120" w:after="120" w:line="360" w:lineRule="auto"/>
        <w:rPr>
          <w:rFonts w:hint="eastAsia" w:ascii="仿宋" w:hAnsi="仿宋" w:eastAsia="仿宋" w:cs="仿宋"/>
          <w:b w:val="0"/>
          <w:color w:val="auto"/>
          <w:sz w:val="21"/>
          <w:szCs w:val="21"/>
        </w:rPr>
      </w:pPr>
      <w:bookmarkStart w:id="125" w:name="_Toc351203636"/>
      <w:r>
        <w:rPr>
          <w:rFonts w:hint="eastAsia" w:ascii="仿宋" w:hAnsi="仿宋" w:eastAsia="仿宋" w:cs="仿宋"/>
          <w:b w:val="0"/>
          <w:color w:val="auto"/>
          <w:sz w:val="21"/>
          <w:szCs w:val="21"/>
        </w:rPr>
        <w:t>4</w:t>
      </w:r>
      <w:bookmarkStart w:id="126" w:name="_Toc267251413"/>
      <w:bookmarkStart w:id="127" w:name="_Toc297048348"/>
      <w:bookmarkStart w:id="128" w:name="_Toc296346663"/>
      <w:bookmarkStart w:id="129" w:name="_Toc296891202"/>
      <w:bookmarkStart w:id="130" w:name="_Toc296347161"/>
      <w:bookmarkStart w:id="131" w:name="_Toc292559871"/>
      <w:bookmarkStart w:id="132" w:name="_Toc296944501"/>
      <w:bookmarkStart w:id="133" w:name="_Toc292559366"/>
      <w:bookmarkStart w:id="134" w:name="_Toc296890990"/>
      <w:bookmarkStart w:id="135" w:name="_Toc296503162"/>
      <w:bookmarkStart w:id="136" w:name="_Toc297120462"/>
      <w:r>
        <w:rPr>
          <w:rFonts w:hint="eastAsia" w:ascii="仿宋" w:hAnsi="仿宋" w:eastAsia="仿宋" w:cs="仿宋"/>
          <w:b w:val="0"/>
          <w:color w:val="auto"/>
          <w:sz w:val="21"/>
          <w:szCs w:val="21"/>
        </w:rPr>
        <w:t>. 监</w:t>
      </w:r>
      <w:bookmarkEnd w:id="126"/>
      <w:bookmarkEnd w:id="127"/>
      <w:bookmarkEnd w:id="128"/>
      <w:bookmarkEnd w:id="129"/>
      <w:bookmarkEnd w:id="130"/>
      <w:bookmarkEnd w:id="131"/>
      <w:bookmarkEnd w:id="132"/>
      <w:bookmarkEnd w:id="133"/>
      <w:bookmarkEnd w:id="134"/>
      <w:bookmarkEnd w:id="135"/>
      <w:bookmarkEnd w:id="136"/>
      <w:r>
        <w:rPr>
          <w:rFonts w:hint="eastAsia" w:ascii="仿宋" w:hAnsi="仿宋" w:eastAsia="仿宋" w:cs="仿宋"/>
          <w:b w:val="0"/>
          <w:color w:val="auto"/>
          <w:sz w:val="21"/>
          <w:szCs w:val="21"/>
        </w:rPr>
        <w:t>理人</w:t>
      </w:r>
      <w:bookmarkEnd w:id="125"/>
    </w:p>
    <w:p w14:paraId="466F453A">
      <w:pPr>
        <w:spacing w:after="120"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4.1监理人的一般规定</w:t>
      </w:r>
    </w:p>
    <w:p w14:paraId="558B5FB3">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关于监理人的监理内容：</w:t>
      </w:r>
      <w:r>
        <w:rPr>
          <w:rFonts w:hint="eastAsia" w:ascii="仿宋" w:hAnsi="仿宋" w:eastAsia="仿宋" w:cs="仿宋"/>
          <w:color w:val="auto"/>
          <w:szCs w:val="21"/>
          <w:u w:val="single"/>
        </w:rPr>
        <w:t>执行本项目监理合同相关规定</w:t>
      </w:r>
      <w:r>
        <w:rPr>
          <w:rFonts w:hint="eastAsia" w:ascii="仿宋" w:hAnsi="仿宋" w:eastAsia="仿宋" w:cs="仿宋"/>
          <w:color w:val="auto"/>
          <w:szCs w:val="21"/>
        </w:rPr>
        <w:t>。</w:t>
      </w:r>
    </w:p>
    <w:p w14:paraId="7CF93B2F">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关于监理人的监理权限：</w:t>
      </w:r>
      <w:r>
        <w:rPr>
          <w:rFonts w:hint="eastAsia" w:ascii="仿宋" w:hAnsi="仿宋" w:eastAsia="仿宋" w:cs="仿宋"/>
          <w:color w:val="auto"/>
          <w:szCs w:val="21"/>
          <w:u w:val="single"/>
        </w:rPr>
        <w:t xml:space="preserve">执行本项目监理合同相关规定 </w:t>
      </w:r>
      <w:r>
        <w:rPr>
          <w:rFonts w:hint="eastAsia" w:ascii="仿宋" w:hAnsi="仿宋" w:eastAsia="仿宋" w:cs="仿宋"/>
          <w:color w:val="auto"/>
          <w:szCs w:val="21"/>
        </w:rPr>
        <w:t xml:space="preserve">。 </w:t>
      </w:r>
    </w:p>
    <w:p w14:paraId="2BA922C9">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关于监理人在施工现场的办公场所、生活场所的提供和费用承担的约定：</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w:t>
      </w:r>
    </w:p>
    <w:p w14:paraId="41607AB3">
      <w:pPr>
        <w:spacing w:after="120"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4.2 监理人员</w:t>
      </w:r>
    </w:p>
    <w:p w14:paraId="7C999613">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总监理工程师：</w:t>
      </w:r>
    </w:p>
    <w:p w14:paraId="614AAEE4">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姓    名：</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5DDEB65D">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职    务：</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796AA63E">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监理工程师执业资格证书号：</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5EB7E64E">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联系电话：</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3B5D0A77">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电子信箱：</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0392C895">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通信地址：</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344C163A">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关于监理人的其他约定：</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3840FC8B">
      <w:pPr>
        <w:spacing w:after="120"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4.4 商定或确定</w:t>
      </w:r>
    </w:p>
    <w:p w14:paraId="74384926">
      <w:pPr>
        <w:spacing w:line="360" w:lineRule="auto"/>
        <w:ind w:firstLine="420" w:firstLineChars="200"/>
        <w:rPr>
          <w:rFonts w:hint="eastAsia" w:ascii="仿宋" w:hAnsi="仿宋" w:eastAsia="仿宋" w:cs="仿宋"/>
          <w:color w:val="auto"/>
          <w:kern w:val="0"/>
          <w:szCs w:val="21"/>
        </w:rPr>
      </w:pPr>
      <w:bookmarkStart w:id="137" w:name="_Toc267251418"/>
      <w:r>
        <w:rPr>
          <w:rFonts w:hint="eastAsia" w:ascii="仿宋" w:hAnsi="仿宋" w:eastAsia="仿宋" w:cs="仿宋"/>
          <w:color w:val="auto"/>
          <w:szCs w:val="21"/>
        </w:rPr>
        <w:t>在发包人和承包人不能通过协商达成一致意见时，发包人授权监理人对以下事项进行确定：</w:t>
      </w:r>
      <w:r>
        <w:rPr>
          <w:rFonts w:hint="eastAsia" w:ascii="仿宋" w:hAnsi="仿宋" w:eastAsia="仿宋" w:cs="仿宋"/>
          <w:color w:val="auto"/>
          <w:szCs w:val="21"/>
          <w:u w:val="single"/>
        </w:rPr>
        <w:t>执行《通用合同条款》4.4款。</w:t>
      </w:r>
    </w:p>
    <w:p w14:paraId="16C1CE77">
      <w:pPr>
        <w:pStyle w:val="5"/>
        <w:spacing w:before="120" w:after="120" w:line="360" w:lineRule="auto"/>
        <w:rPr>
          <w:rFonts w:hint="eastAsia" w:ascii="仿宋" w:hAnsi="仿宋" w:eastAsia="仿宋" w:cs="仿宋"/>
          <w:b w:val="0"/>
          <w:color w:val="auto"/>
          <w:sz w:val="21"/>
          <w:szCs w:val="21"/>
        </w:rPr>
      </w:pPr>
      <w:bookmarkStart w:id="138" w:name="_Toc351203637"/>
      <w:r>
        <w:rPr>
          <w:rFonts w:hint="eastAsia" w:ascii="仿宋" w:hAnsi="仿宋" w:eastAsia="仿宋" w:cs="仿宋"/>
          <w:b w:val="0"/>
          <w:color w:val="auto"/>
          <w:sz w:val="21"/>
          <w:szCs w:val="21"/>
        </w:rPr>
        <w:t>5</w:t>
      </w:r>
      <w:bookmarkEnd w:id="137"/>
      <w:bookmarkStart w:id="139" w:name="_Toc296346664"/>
      <w:bookmarkStart w:id="140" w:name="_Toc296347162"/>
      <w:bookmarkStart w:id="141" w:name="_Toc297048349"/>
      <w:bookmarkStart w:id="142" w:name="_Toc297120463"/>
      <w:bookmarkStart w:id="143" w:name="_Toc296890991"/>
      <w:bookmarkStart w:id="144" w:name="_Toc292559872"/>
      <w:bookmarkStart w:id="145" w:name="_Toc296891203"/>
      <w:bookmarkStart w:id="146" w:name="_Toc292559367"/>
      <w:bookmarkStart w:id="147" w:name="_Toc296944502"/>
      <w:bookmarkStart w:id="148" w:name="_Toc296503163"/>
      <w:r>
        <w:rPr>
          <w:rFonts w:hint="eastAsia" w:ascii="仿宋" w:hAnsi="仿宋" w:eastAsia="仿宋" w:cs="仿宋"/>
          <w:b w:val="0"/>
          <w:color w:val="auto"/>
          <w:sz w:val="21"/>
          <w:szCs w:val="21"/>
        </w:rPr>
        <w:t>. 工程质量</w:t>
      </w:r>
      <w:bookmarkEnd w:id="138"/>
    </w:p>
    <w:p w14:paraId="76E1C099">
      <w:pPr>
        <w:spacing w:after="120" w:line="360" w:lineRule="auto"/>
        <w:ind w:firstLine="420" w:firstLineChars="200"/>
        <w:outlineLvl w:val="0"/>
        <w:rPr>
          <w:rFonts w:hint="eastAsia" w:ascii="仿宋" w:hAnsi="仿宋" w:eastAsia="仿宋" w:cs="仿宋"/>
          <w:color w:val="auto"/>
          <w:szCs w:val="21"/>
        </w:rPr>
      </w:pPr>
      <w:bookmarkStart w:id="149" w:name="_Toc555"/>
      <w:r>
        <w:rPr>
          <w:rFonts w:hint="eastAsia" w:ascii="仿宋" w:hAnsi="仿宋" w:eastAsia="仿宋" w:cs="仿宋"/>
          <w:color w:val="auto"/>
          <w:szCs w:val="21"/>
        </w:rPr>
        <w:t>5.1 质量要求</w:t>
      </w:r>
      <w:bookmarkEnd w:id="149"/>
    </w:p>
    <w:p w14:paraId="40EC5087">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5</w:t>
      </w:r>
      <w:bookmarkStart w:id="150" w:name="_Toc318581164"/>
      <w:bookmarkStart w:id="151" w:name="_Toc297216155"/>
      <w:bookmarkStart w:id="152" w:name="_Toc312677997"/>
      <w:bookmarkStart w:id="153" w:name="_Toc300934949"/>
      <w:bookmarkStart w:id="154" w:name="_Toc304295527"/>
      <w:bookmarkStart w:id="155" w:name="_Toc303539106"/>
      <w:bookmarkStart w:id="156" w:name="_Toc297123496"/>
      <w:r>
        <w:rPr>
          <w:rFonts w:hint="eastAsia" w:ascii="仿宋" w:hAnsi="仿宋" w:eastAsia="仿宋" w:cs="仿宋"/>
          <w:color w:val="auto"/>
          <w:szCs w:val="21"/>
        </w:rPr>
        <w:t>.1.1 特殊质量标准和要求：</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w:t>
      </w:r>
    </w:p>
    <w:p w14:paraId="1FD6C6CA">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关于工程奖项的约定：</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w:t>
      </w:r>
    </w:p>
    <w:p w14:paraId="7AA784BF">
      <w:pPr>
        <w:spacing w:after="120" w:line="360" w:lineRule="auto"/>
        <w:ind w:firstLine="420" w:firstLineChars="200"/>
        <w:outlineLvl w:val="0"/>
        <w:rPr>
          <w:rFonts w:hint="eastAsia" w:ascii="仿宋" w:hAnsi="仿宋" w:eastAsia="仿宋" w:cs="仿宋"/>
          <w:color w:val="auto"/>
          <w:szCs w:val="21"/>
        </w:rPr>
      </w:pPr>
      <w:bookmarkStart w:id="157" w:name="_Toc1057"/>
      <w:r>
        <w:rPr>
          <w:rFonts w:hint="eastAsia" w:ascii="仿宋" w:hAnsi="仿宋" w:eastAsia="仿宋" w:cs="仿宋"/>
          <w:color w:val="auto"/>
          <w:szCs w:val="21"/>
        </w:rPr>
        <w:t>5.3 隐蔽工程检查</w:t>
      </w:r>
      <w:bookmarkEnd w:id="157"/>
    </w:p>
    <w:p w14:paraId="23811BC6">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5.3.2承包人提前通知监理人隐蔽工程检查的期限的约定：</w:t>
      </w:r>
      <w:r>
        <w:rPr>
          <w:rFonts w:hint="eastAsia" w:ascii="仿宋" w:hAnsi="仿宋" w:eastAsia="仿宋" w:cs="仿宋"/>
          <w:color w:val="auto"/>
          <w:szCs w:val="21"/>
          <w:u w:val="single"/>
        </w:rPr>
        <w:t xml:space="preserve"> 经承包人自检确认具备覆盖条件的，承包人应在共同检查前48小时书面通知监理人检查 。</w:t>
      </w:r>
    </w:p>
    <w:p w14:paraId="03619724">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监理人不能按时进行检查时，应提前</w:t>
      </w:r>
      <w:r>
        <w:rPr>
          <w:rFonts w:hint="eastAsia" w:ascii="仿宋" w:hAnsi="仿宋" w:eastAsia="仿宋" w:cs="仿宋"/>
          <w:color w:val="auto"/>
          <w:szCs w:val="21"/>
          <w:u w:val="single"/>
        </w:rPr>
        <w:t xml:space="preserve">   24   </w:t>
      </w:r>
      <w:r>
        <w:rPr>
          <w:rFonts w:hint="eastAsia" w:ascii="仿宋" w:hAnsi="仿宋" w:eastAsia="仿宋" w:cs="仿宋"/>
          <w:color w:val="auto"/>
          <w:szCs w:val="21"/>
        </w:rPr>
        <w:t>小时提交书面延期要求。</w:t>
      </w:r>
    </w:p>
    <w:p w14:paraId="07B300EA">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关于延期最长不得超过：</w:t>
      </w:r>
      <w:r>
        <w:rPr>
          <w:rFonts w:hint="eastAsia" w:ascii="仿宋" w:hAnsi="仿宋" w:eastAsia="仿宋" w:cs="仿宋"/>
          <w:color w:val="auto"/>
          <w:szCs w:val="21"/>
          <w:u w:val="single"/>
        </w:rPr>
        <w:t xml:space="preserve">  48   </w:t>
      </w:r>
      <w:r>
        <w:rPr>
          <w:rFonts w:hint="eastAsia" w:ascii="仿宋" w:hAnsi="仿宋" w:eastAsia="仿宋" w:cs="仿宋"/>
          <w:color w:val="auto"/>
          <w:szCs w:val="21"/>
        </w:rPr>
        <w:t>小时。</w:t>
      </w:r>
    </w:p>
    <w:p w14:paraId="33856B12">
      <w:pPr>
        <w:pStyle w:val="5"/>
        <w:spacing w:before="120" w:after="120" w:line="360" w:lineRule="auto"/>
        <w:rPr>
          <w:rFonts w:hint="eastAsia" w:ascii="仿宋" w:hAnsi="仿宋" w:eastAsia="仿宋" w:cs="仿宋"/>
          <w:b w:val="0"/>
          <w:color w:val="auto"/>
          <w:sz w:val="21"/>
          <w:szCs w:val="21"/>
        </w:rPr>
      </w:pPr>
      <w:bookmarkStart w:id="158" w:name="_Toc351203638"/>
      <w:r>
        <w:rPr>
          <w:rFonts w:hint="eastAsia" w:ascii="仿宋" w:hAnsi="仿宋" w:eastAsia="仿宋" w:cs="仿宋"/>
          <w:b w:val="0"/>
          <w:color w:val="auto"/>
          <w:sz w:val="21"/>
          <w:szCs w:val="21"/>
        </w:rPr>
        <w:t>6. 安全文明施工与环境保护</w:t>
      </w:r>
      <w:bookmarkEnd w:id="158"/>
    </w:p>
    <w:p w14:paraId="2A1FBCFD">
      <w:pPr>
        <w:spacing w:after="120"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6.1安全文明施工</w:t>
      </w:r>
    </w:p>
    <w:p w14:paraId="0D935933">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6.1.1 项目安全生产的达标目标及相应事项的约定：</w:t>
      </w:r>
      <w:r>
        <w:rPr>
          <w:rFonts w:hint="eastAsia" w:ascii="仿宋" w:hAnsi="仿宋" w:eastAsia="仿宋" w:cs="仿宋"/>
          <w:color w:val="auto"/>
          <w:szCs w:val="21"/>
          <w:u w:val="single"/>
        </w:rPr>
        <w:t>执行《通用合同条款》6.1.1款。</w:t>
      </w:r>
    </w:p>
    <w:p w14:paraId="0D622E0C">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6.1.4 关于治安保卫的特别约定：</w:t>
      </w:r>
      <w:r>
        <w:rPr>
          <w:rFonts w:hint="eastAsia" w:ascii="仿宋" w:hAnsi="仿宋" w:eastAsia="仿宋" w:cs="仿宋"/>
          <w:color w:val="auto"/>
          <w:szCs w:val="21"/>
          <w:u w:val="single"/>
        </w:rPr>
        <w:t>执行《通用合同条款》6.1.4款。</w:t>
      </w:r>
    </w:p>
    <w:p w14:paraId="3B61B025">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关于编制施工场地治安管理计划的约定：</w:t>
      </w:r>
      <w:r>
        <w:rPr>
          <w:rFonts w:hint="eastAsia" w:ascii="仿宋" w:hAnsi="仿宋" w:eastAsia="仿宋" w:cs="仿宋"/>
          <w:color w:val="auto"/>
          <w:szCs w:val="21"/>
          <w:u w:val="single"/>
        </w:rPr>
        <w:t>执行《通用合同条款》6.1.4款。</w:t>
      </w:r>
    </w:p>
    <w:p w14:paraId="5B2E3A5C">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6.1.5 文明施工</w:t>
      </w:r>
    </w:p>
    <w:p w14:paraId="724047BD">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合同当事人对文明施工的要求：</w:t>
      </w:r>
      <w:r>
        <w:rPr>
          <w:rFonts w:hint="eastAsia" w:ascii="仿宋" w:hAnsi="仿宋" w:eastAsia="仿宋" w:cs="仿宋"/>
          <w:color w:val="auto"/>
          <w:szCs w:val="21"/>
          <w:u w:val="single"/>
        </w:rPr>
        <w:t xml:space="preserve"> 执行《通用合同条款》6.1.5款</w:t>
      </w:r>
      <w:r>
        <w:rPr>
          <w:rFonts w:hint="eastAsia" w:ascii="仿宋" w:hAnsi="仿宋" w:eastAsia="仿宋" w:cs="仿宋"/>
          <w:color w:val="auto"/>
          <w:szCs w:val="21"/>
        </w:rPr>
        <w:t>。</w:t>
      </w:r>
    </w:p>
    <w:p w14:paraId="40FE6288">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6.1.6 关于安全文明施工费支付比例和支付期限的约定：</w:t>
      </w:r>
      <w:r>
        <w:rPr>
          <w:rFonts w:hint="eastAsia" w:ascii="仿宋" w:hAnsi="仿宋" w:eastAsia="仿宋" w:cs="仿宋"/>
          <w:color w:val="auto"/>
          <w:szCs w:val="21"/>
          <w:u w:val="single"/>
        </w:rPr>
        <w:t>执行《通用合同条款》6.1.6款</w:t>
      </w:r>
      <w:r>
        <w:rPr>
          <w:rFonts w:hint="eastAsia" w:ascii="仿宋" w:hAnsi="仿宋" w:eastAsia="仿宋" w:cs="仿宋"/>
          <w:color w:val="auto"/>
          <w:szCs w:val="21"/>
        </w:rPr>
        <w:t>。</w:t>
      </w:r>
    </w:p>
    <w:bookmarkEnd w:id="150"/>
    <w:bookmarkEnd w:id="151"/>
    <w:bookmarkEnd w:id="152"/>
    <w:bookmarkEnd w:id="153"/>
    <w:bookmarkEnd w:id="154"/>
    <w:bookmarkEnd w:id="155"/>
    <w:bookmarkEnd w:id="156"/>
    <w:p w14:paraId="281C905F">
      <w:pPr>
        <w:pStyle w:val="5"/>
        <w:spacing w:before="120" w:after="120" w:line="360" w:lineRule="auto"/>
        <w:rPr>
          <w:rFonts w:hint="eastAsia" w:ascii="仿宋" w:hAnsi="仿宋" w:eastAsia="仿宋" w:cs="仿宋"/>
          <w:b w:val="0"/>
          <w:color w:val="auto"/>
          <w:sz w:val="21"/>
          <w:szCs w:val="21"/>
        </w:rPr>
      </w:pPr>
      <w:bookmarkStart w:id="159" w:name="_Toc351203639"/>
      <w:r>
        <w:rPr>
          <w:rFonts w:hint="eastAsia" w:ascii="仿宋" w:hAnsi="仿宋" w:eastAsia="仿宋" w:cs="仿宋"/>
          <w:b w:val="0"/>
          <w:color w:val="auto"/>
          <w:sz w:val="21"/>
          <w:szCs w:val="21"/>
        </w:rPr>
        <w:t>7. 工期和进度</w:t>
      </w:r>
      <w:bookmarkEnd w:id="159"/>
    </w:p>
    <w:p w14:paraId="6C3F89C3">
      <w:pPr>
        <w:spacing w:after="120"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7.1 施工组织设计</w:t>
      </w:r>
    </w:p>
    <w:p w14:paraId="351E0DC7">
      <w:pPr>
        <w:autoSpaceDE w:val="0"/>
        <w:autoSpaceDN w:val="0"/>
        <w:adjustRightInd w:val="0"/>
        <w:spacing w:line="360" w:lineRule="auto"/>
        <w:ind w:firstLine="420" w:firstLineChars="200"/>
        <w:jc w:val="left"/>
        <w:rPr>
          <w:rFonts w:hint="eastAsia" w:ascii="仿宋" w:hAnsi="仿宋" w:eastAsia="仿宋" w:cs="仿宋"/>
          <w:color w:val="auto"/>
          <w:kern w:val="0"/>
          <w:szCs w:val="21"/>
        </w:rPr>
      </w:pPr>
      <w:r>
        <w:rPr>
          <w:rFonts w:hint="eastAsia" w:ascii="仿宋" w:hAnsi="仿宋" w:eastAsia="仿宋" w:cs="仿宋"/>
          <w:color w:val="auto"/>
          <w:szCs w:val="21"/>
        </w:rPr>
        <w:t>7.1.1 合</w:t>
      </w:r>
      <w:r>
        <w:rPr>
          <w:rFonts w:hint="eastAsia" w:ascii="仿宋" w:hAnsi="仿宋" w:eastAsia="仿宋" w:cs="仿宋"/>
          <w:color w:val="auto"/>
          <w:kern w:val="0"/>
          <w:szCs w:val="21"/>
        </w:rPr>
        <w:t>同当事人约定的施工组织设计应包括的其他内容：</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w:t>
      </w:r>
    </w:p>
    <w:p w14:paraId="1CDAE2E8">
      <w:pPr>
        <w:autoSpaceDE w:val="0"/>
        <w:autoSpaceDN w:val="0"/>
        <w:adjustRightInd w:val="0"/>
        <w:spacing w:line="360" w:lineRule="auto"/>
        <w:ind w:firstLine="420" w:firstLineChars="200"/>
        <w:jc w:val="left"/>
        <w:rPr>
          <w:rFonts w:hint="eastAsia" w:ascii="仿宋" w:hAnsi="仿宋" w:eastAsia="仿宋" w:cs="仿宋"/>
          <w:color w:val="auto"/>
          <w:kern w:val="0"/>
          <w:szCs w:val="21"/>
        </w:rPr>
      </w:pPr>
      <w:r>
        <w:rPr>
          <w:rFonts w:hint="eastAsia" w:ascii="仿宋" w:hAnsi="仿宋" w:eastAsia="仿宋" w:cs="仿宋"/>
          <w:color w:val="auto"/>
          <w:szCs w:val="21"/>
        </w:rPr>
        <w:t xml:space="preserve">7.1.2 </w:t>
      </w:r>
      <w:r>
        <w:rPr>
          <w:rFonts w:hint="eastAsia" w:ascii="仿宋" w:hAnsi="仿宋" w:eastAsia="仿宋" w:cs="仿宋"/>
          <w:color w:val="auto"/>
          <w:kern w:val="0"/>
          <w:szCs w:val="21"/>
        </w:rPr>
        <w:t>施工组织设计的提交和修改</w:t>
      </w:r>
    </w:p>
    <w:p w14:paraId="52876415">
      <w:pPr>
        <w:autoSpaceDE w:val="0"/>
        <w:autoSpaceDN w:val="0"/>
        <w:adjustRightInd w:val="0"/>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kern w:val="0"/>
          <w:szCs w:val="21"/>
        </w:rPr>
        <w:t>承包人提交详细施工组织设计的期限的约定：</w:t>
      </w:r>
      <w:r>
        <w:rPr>
          <w:rFonts w:hint="eastAsia" w:ascii="仿宋" w:hAnsi="仿宋" w:eastAsia="仿宋" w:cs="仿宋"/>
          <w:color w:val="auto"/>
          <w:szCs w:val="21"/>
          <w:u w:val="single"/>
        </w:rPr>
        <w:t xml:space="preserve">  开工前7日内    </w:t>
      </w:r>
      <w:r>
        <w:rPr>
          <w:rFonts w:hint="eastAsia" w:ascii="仿宋" w:hAnsi="仿宋" w:eastAsia="仿宋" w:cs="仿宋"/>
          <w:color w:val="auto"/>
          <w:szCs w:val="21"/>
        </w:rPr>
        <w:t>。</w:t>
      </w:r>
    </w:p>
    <w:p w14:paraId="283BA6B0">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发包人和监理人在收到详细的施工组织设计后确认或提出修改意见的期限：</w:t>
      </w:r>
      <w:r>
        <w:rPr>
          <w:rFonts w:hint="eastAsia" w:ascii="仿宋" w:hAnsi="仿宋" w:eastAsia="仿宋" w:cs="仿宋"/>
          <w:color w:val="auto"/>
          <w:szCs w:val="21"/>
          <w:u w:val="single"/>
        </w:rPr>
        <w:t>收到施工组织设计后3天内</w:t>
      </w:r>
      <w:r>
        <w:rPr>
          <w:rFonts w:hint="eastAsia" w:ascii="仿宋" w:hAnsi="仿宋" w:eastAsia="仿宋" w:cs="仿宋"/>
          <w:color w:val="auto"/>
          <w:szCs w:val="21"/>
        </w:rPr>
        <w:t>。</w:t>
      </w:r>
    </w:p>
    <w:p w14:paraId="45334F8F">
      <w:pPr>
        <w:spacing w:after="120"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7</w:t>
      </w:r>
      <w:bookmarkStart w:id="160" w:name="_Toc300934966"/>
      <w:bookmarkStart w:id="161" w:name="_Toc312678005"/>
      <w:bookmarkStart w:id="162" w:name="_Toc297123514"/>
      <w:bookmarkStart w:id="163" w:name="_Toc303539123"/>
      <w:bookmarkStart w:id="164" w:name="_Toc312677479"/>
      <w:bookmarkStart w:id="165" w:name="_Toc304295541"/>
      <w:bookmarkStart w:id="166" w:name="_Toc297216173"/>
      <w:r>
        <w:rPr>
          <w:rFonts w:hint="eastAsia" w:ascii="仿宋" w:hAnsi="仿宋" w:eastAsia="仿宋" w:cs="仿宋"/>
          <w:color w:val="auto"/>
          <w:szCs w:val="21"/>
        </w:rPr>
        <w:t>.2 施工进度计划</w:t>
      </w:r>
    </w:p>
    <w:p w14:paraId="5EEEC576">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7.2.2 施工进度计划的修订</w:t>
      </w:r>
    </w:p>
    <w:p w14:paraId="46E375D3">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发包人和监理人在收到修订的施工进度计划后确认或提出修改意见的期限：</w:t>
      </w:r>
      <w:r>
        <w:rPr>
          <w:rFonts w:hint="eastAsia" w:ascii="仿宋" w:hAnsi="仿宋" w:eastAsia="仿宋" w:cs="仿宋"/>
          <w:color w:val="auto"/>
          <w:szCs w:val="21"/>
          <w:u w:val="single"/>
        </w:rPr>
        <w:t>收到施工进度计划后3天内</w:t>
      </w:r>
      <w:r>
        <w:rPr>
          <w:rFonts w:hint="eastAsia" w:ascii="仿宋" w:hAnsi="仿宋" w:eastAsia="仿宋" w:cs="仿宋"/>
          <w:color w:val="auto"/>
          <w:szCs w:val="21"/>
        </w:rPr>
        <w:t>。</w:t>
      </w:r>
    </w:p>
    <w:p w14:paraId="54F8B53C">
      <w:pPr>
        <w:spacing w:after="120"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7.3 开工</w:t>
      </w:r>
    </w:p>
    <w:p w14:paraId="0418F6E5">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7.3.1 开工准备</w:t>
      </w:r>
    </w:p>
    <w:p w14:paraId="49B6C88B">
      <w:pPr>
        <w:spacing w:line="360" w:lineRule="auto"/>
        <w:ind w:firstLine="420" w:firstLineChars="200"/>
        <w:jc w:val="left"/>
        <w:rPr>
          <w:rFonts w:hint="eastAsia" w:ascii="仿宋" w:hAnsi="仿宋" w:eastAsia="仿宋" w:cs="仿宋"/>
          <w:color w:val="auto"/>
          <w:szCs w:val="21"/>
          <w:u w:val="single"/>
        </w:rPr>
      </w:pPr>
      <w:r>
        <w:rPr>
          <w:rFonts w:hint="eastAsia" w:ascii="仿宋" w:hAnsi="仿宋" w:eastAsia="仿宋" w:cs="仿宋"/>
          <w:color w:val="auto"/>
          <w:szCs w:val="21"/>
        </w:rPr>
        <w:t>关于承包人提交</w:t>
      </w:r>
      <w:r>
        <w:rPr>
          <w:rFonts w:hint="eastAsia" w:ascii="仿宋" w:hAnsi="仿宋" w:eastAsia="仿宋" w:cs="仿宋"/>
          <w:color w:val="auto"/>
          <w:kern w:val="0"/>
          <w:szCs w:val="21"/>
        </w:rPr>
        <w:t>工程开工报审表的期限：</w:t>
      </w:r>
      <w:r>
        <w:rPr>
          <w:rFonts w:hint="eastAsia" w:ascii="仿宋" w:hAnsi="仿宋" w:eastAsia="仿宋" w:cs="仿宋"/>
          <w:color w:val="auto"/>
          <w:szCs w:val="21"/>
          <w:u w:val="single"/>
        </w:rPr>
        <w:t xml:space="preserve">  开工前7日内    </w:t>
      </w:r>
      <w:r>
        <w:rPr>
          <w:rFonts w:hint="eastAsia" w:ascii="仿宋" w:hAnsi="仿宋" w:eastAsia="仿宋" w:cs="仿宋"/>
          <w:color w:val="auto"/>
          <w:szCs w:val="21"/>
        </w:rPr>
        <w:t>。</w:t>
      </w:r>
    </w:p>
    <w:p w14:paraId="53BD255C">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关于发包人应完成的其他开工准备工作及期限：</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w:t>
      </w:r>
    </w:p>
    <w:p w14:paraId="4DC755E8">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关于承包人应完成的其他开工准备工作及期限：</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w:t>
      </w:r>
    </w:p>
    <w:p w14:paraId="6CC8560D">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7.3.2开工通知</w:t>
      </w:r>
    </w:p>
    <w:p w14:paraId="2409997F">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因发包人原因造成监理人未能在计划开工日期之日起</w:t>
      </w:r>
      <w:r>
        <w:rPr>
          <w:rFonts w:hint="eastAsia" w:ascii="仿宋" w:hAnsi="仿宋" w:eastAsia="仿宋" w:cs="仿宋"/>
          <w:color w:val="auto"/>
          <w:szCs w:val="21"/>
          <w:u w:val="single"/>
        </w:rPr>
        <w:t xml:space="preserve">  30   </w:t>
      </w:r>
      <w:r>
        <w:rPr>
          <w:rFonts w:hint="eastAsia" w:ascii="仿宋" w:hAnsi="仿宋" w:eastAsia="仿宋" w:cs="仿宋"/>
          <w:color w:val="auto"/>
          <w:szCs w:val="21"/>
        </w:rPr>
        <w:t>天内发出开工通知的，承包人有权提出价格调整要求，或者解除合同。</w:t>
      </w:r>
    </w:p>
    <w:bookmarkEnd w:id="160"/>
    <w:bookmarkEnd w:id="161"/>
    <w:bookmarkEnd w:id="162"/>
    <w:bookmarkEnd w:id="163"/>
    <w:bookmarkEnd w:id="164"/>
    <w:bookmarkEnd w:id="165"/>
    <w:bookmarkEnd w:id="166"/>
    <w:p w14:paraId="74538860">
      <w:pPr>
        <w:spacing w:after="120"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7.4 测量放线</w:t>
      </w:r>
    </w:p>
    <w:p w14:paraId="3817F22D">
      <w:pPr>
        <w:spacing w:line="360" w:lineRule="auto"/>
        <w:ind w:firstLine="420" w:firstLineChars="200"/>
        <w:jc w:val="left"/>
        <w:rPr>
          <w:rFonts w:hint="eastAsia" w:ascii="仿宋" w:hAnsi="仿宋" w:eastAsia="仿宋" w:cs="仿宋"/>
          <w:color w:val="auto"/>
          <w:szCs w:val="21"/>
          <w:u w:val="single"/>
        </w:rPr>
      </w:pPr>
      <w:r>
        <w:rPr>
          <w:rFonts w:hint="eastAsia" w:ascii="仿宋" w:hAnsi="仿宋" w:eastAsia="仿宋" w:cs="仿宋"/>
          <w:color w:val="auto"/>
          <w:szCs w:val="21"/>
        </w:rPr>
        <w:t>7.4.1发包人通过监理人向承包人提供测量基准点、基准线和水准点及其书面资料的期限：</w:t>
      </w:r>
      <w:r>
        <w:rPr>
          <w:rFonts w:hint="eastAsia" w:ascii="仿宋" w:hAnsi="仿宋" w:eastAsia="仿宋" w:cs="仿宋"/>
          <w:color w:val="auto"/>
          <w:szCs w:val="21"/>
          <w:u w:val="single"/>
        </w:rPr>
        <w:t xml:space="preserve">  开工前7日内  </w:t>
      </w:r>
      <w:r>
        <w:rPr>
          <w:rFonts w:hint="eastAsia" w:ascii="仿宋" w:hAnsi="仿宋" w:eastAsia="仿宋" w:cs="仿宋"/>
          <w:color w:val="auto"/>
          <w:szCs w:val="21"/>
        </w:rPr>
        <w:t>。</w:t>
      </w:r>
    </w:p>
    <w:p w14:paraId="1D69B9E4">
      <w:pPr>
        <w:spacing w:after="120"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7</w:t>
      </w:r>
      <w:bookmarkStart w:id="167" w:name="_Toc300934968"/>
      <w:bookmarkStart w:id="168" w:name="_Toc312677484"/>
      <w:bookmarkStart w:id="169" w:name="_Toc312678010"/>
      <w:bookmarkStart w:id="170" w:name="_Toc304295546"/>
      <w:bookmarkStart w:id="171" w:name="_Toc303539125"/>
      <w:bookmarkStart w:id="172" w:name="_Toc297216175"/>
      <w:bookmarkStart w:id="173" w:name="_Toc297123516"/>
      <w:r>
        <w:rPr>
          <w:rFonts w:hint="eastAsia" w:ascii="仿宋" w:hAnsi="仿宋" w:eastAsia="仿宋" w:cs="仿宋"/>
          <w:color w:val="auto"/>
          <w:szCs w:val="21"/>
        </w:rPr>
        <w:t>.5 工期延误</w:t>
      </w:r>
    </w:p>
    <w:bookmarkEnd w:id="167"/>
    <w:bookmarkEnd w:id="168"/>
    <w:bookmarkEnd w:id="169"/>
    <w:bookmarkEnd w:id="170"/>
    <w:bookmarkEnd w:id="171"/>
    <w:bookmarkEnd w:id="172"/>
    <w:bookmarkEnd w:id="173"/>
    <w:p w14:paraId="6E699E0E">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7.5.1 因发包人原因导致工期延误</w:t>
      </w:r>
    </w:p>
    <w:p w14:paraId="4A207DB3">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（7）因发包人原因导致工期延误的其他情形：</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w:t>
      </w:r>
    </w:p>
    <w:p w14:paraId="57BC682C">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7</w:t>
      </w:r>
      <w:bookmarkStart w:id="174" w:name="_Toc318581169"/>
      <w:bookmarkStart w:id="175" w:name="_Toc312677486"/>
      <w:bookmarkStart w:id="176" w:name="_Toc312678012"/>
      <w:bookmarkStart w:id="177" w:name="_Toc303539127"/>
      <w:bookmarkStart w:id="178" w:name="_Toc297123518"/>
      <w:bookmarkStart w:id="179" w:name="_Toc304295548"/>
      <w:bookmarkStart w:id="180" w:name="_Toc297216177"/>
      <w:bookmarkStart w:id="181" w:name="_Toc300934970"/>
      <w:r>
        <w:rPr>
          <w:rFonts w:hint="eastAsia" w:ascii="仿宋" w:hAnsi="仿宋" w:eastAsia="仿宋" w:cs="仿宋"/>
          <w:color w:val="auto"/>
          <w:szCs w:val="21"/>
        </w:rPr>
        <w:t>.5.2 因承包人原因导致工期延误</w:t>
      </w:r>
    </w:p>
    <w:bookmarkEnd w:id="174"/>
    <w:bookmarkEnd w:id="175"/>
    <w:bookmarkEnd w:id="176"/>
    <w:p w14:paraId="1507ED4B">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因</w:t>
      </w:r>
      <w:bookmarkStart w:id="182" w:name="_Toc312678013"/>
      <w:bookmarkStart w:id="183" w:name="_Toc312677487"/>
      <w:bookmarkStart w:id="184" w:name="_Toc318581170"/>
      <w:r>
        <w:rPr>
          <w:rFonts w:hint="eastAsia" w:ascii="仿宋" w:hAnsi="仿宋" w:eastAsia="仿宋" w:cs="仿宋"/>
          <w:color w:val="auto"/>
          <w:szCs w:val="21"/>
        </w:rPr>
        <w:t>承包人原因造成工期延误，逾期竣工违约金的计算方法为：</w:t>
      </w:r>
      <w:r>
        <w:rPr>
          <w:rFonts w:hint="eastAsia" w:ascii="仿宋" w:hAnsi="仿宋" w:eastAsia="仿宋" w:cs="仿宋"/>
          <w:color w:val="auto"/>
          <w:szCs w:val="21"/>
          <w:u w:val="single"/>
        </w:rPr>
        <w:t xml:space="preserve">                  。</w:t>
      </w:r>
      <w:bookmarkEnd w:id="177"/>
      <w:bookmarkEnd w:id="178"/>
      <w:bookmarkEnd w:id="179"/>
      <w:bookmarkEnd w:id="180"/>
      <w:bookmarkEnd w:id="181"/>
      <w:bookmarkEnd w:id="182"/>
      <w:bookmarkEnd w:id="183"/>
    </w:p>
    <w:bookmarkEnd w:id="184"/>
    <w:p w14:paraId="67B625B8">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因承包人原因造成工期延误，逾</w:t>
      </w:r>
      <w:bookmarkStart w:id="185" w:name="_Toc318581171"/>
      <w:bookmarkStart w:id="186" w:name="_Toc312678014"/>
      <w:r>
        <w:rPr>
          <w:rFonts w:hint="eastAsia" w:ascii="仿宋" w:hAnsi="仿宋" w:eastAsia="仿宋" w:cs="仿宋"/>
          <w:color w:val="auto"/>
          <w:szCs w:val="21"/>
        </w:rPr>
        <w:t>期竣工违约金的上限：</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bookmarkEnd w:id="185"/>
    <w:bookmarkEnd w:id="186"/>
    <w:p w14:paraId="0E33AD98">
      <w:pPr>
        <w:spacing w:after="120"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7</w:t>
      </w:r>
      <w:bookmarkStart w:id="187" w:name="_Toc312678015"/>
      <w:bookmarkStart w:id="188" w:name="_Toc297123519"/>
      <w:bookmarkStart w:id="189" w:name="_Toc300934971"/>
      <w:bookmarkStart w:id="190" w:name="_Toc304295549"/>
      <w:bookmarkStart w:id="191" w:name="_Toc303539128"/>
      <w:bookmarkStart w:id="192" w:name="_Toc297216178"/>
      <w:r>
        <w:rPr>
          <w:rFonts w:hint="eastAsia" w:ascii="仿宋" w:hAnsi="仿宋" w:eastAsia="仿宋" w:cs="仿宋"/>
          <w:color w:val="auto"/>
          <w:szCs w:val="21"/>
        </w:rPr>
        <w:t>.6 不</w:t>
      </w:r>
      <w:bookmarkEnd w:id="187"/>
      <w:bookmarkEnd w:id="188"/>
      <w:bookmarkEnd w:id="189"/>
      <w:bookmarkEnd w:id="190"/>
      <w:bookmarkEnd w:id="191"/>
      <w:bookmarkEnd w:id="192"/>
      <w:r>
        <w:rPr>
          <w:rFonts w:hint="eastAsia" w:ascii="仿宋" w:hAnsi="仿宋" w:eastAsia="仿宋" w:cs="仿宋"/>
          <w:color w:val="auto"/>
          <w:szCs w:val="21"/>
        </w:rPr>
        <w:t>利物质条件</w:t>
      </w:r>
    </w:p>
    <w:p w14:paraId="0C9B3A6D">
      <w:pPr>
        <w:spacing w:line="360" w:lineRule="auto"/>
        <w:ind w:firstLine="420" w:firstLineChars="200"/>
        <w:jc w:val="left"/>
        <w:rPr>
          <w:rFonts w:hint="eastAsia" w:ascii="仿宋" w:hAnsi="仿宋" w:eastAsia="仿宋" w:cs="仿宋"/>
          <w:color w:val="auto"/>
          <w:szCs w:val="21"/>
        </w:rPr>
      </w:pPr>
      <w:bookmarkStart w:id="193" w:name="_Toc297216179"/>
      <w:bookmarkStart w:id="194" w:name="_Toc303539129"/>
      <w:bookmarkStart w:id="195" w:name="_Toc297123520"/>
      <w:bookmarkStart w:id="196" w:name="_Toc300934972"/>
      <w:bookmarkStart w:id="197" w:name="_Toc304295550"/>
      <w:bookmarkStart w:id="198" w:name="_Toc318581172"/>
      <w:bookmarkStart w:id="199" w:name="_Toc312678016"/>
      <w:r>
        <w:rPr>
          <w:rFonts w:hint="eastAsia" w:ascii="仿宋" w:hAnsi="仿宋" w:eastAsia="仿宋" w:cs="仿宋"/>
          <w:color w:val="auto"/>
          <w:szCs w:val="21"/>
        </w:rPr>
        <w:t>不利物质条件的其他情形和有关约定：</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w:t>
      </w:r>
    </w:p>
    <w:bookmarkEnd w:id="193"/>
    <w:bookmarkEnd w:id="194"/>
    <w:bookmarkEnd w:id="195"/>
    <w:bookmarkEnd w:id="196"/>
    <w:bookmarkEnd w:id="197"/>
    <w:bookmarkEnd w:id="198"/>
    <w:bookmarkEnd w:id="199"/>
    <w:p w14:paraId="7605219A">
      <w:pPr>
        <w:spacing w:after="120"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7</w:t>
      </w:r>
      <w:bookmarkStart w:id="200" w:name="_Toc303539130"/>
      <w:bookmarkStart w:id="201" w:name="_Toc300934973"/>
      <w:bookmarkStart w:id="202" w:name="_Toc297216180"/>
      <w:bookmarkStart w:id="203" w:name="_Toc297123521"/>
      <w:bookmarkStart w:id="204" w:name="_Toc312678017"/>
      <w:bookmarkStart w:id="205" w:name="_Toc304295551"/>
      <w:r>
        <w:rPr>
          <w:rFonts w:hint="eastAsia" w:ascii="仿宋" w:hAnsi="仿宋" w:eastAsia="仿宋" w:cs="仿宋"/>
          <w:color w:val="auto"/>
          <w:szCs w:val="21"/>
        </w:rPr>
        <w:t>.7异常恶劣的气候条件</w:t>
      </w:r>
    </w:p>
    <w:bookmarkEnd w:id="200"/>
    <w:bookmarkEnd w:id="201"/>
    <w:bookmarkEnd w:id="202"/>
    <w:bookmarkEnd w:id="203"/>
    <w:bookmarkEnd w:id="204"/>
    <w:bookmarkEnd w:id="205"/>
    <w:p w14:paraId="5887D590">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发包人和承包人同意以下情形视为异常恶劣的气候条件：</w:t>
      </w:r>
      <w:r>
        <w:rPr>
          <w:rFonts w:hint="eastAsia" w:ascii="仿宋" w:hAnsi="仿宋" w:eastAsia="仿宋" w:cs="仿宋"/>
          <w:color w:val="auto"/>
          <w:szCs w:val="21"/>
          <w:u w:val="single"/>
        </w:rPr>
        <w:t>50年一遇的自然灾害（如台风、雪灾、洪水、高温）。</w:t>
      </w:r>
    </w:p>
    <w:p w14:paraId="15C3AC4D">
      <w:pPr>
        <w:spacing w:after="120" w:line="360" w:lineRule="auto"/>
        <w:ind w:firstLine="420" w:firstLineChars="200"/>
        <w:outlineLvl w:val="0"/>
        <w:rPr>
          <w:rFonts w:hint="eastAsia" w:ascii="仿宋" w:hAnsi="仿宋" w:eastAsia="仿宋" w:cs="仿宋"/>
          <w:color w:val="auto"/>
          <w:szCs w:val="21"/>
        </w:rPr>
      </w:pPr>
      <w:bookmarkStart w:id="206" w:name="_Toc25336"/>
      <w:r>
        <w:rPr>
          <w:rFonts w:hint="eastAsia" w:ascii="仿宋" w:hAnsi="仿宋" w:eastAsia="仿宋" w:cs="仿宋"/>
          <w:color w:val="auto"/>
          <w:szCs w:val="21"/>
        </w:rPr>
        <w:t>7.9 提前竣工的奖励</w:t>
      </w:r>
      <w:bookmarkEnd w:id="206"/>
    </w:p>
    <w:p w14:paraId="23A7082D">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7.9.2提前竣工的奖励：</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w:t>
      </w:r>
    </w:p>
    <w:p w14:paraId="77F697FE">
      <w:pPr>
        <w:pStyle w:val="5"/>
        <w:spacing w:before="120" w:after="120" w:line="360" w:lineRule="auto"/>
        <w:ind w:firstLine="420" w:firstLineChars="200"/>
        <w:rPr>
          <w:rFonts w:hint="eastAsia" w:ascii="仿宋" w:hAnsi="仿宋" w:eastAsia="仿宋" w:cs="仿宋"/>
          <w:b w:val="0"/>
          <w:color w:val="auto"/>
          <w:sz w:val="21"/>
          <w:szCs w:val="21"/>
        </w:rPr>
      </w:pPr>
      <w:bookmarkStart w:id="207" w:name="_Toc351203640"/>
      <w:r>
        <w:rPr>
          <w:rFonts w:hint="eastAsia" w:ascii="仿宋" w:hAnsi="仿宋" w:eastAsia="仿宋" w:cs="仿宋"/>
          <w:b w:val="0"/>
          <w:color w:val="auto"/>
          <w:sz w:val="21"/>
          <w:szCs w:val="21"/>
        </w:rPr>
        <w:t>8. 材料与设备</w:t>
      </w:r>
      <w:bookmarkEnd w:id="207"/>
    </w:p>
    <w:bookmarkEnd w:id="139"/>
    <w:bookmarkEnd w:id="140"/>
    <w:bookmarkEnd w:id="141"/>
    <w:bookmarkEnd w:id="142"/>
    <w:bookmarkEnd w:id="143"/>
    <w:bookmarkEnd w:id="144"/>
    <w:bookmarkEnd w:id="145"/>
    <w:bookmarkEnd w:id="146"/>
    <w:bookmarkEnd w:id="147"/>
    <w:bookmarkEnd w:id="148"/>
    <w:p w14:paraId="37DAABB7">
      <w:pPr>
        <w:spacing w:after="120"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8</w:t>
      </w:r>
      <w:bookmarkStart w:id="208" w:name="_Toc297123527"/>
      <w:bookmarkStart w:id="209" w:name="_Toc312678019"/>
      <w:bookmarkStart w:id="210" w:name="_Toc292559877"/>
      <w:bookmarkStart w:id="211" w:name="_Toc292559372"/>
      <w:bookmarkStart w:id="212" w:name="_Toc296944506"/>
      <w:bookmarkStart w:id="213" w:name="_Toc312677493"/>
      <w:bookmarkStart w:id="214" w:name="_Toc296891207"/>
      <w:bookmarkStart w:id="215" w:name="_Toc297120467"/>
      <w:bookmarkStart w:id="216" w:name="_Toc296890995"/>
      <w:bookmarkStart w:id="217" w:name="_Toc296503167"/>
      <w:bookmarkStart w:id="218" w:name="_Toc300934979"/>
      <w:bookmarkStart w:id="219" w:name="_Toc297048353"/>
      <w:bookmarkStart w:id="220" w:name="_Toc304295556"/>
      <w:bookmarkStart w:id="221" w:name="_Toc280868654"/>
      <w:bookmarkStart w:id="222" w:name="_Toc297216186"/>
      <w:bookmarkStart w:id="223" w:name="_Toc296347166"/>
      <w:bookmarkStart w:id="224" w:name="_Toc303539136"/>
      <w:bookmarkStart w:id="225" w:name="_Toc296346668"/>
      <w:bookmarkStart w:id="226" w:name="_Toc267251424"/>
      <w:bookmarkStart w:id="227" w:name="_Toc280868656"/>
      <w:bookmarkStart w:id="228" w:name="_Toc280868655"/>
      <w:r>
        <w:rPr>
          <w:rFonts w:hint="eastAsia" w:ascii="仿宋" w:hAnsi="仿宋" w:eastAsia="仿宋" w:cs="仿宋"/>
          <w:color w:val="auto"/>
          <w:szCs w:val="21"/>
        </w:rPr>
        <w:t>.4材料与工程设备的保管与使用</w:t>
      </w:r>
    </w:p>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14:paraId="74914FF1">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8</w:t>
      </w:r>
      <w:bookmarkStart w:id="229" w:name="_Toc292559373"/>
      <w:bookmarkStart w:id="230" w:name="_Toc292559878"/>
      <w:bookmarkStart w:id="231" w:name="_Toc312677494"/>
      <w:bookmarkStart w:id="232" w:name="_Toc296891208"/>
      <w:bookmarkStart w:id="233" w:name="_Toc303539137"/>
      <w:bookmarkStart w:id="234" w:name="_Toc296346669"/>
      <w:bookmarkStart w:id="235" w:name="_Toc297216187"/>
      <w:bookmarkStart w:id="236" w:name="_Toc296944507"/>
      <w:bookmarkStart w:id="237" w:name="_Toc318581173"/>
      <w:bookmarkStart w:id="238" w:name="_Toc300934980"/>
      <w:bookmarkStart w:id="239" w:name="_Toc312678020"/>
      <w:bookmarkStart w:id="240" w:name="_Toc297120468"/>
      <w:bookmarkStart w:id="241" w:name="_Toc297123528"/>
      <w:bookmarkStart w:id="242" w:name="_Toc296503168"/>
      <w:bookmarkStart w:id="243" w:name="_Toc296347167"/>
      <w:bookmarkStart w:id="244" w:name="_Toc297048354"/>
      <w:bookmarkStart w:id="245" w:name="_Toc304295557"/>
      <w:bookmarkStart w:id="246" w:name="_Toc296890996"/>
      <w:r>
        <w:rPr>
          <w:rFonts w:hint="eastAsia" w:ascii="仿宋" w:hAnsi="仿宋" w:eastAsia="仿宋" w:cs="仿宋"/>
          <w:color w:val="auto"/>
          <w:szCs w:val="21"/>
        </w:rPr>
        <w:t>.4.1发包人供应的材料设备的保管费用的承担：</w:t>
      </w:r>
      <w:r>
        <w:rPr>
          <w:rFonts w:hint="eastAsia" w:ascii="仿宋" w:hAnsi="仿宋" w:eastAsia="仿宋" w:cs="仿宋"/>
          <w:color w:val="auto"/>
          <w:szCs w:val="21"/>
          <w:u w:val="single"/>
        </w:rPr>
        <w:t xml:space="preserve">  由承包人承担 </w:t>
      </w:r>
      <w:r>
        <w:rPr>
          <w:rFonts w:hint="eastAsia" w:ascii="仿宋" w:hAnsi="仿宋" w:eastAsia="仿宋" w:cs="仿宋"/>
          <w:color w:val="auto"/>
          <w:szCs w:val="21"/>
        </w:rPr>
        <w:t>。</w:t>
      </w:r>
      <w:bookmarkEnd w:id="229"/>
      <w:bookmarkEnd w:id="230"/>
    </w:p>
    <w:p w14:paraId="546B9605">
      <w:pPr>
        <w:spacing w:after="120" w:line="360" w:lineRule="auto"/>
        <w:ind w:firstLine="420" w:firstLineChars="200"/>
        <w:outlineLvl w:val="0"/>
        <w:rPr>
          <w:rFonts w:hint="eastAsia" w:ascii="仿宋" w:hAnsi="仿宋" w:eastAsia="仿宋" w:cs="仿宋"/>
          <w:color w:val="auto"/>
          <w:szCs w:val="21"/>
        </w:rPr>
      </w:pPr>
      <w:bookmarkStart w:id="247" w:name="_Toc16762"/>
      <w:r>
        <w:rPr>
          <w:rFonts w:hint="eastAsia" w:ascii="仿宋" w:hAnsi="仿宋" w:eastAsia="仿宋" w:cs="仿宋"/>
          <w:color w:val="auto"/>
          <w:szCs w:val="21"/>
        </w:rPr>
        <w:t>8.6 样品</w:t>
      </w:r>
      <w:bookmarkEnd w:id="247"/>
    </w:p>
    <w:p w14:paraId="0A54F44A">
      <w:pPr>
        <w:autoSpaceDE w:val="0"/>
        <w:autoSpaceDN w:val="0"/>
        <w:adjustRightInd w:val="0"/>
        <w:spacing w:line="360" w:lineRule="auto"/>
        <w:ind w:firstLine="420" w:firstLineChars="200"/>
        <w:jc w:val="left"/>
        <w:rPr>
          <w:rFonts w:hint="eastAsia" w:ascii="仿宋" w:hAnsi="仿宋" w:eastAsia="仿宋" w:cs="仿宋"/>
          <w:color w:val="auto"/>
          <w:kern w:val="0"/>
          <w:szCs w:val="21"/>
        </w:rPr>
      </w:pPr>
      <w:r>
        <w:rPr>
          <w:rFonts w:hint="eastAsia" w:ascii="仿宋" w:hAnsi="仿宋" w:eastAsia="仿宋" w:cs="仿宋"/>
          <w:color w:val="auto"/>
          <w:kern w:val="0"/>
          <w:szCs w:val="21"/>
        </w:rPr>
        <w:t>8.6.1</w:t>
      </w:r>
      <w:r>
        <w:rPr>
          <w:rFonts w:hint="eastAsia" w:ascii="仿宋" w:hAnsi="仿宋" w:eastAsia="仿宋" w:cs="仿宋"/>
          <w:color w:val="auto"/>
          <w:kern w:val="0"/>
          <w:szCs w:val="21"/>
        </w:rPr>
        <w:tab/>
      </w:r>
      <w:r>
        <w:rPr>
          <w:rFonts w:hint="eastAsia" w:ascii="仿宋" w:hAnsi="仿宋" w:eastAsia="仿宋" w:cs="仿宋"/>
          <w:color w:val="auto"/>
          <w:kern w:val="0"/>
          <w:szCs w:val="21"/>
        </w:rPr>
        <w:t>样品的报送与封存</w:t>
      </w:r>
    </w:p>
    <w:p w14:paraId="24D3DC7E">
      <w:pPr>
        <w:autoSpaceDE w:val="0"/>
        <w:autoSpaceDN w:val="0"/>
        <w:adjustRightInd w:val="0"/>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kern w:val="0"/>
          <w:szCs w:val="21"/>
        </w:rPr>
        <w:t>需要承包人报送样品的材料或工程设备，样品的种类、名称、规格、数量要求：</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w:t>
      </w:r>
    </w:p>
    <w:p w14:paraId="315F6EC0">
      <w:pPr>
        <w:spacing w:after="120" w:line="360" w:lineRule="auto"/>
        <w:ind w:firstLine="420" w:firstLineChars="200"/>
        <w:outlineLvl w:val="0"/>
        <w:rPr>
          <w:rFonts w:hint="eastAsia" w:ascii="仿宋" w:hAnsi="仿宋" w:eastAsia="仿宋" w:cs="仿宋"/>
          <w:color w:val="auto"/>
          <w:szCs w:val="21"/>
        </w:rPr>
      </w:pPr>
      <w:bookmarkStart w:id="248" w:name="_Toc31058"/>
      <w:r>
        <w:rPr>
          <w:rFonts w:hint="eastAsia" w:ascii="仿宋" w:hAnsi="仿宋" w:eastAsia="仿宋" w:cs="仿宋"/>
          <w:color w:val="auto"/>
          <w:szCs w:val="21"/>
        </w:rPr>
        <w:t>8.8 施工设备和临时设施</w:t>
      </w:r>
      <w:bookmarkEnd w:id="248"/>
    </w:p>
    <w:p w14:paraId="01290496">
      <w:pPr>
        <w:autoSpaceDE w:val="0"/>
        <w:autoSpaceDN w:val="0"/>
        <w:adjustRightInd w:val="0"/>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8.8.1 承包人提供的施工设备和临时设施</w:t>
      </w:r>
    </w:p>
    <w:p w14:paraId="0BE1FEF4">
      <w:pPr>
        <w:autoSpaceDE w:val="0"/>
        <w:autoSpaceDN w:val="0"/>
        <w:adjustRightInd w:val="0"/>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关于修建临时设施费用承担的约定：</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w:t>
      </w:r>
    </w:p>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14:paraId="3105203E">
      <w:pPr>
        <w:pStyle w:val="5"/>
        <w:spacing w:before="120" w:after="120" w:line="360" w:lineRule="auto"/>
        <w:ind w:firstLine="420" w:firstLineChars="200"/>
        <w:rPr>
          <w:rFonts w:hint="eastAsia" w:ascii="仿宋" w:hAnsi="仿宋" w:eastAsia="仿宋" w:cs="仿宋"/>
          <w:b w:val="0"/>
          <w:color w:val="auto"/>
          <w:sz w:val="21"/>
          <w:szCs w:val="21"/>
        </w:rPr>
      </w:pPr>
      <w:bookmarkStart w:id="249" w:name="_Toc351203641"/>
      <w:r>
        <w:rPr>
          <w:rFonts w:hint="eastAsia" w:ascii="仿宋" w:hAnsi="仿宋" w:eastAsia="仿宋" w:cs="仿宋"/>
          <w:b w:val="0"/>
          <w:color w:val="auto"/>
          <w:sz w:val="21"/>
          <w:szCs w:val="21"/>
        </w:rPr>
        <w:t>9</w:t>
      </w:r>
      <w:bookmarkEnd w:id="226"/>
      <w:bookmarkEnd w:id="227"/>
      <w:bookmarkEnd w:id="228"/>
      <w:bookmarkStart w:id="250" w:name="_Toc312678021"/>
      <w:bookmarkStart w:id="251" w:name="_Toc304295559"/>
      <w:bookmarkStart w:id="252" w:name="_Toc297216192"/>
      <w:bookmarkStart w:id="253" w:name="_Toc300934982"/>
      <w:bookmarkStart w:id="254" w:name="_Toc312677495"/>
      <w:bookmarkStart w:id="255" w:name="_Toc303539139"/>
      <w:bookmarkStart w:id="256" w:name="_Toc297123533"/>
      <w:bookmarkStart w:id="257" w:name="_Toc296346674"/>
      <w:bookmarkStart w:id="258" w:name="_Toc267251427"/>
      <w:bookmarkStart w:id="259" w:name="_Toc292559378"/>
      <w:bookmarkStart w:id="260" w:name="_Toc292559883"/>
      <w:bookmarkStart w:id="261" w:name="_Toc296944512"/>
      <w:bookmarkStart w:id="262" w:name="_Toc297048359"/>
      <w:bookmarkStart w:id="263" w:name="_Toc296891213"/>
      <w:bookmarkStart w:id="264" w:name="_Toc296503173"/>
      <w:bookmarkStart w:id="265" w:name="_Toc267251428"/>
      <w:bookmarkStart w:id="266" w:name="_Toc296891001"/>
      <w:bookmarkStart w:id="267" w:name="_Toc296347172"/>
      <w:bookmarkStart w:id="268" w:name="_Toc297120473"/>
      <w:r>
        <w:rPr>
          <w:rFonts w:hint="eastAsia" w:ascii="仿宋" w:hAnsi="仿宋" w:eastAsia="仿宋" w:cs="仿宋"/>
          <w:b w:val="0"/>
          <w:color w:val="auto"/>
          <w:sz w:val="21"/>
          <w:szCs w:val="21"/>
        </w:rPr>
        <w:t>. 试验与检验</w:t>
      </w:r>
      <w:bookmarkEnd w:id="249"/>
    </w:p>
    <w:bookmarkEnd w:id="250"/>
    <w:bookmarkEnd w:id="251"/>
    <w:bookmarkEnd w:id="252"/>
    <w:bookmarkEnd w:id="253"/>
    <w:bookmarkEnd w:id="254"/>
    <w:bookmarkEnd w:id="255"/>
    <w:bookmarkEnd w:id="256"/>
    <w:p w14:paraId="2295AEB3">
      <w:pPr>
        <w:spacing w:after="120"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9</w:t>
      </w:r>
      <w:bookmarkStart w:id="269" w:name="_Toc303539140"/>
      <w:bookmarkStart w:id="270" w:name="_Toc300934983"/>
      <w:bookmarkStart w:id="271" w:name="_Toc312677496"/>
      <w:bookmarkStart w:id="272" w:name="_Toc312678022"/>
      <w:bookmarkStart w:id="273" w:name="_Toc304295560"/>
      <w:bookmarkStart w:id="274" w:name="_Toc297216193"/>
      <w:bookmarkStart w:id="275" w:name="_Toc297123534"/>
      <w:r>
        <w:rPr>
          <w:rFonts w:hint="eastAsia" w:ascii="仿宋" w:hAnsi="仿宋" w:eastAsia="仿宋" w:cs="仿宋"/>
          <w:color w:val="auto"/>
          <w:szCs w:val="21"/>
        </w:rPr>
        <w:t>.1试验设备与试验人员</w:t>
      </w:r>
    </w:p>
    <w:bookmarkEnd w:id="269"/>
    <w:bookmarkEnd w:id="270"/>
    <w:bookmarkEnd w:id="271"/>
    <w:bookmarkEnd w:id="272"/>
    <w:bookmarkEnd w:id="273"/>
    <w:bookmarkEnd w:id="274"/>
    <w:bookmarkEnd w:id="275"/>
    <w:p w14:paraId="24CD0903">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9</w:t>
      </w:r>
      <w:bookmarkStart w:id="276" w:name="_Toc312678023"/>
      <w:bookmarkStart w:id="277" w:name="_Toc303539141"/>
      <w:bookmarkStart w:id="278" w:name="_Toc304295561"/>
      <w:bookmarkStart w:id="279" w:name="_Toc297216194"/>
      <w:bookmarkStart w:id="280" w:name="_Toc312677497"/>
      <w:bookmarkStart w:id="281" w:name="_Toc297123535"/>
      <w:bookmarkStart w:id="282" w:name="_Toc300934984"/>
      <w:bookmarkStart w:id="283" w:name="_Toc318581174"/>
      <w:r>
        <w:rPr>
          <w:rFonts w:hint="eastAsia" w:ascii="仿宋" w:hAnsi="仿宋" w:eastAsia="仿宋" w:cs="仿宋"/>
          <w:color w:val="auto"/>
          <w:szCs w:val="21"/>
        </w:rPr>
        <w:t>.1.2 试验设备</w:t>
      </w:r>
    </w:p>
    <w:p w14:paraId="643398B6">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施工现场需要配置的试验场所：</w:t>
      </w:r>
      <w:bookmarkEnd w:id="276"/>
      <w:bookmarkEnd w:id="277"/>
      <w:bookmarkEnd w:id="278"/>
      <w:bookmarkEnd w:id="279"/>
      <w:bookmarkEnd w:id="280"/>
      <w:bookmarkEnd w:id="281"/>
      <w:bookmarkEnd w:id="282"/>
      <w:bookmarkStart w:id="284" w:name="_Toc297123536"/>
      <w:bookmarkStart w:id="285" w:name="_Toc312677498"/>
      <w:bookmarkStart w:id="286" w:name="_Toc297216195"/>
      <w:bookmarkStart w:id="287" w:name="_Toc303539142"/>
      <w:bookmarkStart w:id="288" w:name="_Toc304295562"/>
      <w:bookmarkStart w:id="289" w:name="_Toc300934985"/>
      <w:bookmarkStart w:id="290" w:name="_Toc312678024"/>
      <w:r>
        <w:rPr>
          <w:rFonts w:hint="eastAsia" w:ascii="仿宋" w:hAnsi="仿宋" w:eastAsia="仿宋" w:cs="仿宋"/>
          <w:color w:val="auto"/>
          <w:szCs w:val="21"/>
          <w:u w:val="single"/>
        </w:rPr>
        <w:t xml:space="preserve">                  </w:t>
      </w:r>
      <w:r>
        <w:rPr>
          <w:rFonts w:hint="eastAsia" w:ascii="仿宋" w:hAnsi="仿宋" w:eastAsia="仿宋" w:cs="仿宋"/>
          <w:color w:val="auto"/>
          <w:szCs w:val="21"/>
        </w:rPr>
        <w:t xml:space="preserve">。 </w:t>
      </w:r>
    </w:p>
    <w:p w14:paraId="5FE75BB3">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施工现场需要配备的试验设备：</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50CD853A">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施工现场需要具备的其他试验条件：</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4B882421">
      <w:pPr>
        <w:spacing w:after="120" w:line="360" w:lineRule="auto"/>
        <w:ind w:firstLine="420" w:firstLineChars="200"/>
        <w:outlineLvl w:val="0"/>
        <w:rPr>
          <w:rFonts w:hint="eastAsia" w:ascii="仿宋" w:hAnsi="仿宋" w:eastAsia="仿宋" w:cs="仿宋"/>
          <w:color w:val="auto"/>
          <w:szCs w:val="21"/>
        </w:rPr>
      </w:pPr>
      <w:bookmarkStart w:id="291" w:name="_Toc19042"/>
      <w:r>
        <w:rPr>
          <w:rFonts w:hint="eastAsia" w:ascii="仿宋" w:hAnsi="仿宋" w:eastAsia="仿宋" w:cs="仿宋"/>
          <w:color w:val="auto"/>
          <w:szCs w:val="21"/>
        </w:rPr>
        <w:t>9.4 现场工艺试验</w:t>
      </w:r>
      <w:bookmarkEnd w:id="291"/>
      <w:r>
        <w:rPr>
          <w:rFonts w:hint="eastAsia" w:ascii="仿宋" w:hAnsi="仿宋" w:eastAsia="仿宋" w:cs="仿宋"/>
          <w:color w:val="auto"/>
          <w:szCs w:val="21"/>
        </w:rPr>
        <w:t xml:space="preserve"> </w:t>
      </w:r>
    </w:p>
    <w:p w14:paraId="7B82F624">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现场工艺试验的有关约定：</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bookmarkEnd w:id="283"/>
    <w:bookmarkEnd w:id="284"/>
    <w:bookmarkEnd w:id="285"/>
    <w:bookmarkEnd w:id="286"/>
    <w:bookmarkEnd w:id="287"/>
    <w:bookmarkEnd w:id="288"/>
    <w:bookmarkEnd w:id="289"/>
    <w:bookmarkEnd w:id="290"/>
    <w:p w14:paraId="1CA56384">
      <w:pPr>
        <w:pStyle w:val="5"/>
        <w:spacing w:before="120" w:after="120" w:line="360" w:lineRule="auto"/>
        <w:rPr>
          <w:rFonts w:hint="eastAsia" w:ascii="仿宋" w:hAnsi="仿宋" w:eastAsia="仿宋" w:cs="仿宋"/>
          <w:b w:val="0"/>
          <w:color w:val="auto"/>
          <w:sz w:val="21"/>
          <w:szCs w:val="21"/>
        </w:rPr>
      </w:pPr>
      <w:bookmarkStart w:id="292" w:name="_Toc351203642"/>
      <w:r>
        <w:rPr>
          <w:rFonts w:hint="eastAsia" w:ascii="仿宋" w:hAnsi="仿宋" w:eastAsia="仿宋" w:cs="仿宋"/>
          <w:b w:val="0"/>
          <w:color w:val="auto"/>
          <w:sz w:val="21"/>
          <w:szCs w:val="21"/>
        </w:rPr>
        <w:t>1</w:t>
      </w:r>
      <w:bookmarkEnd w:id="257"/>
      <w:bookmarkEnd w:id="258"/>
      <w:bookmarkEnd w:id="259"/>
      <w:bookmarkEnd w:id="260"/>
      <w:bookmarkEnd w:id="261"/>
      <w:bookmarkEnd w:id="262"/>
      <w:bookmarkEnd w:id="263"/>
      <w:bookmarkEnd w:id="264"/>
      <w:bookmarkEnd w:id="265"/>
      <w:bookmarkEnd w:id="266"/>
      <w:bookmarkEnd w:id="267"/>
      <w:bookmarkEnd w:id="268"/>
      <w:bookmarkStart w:id="293" w:name="_Toc297048379"/>
      <w:bookmarkStart w:id="294" w:name="_Toc297123540"/>
      <w:bookmarkStart w:id="295" w:name="_Toc296944532"/>
      <w:bookmarkStart w:id="296" w:name="_Toc304295566"/>
      <w:bookmarkStart w:id="297" w:name="_Toc292559903"/>
      <w:bookmarkStart w:id="298" w:name="_Toc300934989"/>
      <w:bookmarkStart w:id="299" w:name="_Toc296347192"/>
      <w:bookmarkStart w:id="300" w:name="_Toc297120493"/>
      <w:bookmarkStart w:id="301" w:name="_Toc296503193"/>
      <w:bookmarkStart w:id="302" w:name="_Toc292559398"/>
      <w:bookmarkStart w:id="303" w:name="_Toc297216199"/>
      <w:bookmarkStart w:id="304" w:name="_Toc296891021"/>
      <w:bookmarkStart w:id="305" w:name="_Toc303539146"/>
      <w:bookmarkStart w:id="306" w:name="_Toc296891233"/>
      <w:bookmarkStart w:id="307" w:name="_Toc296346694"/>
      <w:bookmarkStart w:id="308" w:name="_Toc312678025"/>
      <w:bookmarkStart w:id="309" w:name="_Toc312677499"/>
      <w:bookmarkStart w:id="310" w:name="_Toc267251433"/>
      <w:bookmarkStart w:id="311" w:name="_Toc267251439"/>
      <w:bookmarkStart w:id="312" w:name="_Toc267251441"/>
      <w:bookmarkStart w:id="313" w:name="_Toc267251435"/>
      <w:bookmarkStart w:id="314" w:name="_Toc267251440"/>
      <w:bookmarkStart w:id="315" w:name="_Toc267251437"/>
      <w:bookmarkStart w:id="316" w:name="_Toc267251442"/>
      <w:r>
        <w:rPr>
          <w:rFonts w:hint="eastAsia" w:ascii="仿宋" w:hAnsi="仿宋" w:eastAsia="仿宋" w:cs="仿宋"/>
          <w:b w:val="0"/>
          <w:color w:val="auto"/>
          <w:sz w:val="21"/>
          <w:szCs w:val="21"/>
        </w:rPr>
        <w:t>0. 变更</w:t>
      </w:r>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bookmarkEnd w:id="308"/>
    <w:bookmarkEnd w:id="309"/>
    <w:p w14:paraId="42202F09">
      <w:pPr>
        <w:spacing w:after="120"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1</w:t>
      </w:r>
      <w:bookmarkStart w:id="317" w:name="_Toc296891022"/>
      <w:bookmarkStart w:id="318" w:name="_Toc296944533"/>
      <w:bookmarkStart w:id="319" w:name="_Toc297123541"/>
      <w:bookmarkStart w:id="320" w:name="_Toc297048380"/>
      <w:bookmarkStart w:id="321" w:name="_Toc312678026"/>
      <w:bookmarkStart w:id="322" w:name="_Toc304295567"/>
      <w:bookmarkStart w:id="323" w:name="_Toc296347193"/>
      <w:bookmarkStart w:id="324" w:name="_Toc300934990"/>
      <w:bookmarkStart w:id="325" w:name="_Toc297120494"/>
      <w:bookmarkStart w:id="326" w:name="_Toc296503194"/>
      <w:bookmarkStart w:id="327" w:name="_Toc296891234"/>
      <w:bookmarkStart w:id="328" w:name="_Toc292559904"/>
      <w:bookmarkStart w:id="329" w:name="_Toc303539147"/>
      <w:bookmarkStart w:id="330" w:name="_Toc312677500"/>
      <w:bookmarkStart w:id="331" w:name="_Toc296346695"/>
      <w:bookmarkStart w:id="332" w:name="_Toc292559399"/>
      <w:bookmarkStart w:id="333" w:name="_Toc297216200"/>
      <w:r>
        <w:rPr>
          <w:rFonts w:hint="eastAsia" w:ascii="仿宋" w:hAnsi="仿宋" w:eastAsia="仿宋" w:cs="仿宋"/>
          <w:color w:val="auto"/>
          <w:szCs w:val="21"/>
        </w:rPr>
        <w:t>0.1变更的范围</w:t>
      </w:r>
    </w:p>
    <w:p w14:paraId="1A12C570">
      <w:pPr>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关于变更的范围的约定：</w:t>
      </w:r>
      <w:r>
        <w:rPr>
          <w:rFonts w:hint="eastAsia" w:ascii="仿宋" w:hAnsi="仿宋" w:eastAsia="仿宋" w:cs="仿宋"/>
          <w:color w:val="auto"/>
          <w:szCs w:val="21"/>
          <w:highlight w:val="none"/>
          <w:u w:val="single"/>
        </w:rPr>
        <w:t xml:space="preserve"> 设计发生变化、工程量发生变化及额外增加的工作    </w:t>
      </w:r>
      <w:r>
        <w:rPr>
          <w:rFonts w:hint="eastAsia" w:ascii="仿宋" w:hAnsi="仿宋" w:eastAsia="仿宋" w:cs="仿宋"/>
          <w:color w:val="auto"/>
          <w:szCs w:val="21"/>
          <w:highlight w:val="none"/>
        </w:rPr>
        <w:t>。</w:t>
      </w:r>
    </w:p>
    <w:p w14:paraId="551021D2">
      <w:pPr>
        <w:spacing w:after="120" w:line="360" w:lineRule="auto"/>
        <w:ind w:firstLine="420" w:firstLineChars="200"/>
        <w:outlineLvl w:val="0"/>
        <w:rPr>
          <w:rFonts w:hint="eastAsia" w:ascii="仿宋" w:hAnsi="仿宋" w:eastAsia="仿宋" w:cs="仿宋"/>
          <w:color w:val="auto"/>
          <w:szCs w:val="21"/>
        </w:rPr>
      </w:pPr>
      <w:bookmarkStart w:id="334" w:name="_Toc21847"/>
      <w:r>
        <w:rPr>
          <w:rFonts w:hint="eastAsia" w:ascii="仿宋" w:hAnsi="仿宋" w:eastAsia="仿宋" w:cs="仿宋"/>
          <w:color w:val="auto"/>
          <w:szCs w:val="21"/>
        </w:rPr>
        <w:t>10.4 变更估价</w:t>
      </w:r>
      <w:bookmarkEnd w:id="334"/>
    </w:p>
    <w:p w14:paraId="344AA613">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10.4.1 变更估价原则</w:t>
      </w:r>
    </w:p>
    <w:p w14:paraId="439426EF">
      <w:pPr>
        <w:spacing w:line="360" w:lineRule="auto"/>
        <w:ind w:left="28" w:firstLine="630" w:firstLineChars="300"/>
        <w:rPr>
          <w:rFonts w:hint="eastAsia" w:ascii="仿宋" w:hAnsi="仿宋" w:eastAsia="仿宋" w:cs="仿宋"/>
          <w:color w:val="auto"/>
          <w:szCs w:val="21"/>
        </w:rPr>
      </w:pPr>
      <w:r>
        <w:rPr>
          <w:rFonts w:hint="eastAsia" w:ascii="仿宋" w:hAnsi="仿宋" w:eastAsia="仿宋" w:cs="仿宋"/>
          <w:color w:val="auto"/>
          <w:szCs w:val="21"/>
        </w:rPr>
        <w:t>设计变更、工程量清单新增（漏项）项目结算价款计算办法：在项目实施过程中因设计变更涉及工程量调整的或出现新增（漏项）工程量清单项的项目，由承包方在发生后向发包方提出，经甲方审核同意后，可进行设计变更价款调整，上述情况均以发包方提供的施工设计图基准进行比较，变更涉及调整价格的调整方法如下：</w:t>
      </w:r>
    </w:p>
    <w:p w14:paraId="5777E235">
      <w:pPr>
        <w:tabs>
          <w:tab w:val="left" w:pos="2032"/>
        </w:tabs>
        <w:autoSpaceDE w:val="0"/>
        <w:autoSpaceDN w:val="0"/>
        <w:adjustRightInd w:val="0"/>
        <w:spacing w:line="360" w:lineRule="auto"/>
        <w:ind w:right="58" w:firstLine="420" w:firstLineChars="200"/>
        <w:rPr>
          <w:rFonts w:hint="eastAsia" w:ascii="仿宋" w:hAnsi="仿宋" w:eastAsia="仿宋" w:cs="仿宋"/>
          <w:color w:val="auto"/>
          <w:szCs w:val="21"/>
          <w:u w:val="single"/>
        </w:rPr>
      </w:pPr>
      <w:r>
        <w:rPr>
          <w:rFonts w:hint="eastAsia" w:ascii="仿宋" w:hAnsi="仿宋" w:eastAsia="仿宋" w:cs="仿宋"/>
          <w:color w:val="auto"/>
          <w:kern w:val="0"/>
          <w:szCs w:val="21"/>
        </w:rPr>
        <w:t>因设计变更引起的工程量增加或招标范围外新增加工程项目按照</w:t>
      </w:r>
      <w:r>
        <w:rPr>
          <w:rFonts w:hint="eastAsia" w:ascii="仿宋" w:hAnsi="仿宋" w:eastAsia="仿宋" w:cs="仿宋"/>
          <w:color w:val="auto"/>
          <w:kern w:val="0"/>
          <w:szCs w:val="21"/>
          <w:lang w:val="en-US" w:eastAsia="zh-CN"/>
        </w:rPr>
        <w:t>铜</w:t>
      </w:r>
      <w:r>
        <w:rPr>
          <w:rFonts w:hint="eastAsia" w:ascii="仿宋" w:hAnsi="仿宋" w:eastAsia="仿宋" w:cs="仿宋"/>
          <w:color w:val="auto"/>
          <w:kern w:val="0"/>
          <w:szCs w:val="21"/>
          <w:highlight w:val="none"/>
          <w:lang w:val="en-US" w:eastAsia="zh-CN"/>
        </w:rPr>
        <w:t>川</w:t>
      </w:r>
      <w:r>
        <w:rPr>
          <w:rFonts w:hint="eastAsia" w:ascii="仿宋" w:hAnsi="仿宋" w:eastAsia="仿宋" w:cs="仿宋"/>
          <w:color w:val="auto"/>
          <w:kern w:val="0"/>
          <w:szCs w:val="21"/>
          <w:highlight w:val="none"/>
        </w:rPr>
        <w:t>市造</w:t>
      </w:r>
      <w:r>
        <w:rPr>
          <w:rFonts w:hint="eastAsia" w:ascii="仿宋" w:hAnsi="仿宋" w:eastAsia="仿宋" w:cs="仿宋"/>
          <w:color w:val="auto"/>
          <w:kern w:val="0"/>
          <w:szCs w:val="21"/>
        </w:rPr>
        <w:t>价信息执行：</w:t>
      </w:r>
    </w:p>
    <w:p w14:paraId="221FA964">
      <w:pPr>
        <w:tabs>
          <w:tab w:val="left" w:pos="2032"/>
        </w:tabs>
        <w:autoSpaceDE w:val="0"/>
        <w:autoSpaceDN w:val="0"/>
        <w:adjustRightInd w:val="0"/>
        <w:spacing w:line="360" w:lineRule="auto"/>
        <w:ind w:right="58" w:firstLine="630" w:firstLineChars="300"/>
        <w:rPr>
          <w:rFonts w:hint="eastAsia" w:ascii="仿宋" w:hAnsi="仿宋" w:eastAsia="仿宋" w:cs="仿宋"/>
          <w:color w:val="auto"/>
          <w:kern w:val="0"/>
          <w:szCs w:val="21"/>
        </w:rPr>
      </w:pPr>
      <w:r>
        <w:rPr>
          <w:rFonts w:hint="eastAsia" w:ascii="仿宋" w:hAnsi="仿宋" w:eastAsia="仿宋" w:cs="仿宋"/>
          <w:color w:val="auto"/>
          <w:szCs w:val="21"/>
        </w:rPr>
        <w:t>(1)</w:t>
      </w:r>
      <w:r>
        <w:rPr>
          <w:rFonts w:hint="eastAsia" w:ascii="仿宋" w:hAnsi="仿宋" w:eastAsia="仿宋" w:cs="仿宋"/>
          <w:color w:val="auto"/>
          <w:kern w:val="0"/>
          <w:szCs w:val="21"/>
        </w:rPr>
        <w:t xml:space="preserve">中标工程量清单中有相同项目时，执行相应项目的单价； </w:t>
      </w:r>
    </w:p>
    <w:p w14:paraId="7C830F7A">
      <w:pPr>
        <w:tabs>
          <w:tab w:val="left" w:pos="2032"/>
        </w:tabs>
        <w:autoSpaceDE w:val="0"/>
        <w:autoSpaceDN w:val="0"/>
        <w:adjustRightInd w:val="0"/>
        <w:spacing w:line="360" w:lineRule="auto"/>
        <w:ind w:right="58" w:firstLine="525" w:firstLineChars="250"/>
        <w:rPr>
          <w:rFonts w:hint="eastAsia" w:ascii="仿宋" w:hAnsi="仿宋" w:eastAsia="仿宋" w:cs="仿宋"/>
          <w:color w:val="auto"/>
          <w:kern w:val="0"/>
          <w:szCs w:val="21"/>
        </w:rPr>
      </w:pPr>
      <w:r>
        <w:rPr>
          <w:rFonts w:hint="eastAsia" w:ascii="仿宋" w:hAnsi="仿宋" w:eastAsia="仿宋" w:cs="仿宋"/>
          <w:color w:val="auto"/>
          <w:kern w:val="0"/>
          <w:szCs w:val="21"/>
        </w:rPr>
        <w:t>（2）中标工程量清单中有类似项目时，应参照类似项目进行调整；</w:t>
      </w:r>
    </w:p>
    <w:p w14:paraId="232E71F2">
      <w:pPr>
        <w:spacing w:line="360" w:lineRule="auto"/>
        <w:ind w:firstLine="525" w:firstLineChars="250"/>
        <w:jc w:val="left"/>
        <w:rPr>
          <w:rFonts w:hint="eastAsia" w:ascii="仿宋" w:hAnsi="仿宋" w:eastAsia="仿宋" w:cs="仿宋"/>
          <w:color w:val="auto"/>
          <w:kern w:val="0"/>
          <w:szCs w:val="21"/>
        </w:rPr>
      </w:pPr>
      <w:r>
        <w:rPr>
          <w:rFonts w:hint="eastAsia" w:ascii="仿宋" w:hAnsi="仿宋" w:eastAsia="仿宋" w:cs="仿宋"/>
          <w:color w:val="auto"/>
          <w:kern w:val="0"/>
          <w:szCs w:val="21"/>
        </w:rPr>
        <w:t>（3）中标工程量清单中无类似和相同项目时，按新增或变更项目工程量清单重新组价. 根据《陕西省</w:t>
      </w:r>
      <w:r>
        <w:rPr>
          <w:rFonts w:hint="eastAsia" w:ascii="仿宋" w:hAnsi="仿宋" w:eastAsia="仿宋" w:cs="仿宋"/>
          <w:color w:val="auto"/>
          <w:kern w:val="0"/>
          <w:szCs w:val="21"/>
          <w:lang w:eastAsia="zh-CN"/>
        </w:rPr>
        <w:t>市政公用工程</w:t>
      </w:r>
      <w:r>
        <w:rPr>
          <w:rFonts w:hint="eastAsia" w:ascii="仿宋" w:hAnsi="仿宋" w:eastAsia="仿宋" w:cs="仿宋"/>
          <w:color w:val="auto"/>
          <w:kern w:val="0"/>
          <w:szCs w:val="21"/>
        </w:rPr>
        <w:t>工程量清单计价办法》、《陕西省装饰装修工程量清单计价办法》、《陕西省安装工程工程量清单计价办法》、2016《陕西省建筑、装饰、安装工程消耗量定额》、2017年《陕西省建筑、装饰、安装工程价目表》等现行的各种相关文件。</w:t>
      </w:r>
    </w:p>
    <w:p w14:paraId="29D930CD">
      <w:pPr>
        <w:spacing w:after="120"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1</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Start w:id="335" w:name="_Toc296891237"/>
      <w:bookmarkStart w:id="336" w:name="_Toc297120497"/>
      <w:bookmarkStart w:id="337" w:name="_Toc300934993"/>
      <w:bookmarkStart w:id="338" w:name="_Toc296944536"/>
      <w:bookmarkStart w:id="339" w:name="_Toc303539150"/>
      <w:bookmarkStart w:id="340" w:name="_Toc292559402"/>
      <w:bookmarkStart w:id="341" w:name="_Toc297216203"/>
      <w:bookmarkStart w:id="342" w:name="_Toc297123544"/>
      <w:bookmarkStart w:id="343" w:name="_Toc296346698"/>
      <w:bookmarkStart w:id="344" w:name="_Toc297048383"/>
      <w:bookmarkStart w:id="345" w:name="_Toc296503197"/>
      <w:bookmarkStart w:id="346" w:name="_Toc292559907"/>
      <w:bookmarkStart w:id="347" w:name="_Toc296891025"/>
      <w:bookmarkStart w:id="348" w:name="_Toc296347196"/>
      <w:bookmarkStart w:id="349" w:name="_Toc312677503"/>
      <w:bookmarkStart w:id="350" w:name="_Toc312678029"/>
      <w:bookmarkStart w:id="351" w:name="_Toc304295570"/>
      <w:r>
        <w:rPr>
          <w:rFonts w:hint="eastAsia" w:ascii="仿宋" w:hAnsi="仿宋" w:eastAsia="仿宋" w:cs="仿宋"/>
          <w:color w:val="auto"/>
          <w:szCs w:val="21"/>
        </w:rPr>
        <w:t>0.5承</w:t>
      </w:r>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Start w:id="352" w:name="_Toc296503203"/>
      <w:bookmarkStart w:id="353" w:name="_Toc296944542"/>
      <w:bookmarkStart w:id="354" w:name="_Toc296891031"/>
      <w:bookmarkStart w:id="355" w:name="_Toc300934994"/>
      <w:bookmarkStart w:id="356" w:name="_Toc292559408"/>
      <w:bookmarkStart w:id="357" w:name="_Toc296347202"/>
      <w:bookmarkStart w:id="358" w:name="_Toc297120503"/>
      <w:bookmarkStart w:id="359" w:name="_Toc296891243"/>
      <w:bookmarkStart w:id="360" w:name="_Toc297048389"/>
      <w:bookmarkStart w:id="361" w:name="_Toc297216204"/>
      <w:bookmarkStart w:id="362" w:name="_Toc296346704"/>
      <w:bookmarkStart w:id="363" w:name="_Toc297123545"/>
      <w:bookmarkStart w:id="364" w:name="_Toc303539151"/>
      <w:bookmarkStart w:id="365" w:name="_Toc292559913"/>
      <w:r>
        <w:rPr>
          <w:rFonts w:hint="eastAsia" w:ascii="仿宋" w:hAnsi="仿宋" w:eastAsia="仿宋" w:cs="仿宋"/>
          <w:color w:val="auto"/>
          <w:szCs w:val="21"/>
        </w:rPr>
        <w:t>包人的合理化建议</w:t>
      </w:r>
    </w:p>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14:paraId="3F4767CC">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监理人审查承包人合理化建议的期限：</w:t>
      </w:r>
      <w:r>
        <w:rPr>
          <w:rFonts w:hint="eastAsia" w:ascii="仿宋" w:hAnsi="仿宋" w:eastAsia="仿宋" w:cs="仿宋"/>
          <w:color w:val="auto"/>
          <w:szCs w:val="21"/>
          <w:u w:val="single"/>
        </w:rPr>
        <w:t>收到提交的合理化建议后7天内。</w:t>
      </w:r>
    </w:p>
    <w:p w14:paraId="5FB19AF7">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发包人审批承包人合理化建议的期限：</w:t>
      </w:r>
      <w:r>
        <w:rPr>
          <w:rFonts w:hint="eastAsia" w:ascii="仿宋" w:hAnsi="仿宋" w:eastAsia="仿宋" w:cs="仿宋"/>
          <w:color w:val="auto"/>
          <w:szCs w:val="21"/>
          <w:u w:val="single"/>
        </w:rPr>
        <w:t>收到报送的合理化建议后7天内 。</w:t>
      </w:r>
    </w:p>
    <w:p w14:paraId="4B53B796">
      <w:pPr>
        <w:spacing w:line="360" w:lineRule="auto"/>
        <w:ind w:firstLine="420" w:firstLineChars="200"/>
        <w:jc w:val="left"/>
        <w:rPr>
          <w:rFonts w:hint="eastAsia" w:ascii="仿宋" w:hAnsi="仿宋" w:eastAsia="仿宋" w:cs="仿宋"/>
          <w:color w:val="auto"/>
          <w:szCs w:val="21"/>
          <w:u w:val="single"/>
        </w:rPr>
      </w:pPr>
      <w:r>
        <w:rPr>
          <w:rFonts w:hint="eastAsia" w:ascii="仿宋" w:hAnsi="仿宋" w:eastAsia="仿宋" w:cs="仿宋"/>
          <w:color w:val="auto"/>
          <w:szCs w:val="21"/>
        </w:rPr>
        <w:t>承</w:t>
      </w:r>
      <w:bookmarkStart w:id="366" w:name="_Toc296347203"/>
      <w:bookmarkStart w:id="367" w:name="_Toc296891032"/>
      <w:bookmarkStart w:id="368" w:name="_Toc312677504"/>
      <w:bookmarkStart w:id="369" w:name="_Toc300934995"/>
      <w:bookmarkStart w:id="370" w:name="_Toc296944543"/>
      <w:bookmarkStart w:id="371" w:name="_Toc303539152"/>
      <w:bookmarkStart w:id="372" w:name="_Toc297216205"/>
      <w:bookmarkStart w:id="373" w:name="_Toc296503204"/>
      <w:bookmarkStart w:id="374" w:name="_Toc292559409"/>
      <w:bookmarkStart w:id="375" w:name="_Toc304295571"/>
      <w:bookmarkStart w:id="376" w:name="_Toc297123546"/>
      <w:bookmarkStart w:id="377" w:name="_Toc296891244"/>
      <w:bookmarkStart w:id="378" w:name="_Toc312678030"/>
      <w:bookmarkStart w:id="379" w:name="_Toc297120504"/>
      <w:bookmarkStart w:id="380" w:name="_Toc292559914"/>
      <w:bookmarkStart w:id="381" w:name="_Toc318581175"/>
      <w:bookmarkStart w:id="382" w:name="_Toc296346705"/>
      <w:bookmarkStart w:id="383" w:name="_Toc297048390"/>
      <w:r>
        <w:rPr>
          <w:rFonts w:hint="eastAsia" w:ascii="仿宋" w:hAnsi="仿宋" w:eastAsia="仿宋" w:cs="仿宋"/>
          <w:color w:val="auto"/>
          <w:szCs w:val="21"/>
        </w:rPr>
        <w:t>包人提出的合理化建议降低了合同价格或者提高了工程经济效益的奖励的方法和金额为：</w:t>
      </w:r>
      <w:r>
        <w:rPr>
          <w:rFonts w:hint="eastAsia" w:ascii="仿宋" w:hAnsi="仿宋" w:eastAsia="仿宋" w:cs="仿宋"/>
          <w:color w:val="auto"/>
          <w:szCs w:val="21"/>
          <w:u w:val="single"/>
        </w:rPr>
        <w:t xml:space="preserve">                  </w:t>
      </w:r>
    </w:p>
    <w:p w14:paraId="51E6A0E7">
      <w:pPr>
        <w:spacing w:line="360" w:lineRule="auto"/>
        <w:jc w:val="left"/>
        <w:rPr>
          <w:rFonts w:hint="eastAsia" w:ascii="仿宋" w:hAnsi="仿宋" w:eastAsia="仿宋" w:cs="仿宋"/>
          <w:color w:val="auto"/>
          <w:szCs w:val="21"/>
          <w:u w:val="single"/>
        </w:rPr>
      </w:pPr>
      <w:r>
        <w:rPr>
          <w:rFonts w:hint="eastAsia" w:ascii="仿宋" w:hAnsi="仿宋" w:eastAsia="仿宋" w:cs="仿宋"/>
          <w:color w:val="auto"/>
          <w:szCs w:val="21"/>
          <w:u w:val="single"/>
        </w:rPr>
        <w:t xml:space="preserve">  /    </w:t>
      </w:r>
      <w:r>
        <w:rPr>
          <w:rFonts w:hint="eastAsia" w:ascii="仿宋" w:hAnsi="仿宋" w:eastAsia="仿宋" w:cs="仿宋"/>
          <w:color w:val="auto"/>
          <w:szCs w:val="21"/>
        </w:rPr>
        <w:t>。</w:t>
      </w:r>
    </w:p>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p w14:paraId="1183703C">
      <w:pPr>
        <w:spacing w:after="120" w:line="360" w:lineRule="auto"/>
        <w:ind w:firstLine="420" w:firstLineChars="200"/>
        <w:outlineLvl w:val="0"/>
        <w:rPr>
          <w:rFonts w:hint="eastAsia" w:ascii="仿宋" w:hAnsi="仿宋" w:eastAsia="仿宋" w:cs="仿宋"/>
          <w:color w:val="auto"/>
          <w:szCs w:val="21"/>
        </w:rPr>
      </w:pPr>
      <w:bookmarkStart w:id="384" w:name="_Toc16955"/>
      <w:r>
        <w:rPr>
          <w:rFonts w:hint="eastAsia" w:ascii="仿宋" w:hAnsi="仿宋" w:eastAsia="仿宋" w:cs="仿宋"/>
          <w:color w:val="auto"/>
          <w:szCs w:val="21"/>
        </w:rPr>
        <w:t>1</w:t>
      </w:r>
      <w:bookmarkStart w:id="385" w:name="_Toc297123548"/>
      <w:bookmarkStart w:id="386" w:name="_Toc296503199"/>
      <w:bookmarkStart w:id="387" w:name="_Toc292559404"/>
      <w:bookmarkStart w:id="388" w:name="_Toc296891027"/>
      <w:bookmarkStart w:id="389" w:name="_Toc296347198"/>
      <w:bookmarkStart w:id="390" w:name="_Toc312677507"/>
      <w:bookmarkStart w:id="391" w:name="_Toc297048385"/>
      <w:bookmarkStart w:id="392" w:name="_Toc312678033"/>
      <w:bookmarkStart w:id="393" w:name="_Toc296891239"/>
      <w:bookmarkStart w:id="394" w:name="_Toc297216207"/>
      <w:bookmarkStart w:id="395" w:name="_Toc304295574"/>
      <w:bookmarkStart w:id="396" w:name="_Toc292559909"/>
      <w:bookmarkStart w:id="397" w:name="_Toc300934997"/>
      <w:bookmarkStart w:id="398" w:name="_Toc296944538"/>
      <w:bookmarkStart w:id="399" w:name="_Toc303539154"/>
      <w:bookmarkStart w:id="400" w:name="_Toc296346700"/>
      <w:bookmarkStart w:id="401" w:name="_Toc297120499"/>
      <w:r>
        <w:rPr>
          <w:rFonts w:hint="eastAsia" w:ascii="仿宋" w:hAnsi="仿宋" w:eastAsia="仿宋" w:cs="仿宋"/>
          <w:color w:val="auto"/>
          <w:szCs w:val="21"/>
        </w:rPr>
        <w:t>0.7 暂估价</w:t>
      </w:r>
      <w:bookmarkEnd w:id="384"/>
    </w:p>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p w14:paraId="68444971">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kern w:val="0"/>
          <w:szCs w:val="21"/>
        </w:rPr>
        <w:t>暂</w:t>
      </w:r>
      <w:bookmarkStart w:id="402" w:name="_Toc312677508"/>
      <w:bookmarkStart w:id="403" w:name="_Toc312678034"/>
      <w:bookmarkStart w:id="404" w:name="_Toc318581176"/>
      <w:r>
        <w:rPr>
          <w:rFonts w:hint="eastAsia" w:ascii="仿宋" w:hAnsi="仿宋" w:eastAsia="仿宋" w:cs="仿宋"/>
          <w:color w:val="auto"/>
          <w:kern w:val="0"/>
          <w:szCs w:val="21"/>
        </w:rPr>
        <w:t>估价材料和工程设备的明细详见附件11：《</w:t>
      </w:r>
      <w:r>
        <w:rPr>
          <w:rFonts w:hint="eastAsia" w:ascii="仿宋" w:hAnsi="仿宋" w:eastAsia="仿宋" w:cs="仿宋"/>
          <w:color w:val="auto"/>
          <w:szCs w:val="21"/>
        </w:rPr>
        <w:t>暂估价一览表》</w:t>
      </w:r>
      <w:r>
        <w:rPr>
          <w:rFonts w:hint="eastAsia" w:ascii="仿宋" w:hAnsi="仿宋" w:eastAsia="仿宋" w:cs="仿宋"/>
          <w:color w:val="auto"/>
          <w:kern w:val="0"/>
          <w:szCs w:val="21"/>
        </w:rPr>
        <w:t>。</w:t>
      </w:r>
    </w:p>
    <w:bookmarkEnd w:id="402"/>
    <w:bookmarkEnd w:id="403"/>
    <w:bookmarkEnd w:id="404"/>
    <w:p w14:paraId="23349003">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1</w:t>
      </w:r>
      <w:bookmarkStart w:id="405" w:name="_Toc312678035"/>
      <w:bookmarkStart w:id="406" w:name="_Toc318581177"/>
      <w:bookmarkStart w:id="407" w:name="_Toc312677509"/>
      <w:r>
        <w:rPr>
          <w:rFonts w:hint="eastAsia" w:ascii="仿宋" w:hAnsi="仿宋" w:eastAsia="仿宋" w:cs="仿宋"/>
          <w:color w:val="auto"/>
          <w:szCs w:val="21"/>
        </w:rPr>
        <w:t>0.7.1 依法必须招标的暂估价项目</w:t>
      </w:r>
    </w:p>
    <w:bookmarkEnd w:id="405"/>
    <w:bookmarkEnd w:id="406"/>
    <w:bookmarkEnd w:id="407"/>
    <w:p w14:paraId="0A384519">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对于依法必须招标的暂估价项目的确认和批准采取第</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种方式确定。</w:t>
      </w:r>
    </w:p>
    <w:p w14:paraId="651F57BE">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10.7.2 不属于依法必须招标的暂估价项目</w:t>
      </w:r>
    </w:p>
    <w:p w14:paraId="4ECC0A0C">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对于不属于依法必须招标的暂估价项目的确认和批准采取第</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 xml:space="preserve"> 种方式确定。</w:t>
      </w:r>
    </w:p>
    <w:p w14:paraId="7072A573">
      <w:pPr>
        <w:spacing w:line="360" w:lineRule="auto"/>
        <w:ind w:firstLine="420" w:firstLineChars="200"/>
        <w:jc w:val="left"/>
        <w:rPr>
          <w:rFonts w:hint="eastAsia" w:ascii="仿宋" w:hAnsi="仿宋" w:eastAsia="仿宋" w:cs="仿宋"/>
          <w:color w:val="auto"/>
          <w:kern w:val="0"/>
          <w:szCs w:val="21"/>
        </w:rPr>
      </w:pPr>
      <w:r>
        <w:rPr>
          <w:rFonts w:hint="eastAsia" w:ascii="仿宋" w:hAnsi="仿宋" w:eastAsia="仿宋" w:cs="仿宋"/>
          <w:color w:val="auto"/>
          <w:szCs w:val="21"/>
        </w:rPr>
        <w:t>第3种方式：</w:t>
      </w:r>
      <w:r>
        <w:rPr>
          <w:rFonts w:hint="eastAsia" w:ascii="仿宋" w:hAnsi="仿宋" w:eastAsia="仿宋" w:cs="仿宋"/>
          <w:color w:val="auto"/>
          <w:kern w:val="0"/>
          <w:szCs w:val="21"/>
        </w:rPr>
        <w:t>承包人直接实施的暂估价项目</w:t>
      </w:r>
    </w:p>
    <w:p w14:paraId="2A36384E">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承包人直接实施的暂估价项目的约定：</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w:t>
      </w:r>
    </w:p>
    <w:p w14:paraId="4B875F53">
      <w:pPr>
        <w:spacing w:after="120"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10.8 暂列金额</w:t>
      </w:r>
    </w:p>
    <w:p w14:paraId="3035AF46">
      <w:pPr>
        <w:autoSpaceDE w:val="0"/>
        <w:autoSpaceDN w:val="0"/>
        <w:adjustRightInd w:val="0"/>
        <w:spacing w:line="360" w:lineRule="auto"/>
        <w:ind w:firstLine="420" w:firstLineChars="200"/>
        <w:jc w:val="left"/>
        <w:rPr>
          <w:rFonts w:hint="eastAsia" w:ascii="仿宋" w:hAnsi="仿宋" w:eastAsia="仿宋" w:cs="仿宋"/>
          <w:color w:val="auto"/>
          <w:kern w:val="0"/>
          <w:szCs w:val="21"/>
        </w:rPr>
      </w:pPr>
      <w:r>
        <w:rPr>
          <w:rFonts w:hint="eastAsia" w:ascii="仿宋" w:hAnsi="仿宋" w:eastAsia="仿宋" w:cs="仿宋"/>
          <w:color w:val="auto"/>
          <w:kern w:val="0"/>
          <w:szCs w:val="21"/>
        </w:rPr>
        <w:t>合同当事人关于暂列金额使用的约定：</w:t>
      </w:r>
      <w:r>
        <w:rPr>
          <w:rFonts w:hint="eastAsia" w:ascii="仿宋" w:hAnsi="仿宋" w:eastAsia="仿宋" w:cs="仿宋"/>
          <w:color w:val="auto"/>
          <w:szCs w:val="21"/>
          <w:u w:val="single"/>
        </w:rPr>
        <w:t xml:space="preserve">         /         </w:t>
      </w:r>
      <w:r>
        <w:rPr>
          <w:rFonts w:hint="eastAsia" w:ascii="仿宋" w:hAnsi="仿宋" w:eastAsia="仿宋" w:cs="仿宋"/>
          <w:color w:val="auto"/>
          <w:kern w:val="0"/>
          <w:szCs w:val="21"/>
        </w:rPr>
        <w:t>。</w:t>
      </w:r>
    </w:p>
    <w:p w14:paraId="153A4227">
      <w:pPr>
        <w:pStyle w:val="5"/>
        <w:spacing w:before="120" w:after="120" w:line="360" w:lineRule="auto"/>
        <w:ind w:firstLine="420" w:firstLineChars="200"/>
        <w:rPr>
          <w:rFonts w:hint="eastAsia" w:ascii="仿宋" w:hAnsi="仿宋" w:eastAsia="仿宋" w:cs="仿宋"/>
          <w:b w:val="0"/>
          <w:color w:val="auto"/>
          <w:sz w:val="21"/>
          <w:szCs w:val="21"/>
        </w:rPr>
      </w:pPr>
      <w:bookmarkStart w:id="408" w:name="_Toc351203643"/>
      <w:r>
        <w:rPr>
          <w:rFonts w:hint="eastAsia" w:ascii="仿宋" w:hAnsi="仿宋" w:eastAsia="仿宋" w:cs="仿宋"/>
          <w:b w:val="0"/>
          <w:color w:val="auto"/>
          <w:sz w:val="21"/>
          <w:szCs w:val="21"/>
        </w:rPr>
        <w:t>11. 价格调整</w:t>
      </w:r>
      <w:bookmarkEnd w:id="408"/>
    </w:p>
    <w:p w14:paraId="6E5E017F">
      <w:pPr>
        <w:spacing w:after="120" w:line="360" w:lineRule="auto"/>
        <w:ind w:firstLine="420" w:firstLineChars="200"/>
        <w:rPr>
          <w:rFonts w:hint="eastAsia" w:ascii="仿宋" w:hAnsi="仿宋" w:eastAsia="仿宋" w:cs="仿宋"/>
          <w:color w:val="auto"/>
          <w:szCs w:val="21"/>
        </w:rPr>
      </w:pPr>
      <w:bookmarkStart w:id="409" w:name="_Toc297123550"/>
      <w:bookmarkStart w:id="410" w:name="_Toc300935000"/>
      <w:bookmarkStart w:id="411" w:name="_Toc297048387"/>
      <w:bookmarkStart w:id="412" w:name="_Toc292559911"/>
      <w:bookmarkStart w:id="413" w:name="_Toc296944540"/>
      <w:bookmarkStart w:id="414" w:name="_Toc296347200"/>
      <w:bookmarkStart w:id="415" w:name="_Toc296891029"/>
      <w:bookmarkStart w:id="416" w:name="_Toc296503201"/>
      <w:bookmarkStart w:id="417" w:name="_Toc292559406"/>
      <w:bookmarkStart w:id="418" w:name="_Toc303539157"/>
      <w:bookmarkStart w:id="419" w:name="_Toc312678039"/>
      <w:bookmarkStart w:id="420" w:name="_Toc297216209"/>
      <w:bookmarkStart w:id="421" w:name="_Toc304295577"/>
      <w:bookmarkStart w:id="422" w:name="_Toc296891241"/>
      <w:bookmarkStart w:id="423" w:name="_Toc296346702"/>
      <w:bookmarkStart w:id="424" w:name="_Toc297120501"/>
      <w:r>
        <w:rPr>
          <w:rFonts w:hint="eastAsia" w:ascii="仿宋" w:hAnsi="仿宋" w:eastAsia="仿宋" w:cs="仿宋"/>
          <w:color w:val="auto"/>
          <w:szCs w:val="21"/>
        </w:rPr>
        <w:t>11.1 市场价格波动引起的调整</w:t>
      </w:r>
    </w:p>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14:paraId="7B8808F5">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kern w:val="0"/>
          <w:szCs w:val="21"/>
        </w:rPr>
        <w:t>市场价格波动是否调整合同价格的约定：</w:t>
      </w:r>
      <w:r>
        <w:rPr>
          <w:rFonts w:hint="eastAsia" w:ascii="仿宋" w:hAnsi="仿宋" w:eastAsia="仿宋" w:cs="仿宋"/>
          <w:color w:val="auto"/>
          <w:szCs w:val="21"/>
          <w:u w:val="single"/>
        </w:rPr>
        <w:t xml:space="preserve">  </w:t>
      </w:r>
      <w:r>
        <w:rPr>
          <w:rFonts w:hint="eastAsia" w:ascii="仿宋" w:hAnsi="仿宋" w:eastAsia="仿宋" w:cs="仿宋"/>
          <w:b w:val="0"/>
          <w:bCs w:val="0"/>
          <w:color w:val="auto"/>
          <w:szCs w:val="21"/>
          <w:u w:val="single"/>
          <w:lang w:val="en-US" w:eastAsia="zh-CN"/>
        </w:rPr>
        <w:t>无</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bookmarkEnd w:id="310"/>
    <w:bookmarkEnd w:id="311"/>
    <w:bookmarkEnd w:id="312"/>
    <w:bookmarkEnd w:id="313"/>
    <w:bookmarkEnd w:id="314"/>
    <w:bookmarkEnd w:id="315"/>
    <w:p w14:paraId="30271769">
      <w:pPr>
        <w:pStyle w:val="5"/>
        <w:spacing w:before="120" w:after="120" w:line="360" w:lineRule="auto"/>
        <w:ind w:firstLine="420" w:firstLineChars="200"/>
        <w:rPr>
          <w:rFonts w:hint="eastAsia" w:ascii="仿宋" w:hAnsi="仿宋" w:eastAsia="仿宋" w:cs="仿宋"/>
          <w:b w:val="0"/>
          <w:color w:val="auto"/>
          <w:sz w:val="21"/>
          <w:szCs w:val="21"/>
        </w:rPr>
      </w:pPr>
      <w:bookmarkStart w:id="425" w:name="_Toc296503205"/>
      <w:bookmarkStart w:id="426" w:name="_Toc297048391"/>
      <w:bookmarkStart w:id="427" w:name="_Toc296944544"/>
      <w:bookmarkStart w:id="428" w:name="_Toc292559915"/>
      <w:bookmarkStart w:id="429" w:name="_Toc296347204"/>
      <w:bookmarkStart w:id="430" w:name="_Toc297120505"/>
      <w:bookmarkStart w:id="431" w:name="_Toc296346706"/>
      <w:bookmarkStart w:id="432" w:name="_Toc296891245"/>
      <w:bookmarkStart w:id="433" w:name="_Toc296891033"/>
      <w:bookmarkStart w:id="434" w:name="_Toc292559410"/>
      <w:bookmarkStart w:id="435" w:name="_Toc351203644"/>
      <w:bookmarkStart w:id="436" w:name="_Toc303539159"/>
      <w:bookmarkStart w:id="437" w:name="_Toc297216211"/>
      <w:bookmarkStart w:id="438" w:name="_Toc300935002"/>
      <w:bookmarkStart w:id="439" w:name="_Toc297123552"/>
      <w:bookmarkStart w:id="440" w:name="_Toc304295579"/>
      <w:bookmarkStart w:id="441" w:name="_Toc312678040"/>
      <w:r>
        <w:rPr>
          <w:rFonts w:hint="eastAsia" w:ascii="仿宋" w:hAnsi="仿宋" w:eastAsia="仿宋" w:cs="仿宋"/>
          <w:b w:val="0"/>
          <w:color w:val="auto"/>
          <w:sz w:val="21"/>
          <w:szCs w:val="21"/>
        </w:rPr>
        <w:t xml:space="preserve">12. </w:t>
      </w:r>
      <w:bookmarkEnd w:id="425"/>
      <w:bookmarkEnd w:id="426"/>
      <w:bookmarkEnd w:id="427"/>
      <w:bookmarkEnd w:id="428"/>
      <w:bookmarkEnd w:id="429"/>
      <w:bookmarkEnd w:id="430"/>
      <w:bookmarkEnd w:id="431"/>
      <w:bookmarkEnd w:id="432"/>
      <w:bookmarkEnd w:id="433"/>
      <w:bookmarkEnd w:id="434"/>
      <w:r>
        <w:rPr>
          <w:rFonts w:hint="eastAsia" w:ascii="仿宋" w:hAnsi="仿宋" w:eastAsia="仿宋" w:cs="仿宋"/>
          <w:b w:val="0"/>
          <w:color w:val="auto"/>
          <w:sz w:val="21"/>
          <w:szCs w:val="21"/>
        </w:rPr>
        <w:t>合同价格、计量与支付</w:t>
      </w:r>
      <w:bookmarkEnd w:id="435"/>
    </w:p>
    <w:bookmarkEnd w:id="436"/>
    <w:bookmarkEnd w:id="437"/>
    <w:bookmarkEnd w:id="438"/>
    <w:bookmarkEnd w:id="439"/>
    <w:bookmarkEnd w:id="440"/>
    <w:bookmarkEnd w:id="441"/>
    <w:p w14:paraId="428CDCAC">
      <w:pPr>
        <w:spacing w:after="120" w:line="360" w:lineRule="auto"/>
        <w:ind w:firstLine="420" w:firstLineChars="200"/>
        <w:rPr>
          <w:rFonts w:hint="eastAsia" w:ascii="仿宋" w:hAnsi="仿宋" w:eastAsia="仿宋" w:cs="仿宋"/>
          <w:color w:val="auto"/>
          <w:szCs w:val="21"/>
        </w:rPr>
      </w:pPr>
      <w:bookmarkStart w:id="442" w:name="_Toc267251461"/>
      <w:bookmarkStart w:id="443" w:name="_Toc292559411"/>
      <w:bookmarkStart w:id="444" w:name="_Toc292559916"/>
      <w:bookmarkStart w:id="445" w:name="_Toc296891034"/>
      <w:bookmarkStart w:id="446" w:name="_Toc296503206"/>
      <w:bookmarkStart w:id="447" w:name="_Toc296346707"/>
      <w:bookmarkStart w:id="448" w:name="_Toc296891246"/>
      <w:bookmarkStart w:id="449" w:name="_Toc296944545"/>
      <w:bookmarkStart w:id="450" w:name="_Toc296347205"/>
      <w:bookmarkStart w:id="451" w:name="_Toc297120506"/>
      <w:bookmarkStart w:id="452" w:name="_Toc297048392"/>
      <w:bookmarkStart w:id="453" w:name="_Toc297123553"/>
      <w:bookmarkStart w:id="454" w:name="_Toc304295580"/>
      <w:bookmarkStart w:id="455" w:name="_Toc303539160"/>
      <w:bookmarkStart w:id="456" w:name="_Toc300935003"/>
      <w:bookmarkStart w:id="457" w:name="_Toc312678041"/>
      <w:bookmarkStart w:id="458" w:name="_Toc297216212"/>
      <w:r>
        <w:rPr>
          <w:rFonts w:hint="eastAsia" w:ascii="仿宋" w:hAnsi="仿宋" w:eastAsia="仿宋" w:cs="仿宋"/>
          <w:color w:val="auto"/>
          <w:szCs w:val="21"/>
        </w:rPr>
        <w:t>12.1 合</w:t>
      </w:r>
      <w:bookmarkEnd w:id="442"/>
      <w:bookmarkEnd w:id="443"/>
      <w:bookmarkEnd w:id="444"/>
      <w:r>
        <w:rPr>
          <w:rFonts w:hint="eastAsia" w:ascii="仿宋" w:hAnsi="仿宋" w:eastAsia="仿宋" w:cs="仿宋"/>
          <w:color w:val="auto"/>
          <w:szCs w:val="21"/>
        </w:rPr>
        <w:t>同价</w:t>
      </w:r>
      <w:bookmarkEnd w:id="445"/>
      <w:bookmarkEnd w:id="446"/>
      <w:bookmarkEnd w:id="447"/>
      <w:bookmarkEnd w:id="448"/>
      <w:bookmarkEnd w:id="449"/>
      <w:bookmarkEnd w:id="450"/>
      <w:bookmarkEnd w:id="451"/>
      <w:bookmarkEnd w:id="452"/>
      <w:r>
        <w:rPr>
          <w:rFonts w:hint="eastAsia" w:ascii="仿宋" w:hAnsi="仿宋" w:eastAsia="仿宋" w:cs="仿宋"/>
          <w:color w:val="auto"/>
          <w:szCs w:val="21"/>
        </w:rPr>
        <w:t>格形式</w:t>
      </w:r>
    </w:p>
    <w:bookmarkEnd w:id="453"/>
    <w:bookmarkEnd w:id="454"/>
    <w:bookmarkEnd w:id="455"/>
    <w:bookmarkEnd w:id="456"/>
    <w:bookmarkEnd w:id="457"/>
    <w:bookmarkEnd w:id="458"/>
    <w:p w14:paraId="55D7DFA7">
      <w:pPr>
        <w:spacing w:after="120" w:line="360" w:lineRule="auto"/>
        <w:ind w:firstLine="422" w:firstLineChars="200"/>
        <w:rPr>
          <w:rFonts w:hint="eastAsia" w:ascii="仿宋" w:hAnsi="仿宋" w:eastAsia="仿宋" w:cs="仿宋"/>
          <w:b/>
          <w:bCs/>
          <w:color w:val="auto"/>
          <w:szCs w:val="21"/>
          <w:lang w:val="en-US" w:eastAsia="zh-CN"/>
        </w:rPr>
      </w:pPr>
      <w:bookmarkStart w:id="459" w:name="_Toc303539161"/>
      <w:bookmarkStart w:id="460" w:name="_Toc304295581"/>
      <w:bookmarkStart w:id="461" w:name="_Toc297216213"/>
      <w:bookmarkStart w:id="462" w:name="_Toc312678042"/>
      <w:bookmarkStart w:id="463" w:name="_Toc300935004"/>
      <w:bookmarkStart w:id="464" w:name="_Toc297123554"/>
      <w:bookmarkStart w:id="465" w:name="_Toc296944546"/>
      <w:bookmarkStart w:id="466" w:name="_Toc296891035"/>
      <w:bookmarkStart w:id="467" w:name="_Toc296347206"/>
      <w:bookmarkStart w:id="468" w:name="_Toc292559412"/>
      <w:bookmarkStart w:id="469" w:name="_Toc296346708"/>
      <w:bookmarkStart w:id="470" w:name="_Toc297048393"/>
      <w:bookmarkStart w:id="471" w:name="_Toc296503207"/>
      <w:bookmarkStart w:id="472" w:name="_Toc297120507"/>
      <w:bookmarkStart w:id="473" w:name="_Toc292559917"/>
      <w:bookmarkStart w:id="474" w:name="_Toc296891247"/>
      <w:r>
        <w:rPr>
          <w:rFonts w:hint="eastAsia" w:ascii="仿宋" w:hAnsi="仿宋" w:eastAsia="仿宋" w:cs="仿宋"/>
          <w:b/>
          <w:bCs/>
          <w:color w:val="auto"/>
          <w:szCs w:val="21"/>
          <w:lang w:val="en-US" w:eastAsia="zh-CN"/>
        </w:rPr>
        <w:t>固定综合单价合同。</w:t>
      </w:r>
    </w:p>
    <w:p w14:paraId="22B2C7DB">
      <w:pPr>
        <w:spacing w:after="120"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12.2 预付款</w:t>
      </w:r>
    </w:p>
    <w:bookmarkEnd w:id="459"/>
    <w:bookmarkEnd w:id="460"/>
    <w:bookmarkEnd w:id="461"/>
    <w:bookmarkEnd w:id="462"/>
    <w:bookmarkEnd w:id="463"/>
    <w:bookmarkEnd w:id="464"/>
    <w:p w14:paraId="2DC72189">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12.2.1 预付款的支付</w:t>
      </w:r>
    </w:p>
    <w:p w14:paraId="274AD2BC">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预付款支付比例或金额：</w:t>
      </w:r>
      <w:r>
        <w:rPr>
          <w:rFonts w:hint="eastAsia" w:ascii="仿宋" w:hAnsi="仿宋" w:eastAsia="仿宋" w:cs="仿宋"/>
          <w:b/>
          <w:bCs/>
          <w:color w:val="auto"/>
          <w:szCs w:val="21"/>
          <w:highlight w:val="none"/>
          <w:u w:val="single"/>
        </w:rPr>
        <w:t xml:space="preserve">  </w:t>
      </w:r>
      <w:r>
        <w:rPr>
          <w:rFonts w:hint="eastAsia" w:ascii="仿宋" w:hAnsi="仿宋" w:eastAsia="仿宋" w:cs="仿宋"/>
          <w:color w:val="auto"/>
          <w:szCs w:val="21"/>
          <w:u w:val="single"/>
        </w:rPr>
        <w:t xml:space="preserve">本工程无预付款 </w:t>
      </w:r>
      <w:r>
        <w:rPr>
          <w:rFonts w:hint="eastAsia" w:ascii="仿宋" w:hAnsi="仿宋" w:eastAsia="仿宋" w:cs="仿宋"/>
          <w:b/>
          <w:bCs/>
          <w:color w:val="auto"/>
          <w:szCs w:val="21"/>
          <w:highlight w:val="none"/>
          <w:u w:val="single"/>
        </w:rPr>
        <w:t xml:space="preserve">   </w:t>
      </w:r>
      <w:r>
        <w:rPr>
          <w:rFonts w:hint="eastAsia" w:ascii="仿宋" w:hAnsi="仿宋" w:eastAsia="仿宋" w:cs="仿宋"/>
          <w:b/>
          <w:bCs/>
          <w:color w:val="auto"/>
          <w:szCs w:val="21"/>
          <w:highlight w:val="none"/>
        </w:rPr>
        <w:t>。</w:t>
      </w:r>
    </w:p>
    <w:p w14:paraId="1A9A350F">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预付款支付期限：</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w:t>
      </w:r>
    </w:p>
    <w:p w14:paraId="33BD75BB">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预付款扣回的方式：</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w:t>
      </w:r>
    </w:p>
    <w:p w14:paraId="61569ACD">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12.2.2 预付款担保</w:t>
      </w:r>
    </w:p>
    <w:p w14:paraId="46B9A465">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承包人提交预付款担保的期限：</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w:t>
      </w:r>
    </w:p>
    <w:p w14:paraId="5248436D">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预付款担保的形式为：</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w:t>
      </w:r>
    </w:p>
    <w:bookmarkEnd w:id="465"/>
    <w:bookmarkEnd w:id="466"/>
    <w:bookmarkEnd w:id="467"/>
    <w:bookmarkEnd w:id="468"/>
    <w:bookmarkEnd w:id="469"/>
    <w:bookmarkEnd w:id="470"/>
    <w:bookmarkEnd w:id="471"/>
    <w:bookmarkEnd w:id="472"/>
    <w:bookmarkEnd w:id="473"/>
    <w:bookmarkEnd w:id="474"/>
    <w:p w14:paraId="3481CD58">
      <w:pPr>
        <w:spacing w:after="120"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12.3 计量</w:t>
      </w:r>
    </w:p>
    <w:p w14:paraId="0C2E3008">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12.3.1 计量原则</w:t>
      </w:r>
    </w:p>
    <w:p w14:paraId="397BE07E">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工程量计算规则：</w:t>
      </w:r>
      <w:r>
        <w:rPr>
          <w:rFonts w:hint="eastAsia" w:ascii="仿宋" w:hAnsi="仿宋" w:eastAsia="仿宋" w:cs="仿宋"/>
          <w:color w:val="auto"/>
          <w:szCs w:val="21"/>
          <w:u w:val="single"/>
        </w:rPr>
        <w:t xml:space="preserve">工程量计算规则执行国家标准《建设工程工程量清单计价规范》(GB50500-2013)或其适用的修订版本。除合同另有约定外，承包人实际完成的工程量按约定的工程量计算规则和有合同约束力的图纸进行计量 </w:t>
      </w:r>
      <w:r>
        <w:rPr>
          <w:rFonts w:hint="eastAsia" w:ascii="仿宋" w:hAnsi="仿宋" w:eastAsia="仿宋" w:cs="仿宋"/>
          <w:color w:val="auto"/>
          <w:szCs w:val="21"/>
        </w:rPr>
        <w:t>。</w:t>
      </w:r>
    </w:p>
    <w:p w14:paraId="3172B7C4">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12.3.2 计量周期</w:t>
      </w:r>
    </w:p>
    <w:p w14:paraId="5384C1B7">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关于计量周期的约定：</w:t>
      </w:r>
      <w:r>
        <w:rPr>
          <w:rFonts w:hint="eastAsia" w:ascii="仿宋" w:hAnsi="仿宋" w:eastAsia="仿宋" w:cs="仿宋"/>
          <w:color w:val="auto"/>
          <w:szCs w:val="21"/>
          <w:u w:val="single"/>
        </w:rPr>
        <w:t xml:space="preserve"> 按月计量 </w:t>
      </w:r>
      <w:r>
        <w:rPr>
          <w:rFonts w:hint="eastAsia" w:ascii="仿宋" w:hAnsi="仿宋" w:eastAsia="仿宋" w:cs="仿宋"/>
          <w:color w:val="auto"/>
          <w:szCs w:val="21"/>
        </w:rPr>
        <w:t>。</w:t>
      </w:r>
    </w:p>
    <w:p w14:paraId="27066EE2">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12.3.3 单价合同的计量</w:t>
      </w:r>
    </w:p>
    <w:p w14:paraId="6F7AB347">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关于单价合同计量的约定：</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w:t>
      </w:r>
    </w:p>
    <w:p w14:paraId="7DC1CB08">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12.3.4 总价合同的计量</w:t>
      </w:r>
    </w:p>
    <w:p w14:paraId="0E36FDB4">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关于总价合同计量的约定：</w:t>
      </w:r>
      <w:r>
        <w:rPr>
          <w:rFonts w:hint="eastAsia" w:ascii="仿宋" w:hAnsi="仿宋" w:eastAsia="仿宋" w:cs="仿宋"/>
          <w:color w:val="auto"/>
          <w:szCs w:val="21"/>
          <w:u w:val="single"/>
        </w:rPr>
        <w:t xml:space="preserve">每月25日为当月计量截止日期(不含当日)和下月计量起始日期(含当日) </w:t>
      </w:r>
      <w:r>
        <w:rPr>
          <w:rFonts w:hint="eastAsia" w:ascii="仿宋" w:hAnsi="仿宋" w:eastAsia="仿宋" w:cs="仿宋"/>
          <w:color w:val="auto"/>
          <w:szCs w:val="21"/>
        </w:rPr>
        <w:t>。</w:t>
      </w:r>
    </w:p>
    <w:p w14:paraId="15950C02">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12.3.5总价合同采用支付分解表计量支付的，是否适用第</w:t>
      </w:r>
      <w:r>
        <w:rPr>
          <w:rFonts w:hint="eastAsia" w:ascii="仿宋" w:hAnsi="仿宋" w:eastAsia="仿宋" w:cs="仿宋"/>
          <w:color w:val="auto"/>
          <w:kern w:val="0"/>
          <w:szCs w:val="21"/>
        </w:rPr>
        <w:t xml:space="preserve">12.3.4 </w:t>
      </w:r>
      <w:r>
        <w:rPr>
          <w:rFonts w:hint="eastAsia" w:ascii="仿宋" w:hAnsi="仿宋" w:eastAsia="仿宋" w:cs="仿宋"/>
          <w:color w:val="auto"/>
          <w:szCs w:val="21"/>
        </w:rPr>
        <w:t>项</w:t>
      </w:r>
      <w:r>
        <w:rPr>
          <w:rFonts w:hint="eastAsia" w:ascii="仿宋" w:hAnsi="仿宋" w:eastAsia="仿宋" w:cs="仿宋"/>
          <w:color w:val="auto"/>
          <w:kern w:val="0"/>
          <w:szCs w:val="21"/>
        </w:rPr>
        <w:t>〔总价合同的计量〕</w:t>
      </w:r>
      <w:r>
        <w:rPr>
          <w:rFonts w:hint="eastAsia" w:ascii="仿宋" w:hAnsi="仿宋" w:eastAsia="仿宋" w:cs="仿宋"/>
          <w:color w:val="auto"/>
          <w:szCs w:val="21"/>
        </w:rPr>
        <w:t>约定进行计量：</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w:t>
      </w:r>
    </w:p>
    <w:p w14:paraId="1462872A">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12.3.6 其他价格形式合同的计量</w:t>
      </w:r>
    </w:p>
    <w:p w14:paraId="3CAD71D7">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其他价格形式的计量方式和程序：</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w:t>
      </w:r>
    </w:p>
    <w:p w14:paraId="3A71D9EB">
      <w:pPr>
        <w:spacing w:after="120"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12.4 工程进度款支付</w:t>
      </w:r>
    </w:p>
    <w:p w14:paraId="315F03ED">
      <w:pPr>
        <w:spacing w:line="360" w:lineRule="auto"/>
        <w:ind w:firstLine="420" w:firstLineChars="200"/>
        <w:jc w:val="left"/>
        <w:rPr>
          <w:rFonts w:hint="eastAsia" w:ascii="仿宋" w:hAnsi="仿宋" w:eastAsia="仿宋" w:cs="仿宋"/>
          <w:color w:val="auto"/>
          <w:szCs w:val="21"/>
        </w:rPr>
      </w:pPr>
      <w:bookmarkStart w:id="475" w:name="_Toc292559416"/>
      <w:bookmarkStart w:id="476" w:name="_Toc296944550"/>
      <w:bookmarkStart w:id="477" w:name="_Toc296891039"/>
      <w:bookmarkStart w:id="478" w:name="_Toc303539163"/>
      <w:bookmarkStart w:id="479" w:name="_Toc297123556"/>
      <w:bookmarkStart w:id="480" w:name="_Toc296503211"/>
      <w:bookmarkStart w:id="481" w:name="_Toc300935006"/>
      <w:bookmarkStart w:id="482" w:name="_Toc296346712"/>
      <w:bookmarkStart w:id="483" w:name="_Toc297048397"/>
      <w:bookmarkStart w:id="484" w:name="_Toc297216215"/>
      <w:bookmarkStart w:id="485" w:name="_Toc297120511"/>
      <w:bookmarkStart w:id="486" w:name="_Toc296891251"/>
      <w:bookmarkStart w:id="487" w:name="_Toc296347210"/>
      <w:bookmarkStart w:id="488" w:name="_Toc292559921"/>
      <w:r>
        <w:rPr>
          <w:rFonts w:hint="eastAsia" w:ascii="仿宋" w:hAnsi="仿宋" w:eastAsia="仿宋" w:cs="仿宋"/>
          <w:color w:val="auto"/>
          <w:szCs w:val="21"/>
        </w:rPr>
        <w:t>12.4.1 付款周期</w:t>
      </w:r>
    </w:p>
    <w:p w14:paraId="3900CB31">
      <w:pPr>
        <w:spacing w:line="360" w:lineRule="auto"/>
        <w:ind w:firstLine="422" w:firstLineChars="200"/>
        <w:jc w:val="left"/>
        <w:rPr>
          <w:rFonts w:hint="eastAsia" w:ascii="仿宋" w:hAnsi="仿宋" w:eastAsia="仿宋" w:cs="仿宋"/>
          <w:b/>
          <w:bCs/>
          <w:color w:val="auto"/>
          <w:szCs w:val="21"/>
          <w:highlight w:val="none"/>
          <w:u w:val="single"/>
        </w:rPr>
      </w:pPr>
      <w:r>
        <w:rPr>
          <w:rFonts w:hint="eastAsia" w:ascii="仿宋" w:hAnsi="仿宋" w:eastAsia="仿宋" w:cs="仿宋"/>
          <w:b/>
          <w:bCs/>
          <w:color w:val="auto"/>
          <w:szCs w:val="21"/>
          <w:highlight w:val="none"/>
        </w:rPr>
        <w:t>关于付款周期的约定：</w:t>
      </w:r>
      <w:r>
        <w:rPr>
          <w:rFonts w:hint="eastAsia" w:ascii="仿宋" w:hAnsi="仿宋" w:eastAsia="仿宋" w:cs="仿宋"/>
          <w:b/>
          <w:bCs/>
          <w:color w:val="auto"/>
          <w:szCs w:val="21"/>
          <w:highlight w:val="none"/>
          <w:u w:val="single"/>
        </w:rPr>
        <w:t xml:space="preserve"> 工程施工完毕，经甲方验收合格后，10日内支付合同总价款的80%；经工程审计结算审核后10日内，扣除1%的水电费，余款一次性付清（不计利息）。办理付款时，乙方应提供增值税专用发票。</w:t>
      </w:r>
    </w:p>
    <w:p w14:paraId="44F9398C">
      <w:pPr>
        <w:spacing w:line="360" w:lineRule="auto"/>
        <w:ind w:firstLine="422" w:firstLineChars="200"/>
        <w:jc w:val="left"/>
        <w:rPr>
          <w:rFonts w:hint="eastAsia"/>
          <w:color w:val="auto"/>
        </w:rPr>
      </w:pPr>
      <w:r>
        <w:rPr>
          <w:rFonts w:hint="eastAsia" w:ascii="仿宋" w:hAnsi="仿宋" w:eastAsia="仿宋" w:cs="仿宋"/>
          <w:b/>
          <w:bCs/>
          <w:color w:val="auto"/>
          <w:szCs w:val="21"/>
          <w:highlight w:val="none"/>
          <w:u w:val="single"/>
        </w:rPr>
        <w:t>承包人递交的工程结算资料应详实、准确，经发包人委托的造价咨询机构进行结算审核，审减额在5%以内（含5%）的审核成果费由发包人承担；审减额超过5%的，超出部分的审计成果费由承包人承担。</w:t>
      </w:r>
      <w:r>
        <w:rPr>
          <w:rFonts w:hint="eastAsia" w:ascii="仿宋" w:hAnsi="仿宋" w:eastAsia="仿宋" w:cs="仿宋"/>
          <w:b/>
          <w:bCs/>
          <w:color w:val="auto"/>
          <w:szCs w:val="21"/>
          <w:u w:val="single"/>
        </w:rPr>
        <w:t xml:space="preserve"> 。</w:t>
      </w:r>
    </w:p>
    <w:p w14:paraId="6F5BFDD7">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12.4.2 进度付款申请单的编制</w:t>
      </w:r>
    </w:p>
    <w:p w14:paraId="0A4352AF">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关于进度付款申请单编制的约定：</w:t>
      </w:r>
      <w:r>
        <w:rPr>
          <w:rFonts w:hint="eastAsia" w:ascii="仿宋" w:hAnsi="仿宋" w:eastAsia="仿宋" w:cs="仿宋"/>
          <w:color w:val="auto"/>
          <w:szCs w:val="21"/>
          <w:u w:val="single"/>
        </w:rPr>
        <w:t xml:space="preserve">每月25日前提交付款申请单 </w:t>
      </w:r>
      <w:r>
        <w:rPr>
          <w:rFonts w:hint="eastAsia" w:ascii="仿宋" w:hAnsi="仿宋" w:eastAsia="仿宋" w:cs="仿宋"/>
          <w:color w:val="auto"/>
          <w:szCs w:val="21"/>
        </w:rPr>
        <w:t>。</w:t>
      </w:r>
    </w:p>
    <w:p w14:paraId="719F515F">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1</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r>
        <w:rPr>
          <w:rFonts w:hint="eastAsia" w:ascii="仿宋" w:hAnsi="仿宋" w:eastAsia="仿宋" w:cs="仿宋"/>
          <w:color w:val="auto"/>
          <w:szCs w:val="21"/>
        </w:rPr>
        <w:t>2.4.3 进度付款申请单的提交</w:t>
      </w:r>
    </w:p>
    <w:p w14:paraId="4DEBABDD">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（1）单价合同进度付款申请单提交的约定：</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w:t>
      </w:r>
    </w:p>
    <w:p w14:paraId="020716A2">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（2）总价合同进度付款申请单提交的约定：</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w:t>
      </w:r>
    </w:p>
    <w:p w14:paraId="5658B162">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（3）其他价格形式合同进度付款申请单提交的约定：</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w:t>
      </w:r>
    </w:p>
    <w:p w14:paraId="15486D50">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12.4.4 进度款审核和支付</w:t>
      </w:r>
    </w:p>
    <w:p w14:paraId="2BED9114">
      <w:pPr>
        <w:spacing w:line="360" w:lineRule="auto"/>
        <w:ind w:firstLine="420" w:firstLineChars="200"/>
        <w:jc w:val="left"/>
        <w:rPr>
          <w:rFonts w:hint="eastAsia" w:ascii="仿宋" w:hAnsi="仿宋" w:eastAsia="仿宋" w:cs="仿宋"/>
          <w:color w:val="auto"/>
          <w:szCs w:val="21"/>
          <w:u w:val="single"/>
        </w:rPr>
      </w:pPr>
      <w:r>
        <w:rPr>
          <w:rFonts w:hint="eastAsia" w:ascii="仿宋" w:hAnsi="仿宋" w:eastAsia="仿宋" w:cs="仿宋"/>
          <w:color w:val="auto"/>
          <w:szCs w:val="21"/>
        </w:rPr>
        <w:t>（1）监理人审查并报送发包人的期限：</w:t>
      </w:r>
      <w:r>
        <w:rPr>
          <w:rFonts w:hint="eastAsia" w:ascii="仿宋" w:hAnsi="仿宋" w:eastAsia="仿宋" w:cs="仿宋"/>
          <w:color w:val="auto"/>
          <w:szCs w:val="21"/>
          <w:u w:val="single"/>
        </w:rPr>
        <w:t xml:space="preserve">收到承包人进度付款申请单以及相关资料后7天内 </w:t>
      </w:r>
      <w:r>
        <w:rPr>
          <w:rFonts w:hint="eastAsia" w:ascii="仿宋" w:hAnsi="仿宋" w:eastAsia="仿宋" w:cs="仿宋"/>
          <w:color w:val="auto"/>
          <w:szCs w:val="21"/>
        </w:rPr>
        <w:t>。</w:t>
      </w:r>
    </w:p>
    <w:p w14:paraId="687453DC">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发包人完成审批并签发进度款支付证书的期限：</w:t>
      </w:r>
      <w:r>
        <w:rPr>
          <w:rFonts w:hint="eastAsia" w:ascii="仿宋" w:hAnsi="仿宋" w:eastAsia="仿宋" w:cs="仿宋"/>
          <w:color w:val="auto"/>
          <w:szCs w:val="21"/>
          <w:u w:val="single"/>
        </w:rPr>
        <w:t xml:space="preserve"> 收到后7天内  </w:t>
      </w:r>
      <w:r>
        <w:rPr>
          <w:rFonts w:hint="eastAsia" w:ascii="仿宋" w:hAnsi="仿宋" w:eastAsia="仿宋" w:cs="仿宋"/>
          <w:color w:val="auto"/>
          <w:szCs w:val="21"/>
        </w:rPr>
        <w:t>。</w:t>
      </w:r>
    </w:p>
    <w:p w14:paraId="0C890F3C">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（2）发包人支付进度款的期限：</w:t>
      </w:r>
      <w:r>
        <w:rPr>
          <w:rFonts w:hint="eastAsia" w:ascii="仿宋" w:hAnsi="仿宋" w:eastAsia="仿宋" w:cs="仿宋"/>
          <w:color w:val="auto"/>
          <w:szCs w:val="21"/>
          <w:u w:val="single"/>
        </w:rPr>
        <w:t xml:space="preserve">  在进度款支付证书或临时进度款支付证书签发后1</w:t>
      </w:r>
      <w:r>
        <w:rPr>
          <w:rFonts w:hint="eastAsia" w:ascii="仿宋" w:hAnsi="仿宋" w:eastAsia="仿宋" w:cs="仿宋"/>
          <w:color w:val="auto"/>
          <w:szCs w:val="21"/>
          <w:u w:val="single"/>
          <w:lang w:val="en-US" w:eastAsia="zh-CN"/>
        </w:rPr>
        <w:t>4</w:t>
      </w:r>
      <w:r>
        <w:rPr>
          <w:rFonts w:hint="eastAsia" w:ascii="仿宋" w:hAnsi="仿宋" w:eastAsia="仿宋" w:cs="仿宋"/>
          <w:color w:val="auto"/>
          <w:szCs w:val="21"/>
          <w:u w:val="single"/>
        </w:rPr>
        <w:t xml:space="preserve">天内   </w:t>
      </w:r>
      <w:r>
        <w:rPr>
          <w:rFonts w:hint="eastAsia" w:ascii="仿宋" w:hAnsi="仿宋" w:eastAsia="仿宋" w:cs="仿宋"/>
          <w:color w:val="auto"/>
          <w:szCs w:val="21"/>
        </w:rPr>
        <w:t>。</w:t>
      </w:r>
    </w:p>
    <w:p w14:paraId="7B75D70F">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发包人逾期支付进度款的违约金的计算方式：</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w:t>
      </w:r>
    </w:p>
    <w:p w14:paraId="5D4A58D5">
      <w:pPr>
        <w:spacing w:line="360" w:lineRule="auto"/>
        <w:ind w:firstLine="525" w:firstLineChars="250"/>
        <w:jc w:val="left"/>
        <w:rPr>
          <w:rFonts w:hint="eastAsia" w:ascii="仿宋" w:hAnsi="仿宋" w:eastAsia="仿宋" w:cs="仿宋"/>
          <w:color w:val="auto"/>
          <w:szCs w:val="21"/>
        </w:rPr>
      </w:pPr>
      <w:r>
        <w:rPr>
          <w:rFonts w:hint="eastAsia" w:ascii="仿宋" w:hAnsi="仿宋" w:eastAsia="仿宋" w:cs="仿宋"/>
          <w:color w:val="auto"/>
          <w:szCs w:val="21"/>
        </w:rPr>
        <w:t>12.4.6 支付分解表的编制</w:t>
      </w:r>
    </w:p>
    <w:p w14:paraId="5FD8550E">
      <w:pPr>
        <w:spacing w:line="360" w:lineRule="auto"/>
        <w:ind w:left="4200" w:leftChars="200" w:hanging="3780" w:hangingChars="1800"/>
        <w:jc w:val="left"/>
        <w:rPr>
          <w:rFonts w:hint="eastAsia" w:ascii="仿宋" w:hAnsi="仿宋" w:eastAsia="仿宋" w:cs="仿宋"/>
          <w:color w:val="auto"/>
          <w:szCs w:val="21"/>
        </w:rPr>
      </w:pPr>
      <w:r>
        <w:rPr>
          <w:rFonts w:hint="eastAsia" w:ascii="仿宋" w:hAnsi="仿宋" w:eastAsia="仿宋" w:cs="仿宋"/>
          <w:color w:val="auto"/>
          <w:szCs w:val="21"/>
        </w:rPr>
        <w:t>2、总价合同支付分解表的编制与审批：</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w:t>
      </w:r>
    </w:p>
    <w:p w14:paraId="3D76DCD9">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3、单价合同的总价项目支付分解表的编制与审批：</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w:t>
      </w:r>
    </w:p>
    <w:bookmarkEnd w:id="316"/>
    <w:p w14:paraId="138DCDC1">
      <w:pPr>
        <w:pStyle w:val="5"/>
        <w:spacing w:before="120" w:after="120" w:line="360" w:lineRule="auto"/>
        <w:rPr>
          <w:rFonts w:hint="eastAsia" w:ascii="仿宋" w:hAnsi="仿宋" w:eastAsia="仿宋" w:cs="仿宋"/>
          <w:b w:val="0"/>
          <w:color w:val="auto"/>
          <w:sz w:val="21"/>
          <w:szCs w:val="21"/>
        </w:rPr>
      </w:pPr>
      <w:bookmarkStart w:id="489" w:name="_Toc351203645"/>
      <w:bookmarkStart w:id="490" w:name="_Toc297048405"/>
      <w:bookmarkStart w:id="491" w:name="_Toc296891047"/>
      <w:bookmarkStart w:id="492" w:name="_Toc296347218"/>
      <w:bookmarkStart w:id="493" w:name="_Toc304295593"/>
      <w:bookmarkStart w:id="494" w:name="_Toc300935015"/>
      <w:bookmarkStart w:id="495" w:name="_Toc296346720"/>
      <w:bookmarkStart w:id="496" w:name="_Toc303539172"/>
      <w:bookmarkStart w:id="497" w:name="_Toc292559929"/>
      <w:bookmarkStart w:id="498" w:name="_Toc292559424"/>
      <w:bookmarkStart w:id="499" w:name="_Toc297120519"/>
      <w:bookmarkStart w:id="500" w:name="_Toc297216223"/>
      <w:bookmarkStart w:id="501" w:name="_Toc296944558"/>
      <w:bookmarkStart w:id="502" w:name="_Toc296891259"/>
      <w:bookmarkStart w:id="503" w:name="_Toc297123564"/>
      <w:bookmarkStart w:id="504" w:name="_Toc296503219"/>
      <w:bookmarkStart w:id="505" w:name="_Toc312678053"/>
      <w:r>
        <w:rPr>
          <w:rFonts w:hint="eastAsia" w:ascii="仿宋" w:hAnsi="仿宋" w:eastAsia="仿宋" w:cs="仿宋"/>
          <w:b w:val="0"/>
          <w:color w:val="auto"/>
          <w:sz w:val="21"/>
          <w:szCs w:val="21"/>
        </w:rPr>
        <w:t>13. 验收和工程试车</w:t>
      </w:r>
      <w:bookmarkEnd w:id="489"/>
    </w:p>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14:paraId="23641023">
      <w:pPr>
        <w:spacing w:after="120"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13.1 分部分项工程验收</w:t>
      </w:r>
    </w:p>
    <w:p w14:paraId="45310C30">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13.1.2监理人不能按时进行验收时，应提前</w:t>
      </w:r>
      <w:r>
        <w:rPr>
          <w:rFonts w:hint="eastAsia" w:ascii="仿宋" w:hAnsi="仿宋" w:eastAsia="仿宋" w:cs="仿宋"/>
          <w:color w:val="auto"/>
          <w:szCs w:val="21"/>
          <w:u w:val="single"/>
        </w:rPr>
        <w:t xml:space="preserve">   24    </w:t>
      </w:r>
      <w:r>
        <w:rPr>
          <w:rFonts w:hint="eastAsia" w:ascii="仿宋" w:hAnsi="仿宋" w:eastAsia="仿宋" w:cs="仿宋"/>
          <w:color w:val="auto"/>
          <w:szCs w:val="21"/>
        </w:rPr>
        <w:t>小时提交书面延期要求。</w:t>
      </w:r>
    </w:p>
    <w:p w14:paraId="1BBF464F">
      <w:pPr>
        <w:spacing w:line="360" w:lineRule="auto"/>
        <w:ind w:firstLine="420" w:firstLineChars="200"/>
        <w:jc w:val="left"/>
        <w:rPr>
          <w:rFonts w:hint="eastAsia" w:ascii="仿宋" w:hAnsi="仿宋" w:eastAsia="仿宋" w:cs="仿宋"/>
          <w:b/>
          <w:color w:val="auto"/>
          <w:szCs w:val="21"/>
        </w:rPr>
      </w:pPr>
      <w:r>
        <w:rPr>
          <w:rFonts w:hint="eastAsia" w:ascii="仿宋" w:hAnsi="仿宋" w:eastAsia="仿宋" w:cs="仿宋"/>
          <w:color w:val="auto"/>
          <w:szCs w:val="21"/>
        </w:rPr>
        <w:t>关于延期最长不得超过：</w:t>
      </w:r>
      <w:r>
        <w:rPr>
          <w:rFonts w:hint="eastAsia" w:ascii="仿宋" w:hAnsi="仿宋" w:eastAsia="仿宋" w:cs="仿宋"/>
          <w:color w:val="auto"/>
          <w:szCs w:val="21"/>
          <w:u w:val="single"/>
        </w:rPr>
        <w:t xml:space="preserve">  48   </w:t>
      </w:r>
      <w:r>
        <w:rPr>
          <w:rFonts w:hint="eastAsia" w:ascii="仿宋" w:hAnsi="仿宋" w:eastAsia="仿宋" w:cs="仿宋"/>
          <w:color w:val="auto"/>
          <w:szCs w:val="21"/>
        </w:rPr>
        <w:t>小时。</w:t>
      </w:r>
    </w:p>
    <w:p w14:paraId="221AA8C3">
      <w:pPr>
        <w:spacing w:after="120" w:line="360" w:lineRule="auto"/>
        <w:ind w:firstLine="420" w:firstLineChars="200"/>
        <w:rPr>
          <w:rFonts w:hint="eastAsia" w:ascii="仿宋" w:hAnsi="仿宋" w:eastAsia="仿宋" w:cs="仿宋"/>
          <w:color w:val="auto"/>
          <w:szCs w:val="21"/>
        </w:rPr>
      </w:pPr>
      <w:bookmarkStart w:id="506" w:name="_Toc300935016"/>
      <w:bookmarkStart w:id="507" w:name="_Toc296944562"/>
      <w:bookmarkStart w:id="508" w:name="_Toc296891051"/>
      <w:bookmarkStart w:id="509" w:name="_Toc292559428"/>
      <w:bookmarkStart w:id="510" w:name="_Toc303539173"/>
      <w:bookmarkStart w:id="511" w:name="_Toc297120523"/>
      <w:bookmarkStart w:id="512" w:name="_Toc297123565"/>
      <w:bookmarkStart w:id="513" w:name="_Toc297048409"/>
      <w:bookmarkStart w:id="514" w:name="_Toc296347222"/>
      <w:bookmarkStart w:id="515" w:name="_Toc312678056"/>
      <w:bookmarkStart w:id="516" w:name="_Toc304295596"/>
      <w:bookmarkStart w:id="517" w:name="_Toc296346724"/>
      <w:bookmarkStart w:id="518" w:name="_Toc296891263"/>
      <w:bookmarkStart w:id="519" w:name="_Toc292559933"/>
      <w:bookmarkStart w:id="520" w:name="_Toc296503223"/>
      <w:bookmarkStart w:id="521" w:name="_Toc297216224"/>
      <w:bookmarkStart w:id="522" w:name="_Toc267251475"/>
      <w:bookmarkStart w:id="523" w:name="_Toc267251474"/>
      <w:bookmarkStart w:id="524" w:name="_Toc267251470"/>
      <w:bookmarkStart w:id="525" w:name="_Toc267251473"/>
      <w:bookmarkStart w:id="526" w:name="_Toc267251476"/>
      <w:bookmarkStart w:id="527" w:name="_Toc267251472"/>
      <w:bookmarkStart w:id="528" w:name="_Toc267251471"/>
      <w:r>
        <w:rPr>
          <w:rFonts w:hint="eastAsia" w:ascii="仿宋" w:hAnsi="仿宋" w:eastAsia="仿宋" w:cs="仿宋"/>
          <w:color w:val="auto"/>
          <w:szCs w:val="21"/>
        </w:rPr>
        <w:t>13.2 竣工验收</w:t>
      </w:r>
    </w:p>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14:paraId="3707ABC4">
      <w:pPr>
        <w:spacing w:line="360" w:lineRule="auto"/>
        <w:ind w:firstLine="420" w:firstLineChars="200"/>
        <w:jc w:val="left"/>
        <w:rPr>
          <w:rFonts w:hint="eastAsia" w:ascii="仿宋" w:hAnsi="仿宋" w:eastAsia="仿宋" w:cs="仿宋"/>
          <w:color w:val="auto"/>
          <w:szCs w:val="21"/>
        </w:rPr>
      </w:pPr>
      <w:bookmarkStart w:id="529" w:name="_Toc280868704"/>
      <w:bookmarkStart w:id="530" w:name="_Toc280868705"/>
      <w:bookmarkStart w:id="531" w:name="_Toc280868706"/>
      <w:bookmarkStart w:id="532" w:name="_Toc280868707"/>
      <w:bookmarkStart w:id="533" w:name="_Toc280868708"/>
      <w:bookmarkStart w:id="534" w:name="_Toc280868709"/>
      <w:r>
        <w:rPr>
          <w:rFonts w:hint="eastAsia" w:ascii="仿宋" w:hAnsi="仿宋" w:eastAsia="仿宋" w:cs="仿宋"/>
          <w:color w:val="auto"/>
          <w:szCs w:val="21"/>
        </w:rPr>
        <w:t>13.2.2竣工验收程序</w:t>
      </w:r>
    </w:p>
    <w:bookmarkEnd w:id="529"/>
    <w:p w14:paraId="7382BCC0">
      <w:pPr>
        <w:spacing w:line="360" w:lineRule="auto"/>
        <w:ind w:left="4200" w:leftChars="200" w:hanging="3780" w:hangingChars="1800"/>
        <w:jc w:val="left"/>
        <w:rPr>
          <w:rFonts w:hint="eastAsia" w:ascii="仿宋" w:hAnsi="仿宋" w:eastAsia="仿宋" w:cs="仿宋"/>
          <w:color w:val="auto"/>
          <w:szCs w:val="21"/>
        </w:rPr>
      </w:pPr>
      <w:r>
        <w:rPr>
          <w:rFonts w:hint="eastAsia" w:ascii="仿宋" w:hAnsi="仿宋" w:eastAsia="仿宋" w:cs="仿宋"/>
          <w:color w:val="auto"/>
          <w:kern w:val="0"/>
          <w:szCs w:val="21"/>
        </w:rPr>
        <w:t>关于竣工验收程序的约定：</w:t>
      </w:r>
      <w:r>
        <w:rPr>
          <w:rFonts w:hint="eastAsia" w:ascii="仿宋" w:hAnsi="仿宋" w:eastAsia="仿宋" w:cs="仿宋"/>
          <w:color w:val="auto"/>
          <w:szCs w:val="21"/>
          <w:u w:val="single"/>
        </w:rPr>
        <w:t xml:space="preserve">执行《通用合同条款》13.2.2款 </w:t>
      </w:r>
      <w:r>
        <w:rPr>
          <w:rFonts w:hint="eastAsia" w:ascii="仿宋" w:hAnsi="仿宋" w:eastAsia="仿宋" w:cs="仿宋"/>
          <w:color w:val="auto"/>
          <w:szCs w:val="21"/>
        </w:rPr>
        <w:t>。</w:t>
      </w:r>
    </w:p>
    <w:p w14:paraId="638B2F66">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kern w:val="0"/>
          <w:szCs w:val="21"/>
        </w:rPr>
        <w:t>发包人不按照本项约定组织竣工验收、颁发工程接收证书的违约金的计算方法：</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w:t>
      </w:r>
    </w:p>
    <w:bookmarkEnd w:id="530"/>
    <w:p w14:paraId="46CB66AB">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13.2.5移交、接收全部与部分工程</w:t>
      </w:r>
    </w:p>
    <w:bookmarkEnd w:id="531"/>
    <w:p w14:paraId="75C179FA">
      <w:pPr>
        <w:spacing w:line="360" w:lineRule="auto"/>
        <w:ind w:firstLine="420" w:firstLineChars="200"/>
        <w:jc w:val="left"/>
        <w:rPr>
          <w:rFonts w:hint="eastAsia" w:ascii="仿宋" w:hAnsi="仿宋" w:eastAsia="仿宋" w:cs="仿宋"/>
          <w:color w:val="auto"/>
          <w:kern w:val="0"/>
          <w:szCs w:val="21"/>
        </w:rPr>
      </w:pPr>
      <w:r>
        <w:rPr>
          <w:rFonts w:hint="eastAsia" w:ascii="仿宋" w:hAnsi="仿宋" w:eastAsia="仿宋" w:cs="仿宋"/>
          <w:color w:val="auto"/>
          <w:kern w:val="0"/>
          <w:szCs w:val="21"/>
        </w:rPr>
        <w:t>承包人向发包人移交工程的期限：</w:t>
      </w:r>
      <w:r>
        <w:rPr>
          <w:rFonts w:hint="eastAsia" w:ascii="仿宋" w:hAnsi="仿宋" w:eastAsia="仿宋" w:cs="仿宋"/>
          <w:color w:val="auto"/>
          <w:szCs w:val="21"/>
          <w:u w:val="single"/>
        </w:rPr>
        <w:t xml:space="preserve">在颁发工程接收证书后7天内 </w:t>
      </w:r>
      <w:r>
        <w:rPr>
          <w:rFonts w:hint="eastAsia" w:ascii="仿宋" w:hAnsi="仿宋" w:eastAsia="仿宋" w:cs="仿宋"/>
          <w:color w:val="auto"/>
          <w:szCs w:val="21"/>
        </w:rPr>
        <w:t>。</w:t>
      </w:r>
    </w:p>
    <w:p w14:paraId="47818AC8">
      <w:pPr>
        <w:spacing w:line="360" w:lineRule="auto"/>
        <w:ind w:firstLine="420" w:firstLineChars="200"/>
        <w:jc w:val="left"/>
        <w:rPr>
          <w:rFonts w:hint="eastAsia" w:ascii="仿宋" w:hAnsi="仿宋" w:eastAsia="仿宋" w:cs="仿宋"/>
          <w:color w:val="auto"/>
          <w:szCs w:val="21"/>
          <w:u w:val="single"/>
        </w:rPr>
      </w:pPr>
      <w:r>
        <w:rPr>
          <w:rFonts w:hint="eastAsia" w:ascii="仿宋" w:hAnsi="仿宋" w:eastAsia="仿宋" w:cs="仿宋"/>
          <w:color w:val="auto"/>
          <w:kern w:val="0"/>
          <w:szCs w:val="21"/>
        </w:rPr>
        <w:t>发包人未按本合同约定接收全部或部分工程的，违约金的计算方法为：</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w:t>
      </w:r>
    </w:p>
    <w:bookmarkEnd w:id="532"/>
    <w:p w14:paraId="4E503338">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承包人未按时移交工程的，违约金的计算方法为：</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w:t>
      </w:r>
    </w:p>
    <w:p w14:paraId="2E2049FA">
      <w:pPr>
        <w:spacing w:after="120"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13.3 工程试车</w:t>
      </w:r>
    </w:p>
    <w:bookmarkEnd w:id="533"/>
    <w:p w14:paraId="2F71C1F9">
      <w:pPr>
        <w:spacing w:line="360" w:lineRule="auto"/>
        <w:ind w:firstLine="420" w:firstLineChars="200"/>
        <w:jc w:val="left"/>
        <w:rPr>
          <w:rFonts w:hint="eastAsia" w:ascii="仿宋" w:hAnsi="仿宋" w:eastAsia="仿宋" w:cs="仿宋"/>
          <w:color w:val="auto"/>
          <w:kern w:val="0"/>
          <w:szCs w:val="21"/>
        </w:rPr>
      </w:pPr>
      <w:r>
        <w:rPr>
          <w:rFonts w:hint="eastAsia" w:ascii="仿宋" w:hAnsi="仿宋" w:eastAsia="仿宋" w:cs="仿宋"/>
          <w:color w:val="auto"/>
          <w:kern w:val="0"/>
          <w:szCs w:val="21"/>
        </w:rPr>
        <w:t>13.3.1 试车程序</w:t>
      </w:r>
    </w:p>
    <w:p w14:paraId="76C468A7">
      <w:pPr>
        <w:spacing w:line="360" w:lineRule="auto"/>
        <w:ind w:firstLine="420" w:firstLineChars="200"/>
        <w:jc w:val="left"/>
        <w:rPr>
          <w:rFonts w:hint="eastAsia" w:ascii="仿宋" w:hAnsi="仿宋" w:eastAsia="仿宋" w:cs="仿宋"/>
          <w:color w:val="auto"/>
          <w:kern w:val="0"/>
          <w:szCs w:val="21"/>
        </w:rPr>
      </w:pPr>
      <w:r>
        <w:rPr>
          <w:rFonts w:hint="eastAsia" w:ascii="仿宋" w:hAnsi="仿宋" w:eastAsia="仿宋" w:cs="仿宋"/>
          <w:color w:val="auto"/>
          <w:kern w:val="0"/>
          <w:szCs w:val="21"/>
        </w:rPr>
        <w:t>工程试车内容：</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w:t>
      </w:r>
    </w:p>
    <w:p w14:paraId="28231C80">
      <w:pPr>
        <w:spacing w:line="360" w:lineRule="auto"/>
        <w:ind w:firstLine="420" w:firstLineChars="200"/>
        <w:jc w:val="left"/>
        <w:rPr>
          <w:rFonts w:hint="eastAsia" w:ascii="仿宋" w:hAnsi="仿宋" w:eastAsia="仿宋" w:cs="仿宋"/>
          <w:color w:val="auto"/>
          <w:kern w:val="0"/>
          <w:szCs w:val="21"/>
        </w:rPr>
      </w:pPr>
      <w:r>
        <w:rPr>
          <w:rFonts w:hint="eastAsia" w:ascii="仿宋" w:hAnsi="仿宋" w:eastAsia="仿宋" w:cs="仿宋"/>
          <w:color w:val="auto"/>
          <w:kern w:val="0"/>
          <w:szCs w:val="21"/>
        </w:rPr>
        <w:t>（1）单机无负荷试车费用由</w:t>
      </w:r>
      <w:r>
        <w:rPr>
          <w:rFonts w:hint="eastAsia" w:ascii="仿宋" w:hAnsi="仿宋" w:eastAsia="仿宋" w:cs="仿宋"/>
          <w:color w:val="auto"/>
          <w:szCs w:val="21"/>
          <w:u w:val="single"/>
        </w:rPr>
        <w:t xml:space="preserve">   /     </w:t>
      </w:r>
      <w:r>
        <w:rPr>
          <w:rFonts w:hint="eastAsia" w:ascii="仿宋" w:hAnsi="仿宋" w:eastAsia="仿宋" w:cs="仿宋"/>
          <w:color w:val="auto"/>
          <w:kern w:val="0"/>
          <w:szCs w:val="21"/>
        </w:rPr>
        <w:t>承担；</w:t>
      </w:r>
    </w:p>
    <w:p w14:paraId="50748CC3">
      <w:pPr>
        <w:spacing w:line="360" w:lineRule="auto"/>
        <w:ind w:firstLine="420" w:firstLineChars="200"/>
        <w:jc w:val="left"/>
        <w:rPr>
          <w:rFonts w:hint="eastAsia" w:ascii="仿宋" w:hAnsi="仿宋" w:eastAsia="仿宋" w:cs="仿宋"/>
          <w:color w:val="auto"/>
          <w:kern w:val="0"/>
          <w:szCs w:val="21"/>
        </w:rPr>
      </w:pPr>
      <w:r>
        <w:rPr>
          <w:rFonts w:hint="eastAsia" w:ascii="仿宋" w:hAnsi="仿宋" w:eastAsia="仿宋" w:cs="仿宋"/>
          <w:color w:val="auto"/>
          <w:kern w:val="0"/>
          <w:szCs w:val="21"/>
        </w:rPr>
        <w:t>（2）无负荷联动试车费用由</w:t>
      </w:r>
      <w:r>
        <w:rPr>
          <w:rFonts w:hint="eastAsia" w:ascii="仿宋" w:hAnsi="仿宋" w:eastAsia="仿宋" w:cs="仿宋"/>
          <w:color w:val="auto"/>
          <w:szCs w:val="21"/>
          <w:u w:val="single"/>
        </w:rPr>
        <w:t xml:space="preserve">    /   </w:t>
      </w:r>
      <w:r>
        <w:rPr>
          <w:rFonts w:hint="eastAsia" w:ascii="仿宋" w:hAnsi="仿宋" w:eastAsia="仿宋" w:cs="仿宋"/>
          <w:color w:val="auto"/>
          <w:kern w:val="0"/>
          <w:szCs w:val="21"/>
        </w:rPr>
        <w:t>承担。</w:t>
      </w:r>
    </w:p>
    <w:p w14:paraId="472AD1FB">
      <w:pPr>
        <w:spacing w:line="360" w:lineRule="auto"/>
        <w:ind w:firstLine="420" w:firstLineChars="200"/>
        <w:jc w:val="left"/>
        <w:rPr>
          <w:rFonts w:hint="eastAsia" w:ascii="仿宋" w:hAnsi="仿宋" w:eastAsia="仿宋" w:cs="仿宋"/>
          <w:color w:val="auto"/>
          <w:kern w:val="0"/>
          <w:szCs w:val="21"/>
        </w:rPr>
      </w:pPr>
      <w:r>
        <w:rPr>
          <w:rFonts w:hint="eastAsia" w:ascii="仿宋" w:hAnsi="仿宋" w:eastAsia="仿宋" w:cs="仿宋"/>
          <w:color w:val="auto"/>
          <w:kern w:val="0"/>
          <w:szCs w:val="21"/>
        </w:rPr>
        <w:t>13.3.3 投料试车</w:t>
      </w:r>
    </w:p>
    <w:p w14:paraId="4921FC41">
      <w:pPr>
        <w:spacing w:line="360" w:lineRule="auto"/>
        <w:ind w:firstLine="420" w:firstLineChars="200"/>
        <w:jc w:val="left"/>
        <w:rPr>
          <w:rFonts w:hint="eastAsia" w:ascii="仿宋" w:hAnsi="仿宋" w:eastAsia="仿宋" w:cs="仿宋"/>
          <w:color w:val="auto"/>
          <w:kern w:val="0"/>
          <w:szCs w:val="21"/>
        </w:rPr>
      </w:pPr>
      <w:r>
        <w:rPr>
          <w:rFonts w:hint="eastAsia" w:ascii="仿宋" w:hAnsi="仿宋" w:eastAsia="仿宋" w:cs="仿宋"/>
          <w:color w:val="auto"/>
          <w:kern w:val="0"/>
          <w:szCs w:val="21"/>
        </w:rPr>
        <w:t>关于投料试车相关事项的约定：</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w:t>
      </w:r>
    </w:p>
    <w:p w14:paraId="78212C45">
      <w:pPr>
        <w:spacing w:after="120" w:line="360" w:lineRule="auto"/>
        <w:ind w:firstLine="420" w:firstLineChars="200"/>
        <w:outlineLvl w:val="0"/>
        <w:rPr>
          <w:rFonts w:hint="eastAsia" w:ascii="仿宋" w:hAnsi="仿宋" w:eastAsia="仿宋" w:cs="仿宋"/>
          <w:color w:val="auto"/>
          <w:szCs w:val="21"/>
        </w:rPr>
      </w:pPr>
      <w:bookmarkStart w:id="535" w:name="_Toc31157"/>
      <w:r>
        <w:rPr>
          <w:rFonts w:hint="eastAsia" w:ascii="仿宋" w:hAnsi="仿宋" w:eastAsia="仿宋" w:cs="仿宋"/>
          <w:color w:val="auto"/>
          <w:szCs w:val="21"/>
        </w:rPr>
        <w:t>13.6 竣工退场</w:t>
      </w:r>
      <w:bookmarkEnd w:id="535"/>
    </w:p>
    <w:p w14:paraId="4AAE88A5">
      <w:pPr>
        <w:spacing w:line="360" w:lineRule="auto"/>
        <w:ind w:firstLine="420" w:firstLineChars="200"/>
        <w:jc w:val="left"/>
        <w:rPr>
          <w:rFonts w:hint="eastAsia" w:ascii="仿宋" w:hAnsi="仿宋" w:eastAsia="仿宋" w:cs="仿宋"/>
          <w:color w:val="auto"/>
          <w:kern w:val="0"/>
          <w:szCs w:val="21"/>
        </w:rPr>
      </w:pPr>
      <w:r>
        <w:rPr>
          <w:rFonts w:hint="eastAsia" w:ascii="仿宋" w:hAnsi="仿宋" w:eastAsia="仿宋" w:cs="仿宋"/>
          <w:color w:val="auto"/>
          <w:kern w:val="0"/>
          <w:szCs w:val="21"/>
        </w:rPr>
        <w:t>13.6.1 竣工退场</w:t>
      </w:r>
    </w:p>
    <w:p w14:paraId="41D35637">
      <w:pPr>
        <w:spacing w:line="360" w:lineRule="auto"/>
        <w:ind w:firstLine="420" w:firstLineChars="200"/>
        <w:jc w:val="left"/>
        <w:rPr>
          <w:rFonts w:hint="eastAsia" w:ascii="仿宋" w:hAnsi="仿宋" w:eastAsia="仿宋" w:cs="仿宋"/>
          <w:color w:val="auto"/>
          <w:kern w:val="0"/>
          <w:szCs w:val="21"/>
        </w:rPr>
      </w:pPr>
      <w:r>
        <w:rPr>
          <w:rFonts w:hint="eastAsia" w:ascii="仿宋" w:hAnsi="仿宋" w:eastAsia="仿宋" w:cs="仿宋"/>
          <w:color w:val="auto"/>
          <w:kern w:val="0"/>
          <w:szCs w:val="21"/>
        </w:rPr>
        <w:t>承包人完成竣工退场的期限：</w:t>
      </w:r>
      <w:r>
        <w:rPr>
          <w:rFonts w:hint="eastAsia" w:ascii="仿宋" w:hAnsi="仿宋" w:eastAsia="仿宋" w:cs="仿宋"/>
          <w:color w:val="auto"/>
          <w:szCs w:val="21"/>
          <w:u w:val="single"/>
        </w:rPr>
        <w:t>颁发工程接收证书后14天内</w:t>
      </w:r>
      <w:r>
        <w:rPr>
          <w:rFonts w:hint="eastAsia" w:ascii="仿宋" w:hAnsi="仿宋" w:eastAsia="仿宋" w:cs="仿宋"/>
          <w:color w:val="auto"/>
          <w:kern w:val="0"/>
          <w:szCs w:val="21"/>
        </w:rPr>
        <w:t>。</w:t>
      </w:r>
    </w:p>
    <w:p w14:paraId="0170CE46">
      <w:pPr>
        <w:pStyle w:val="5"/>
        <w:spacing w:before="120" w:after="120" w:line="360" w:lineRule="auto"/>
        <w:rPr>
          <w:rFonts w:hint="eastAsia" w:ascii="仿宋" w:hAnsi="仿宋" w:eastAsia="仿宋" w:cs="仿宋"/>
          <w:b w:val="0"/>
          <w:color w:val="auto"/>
          <w:sz w:val="21"/>
          <w:szCs w:val="21"/>
        </w:rPr>
      </w:pPr>
      <w:bookmarkStart w:id="536" w:name="_Toc351203646"/>
      <w:r>
        <w:rPr>
          <w:rFonts w:hint="eastAsia" w:ascii="仿宋" w:hAnsi="仿宋" w:eastAsia="仿宋" w:cs="仿宋"/>
          <w:b w:val="0"/>
          <w:color w:val="auto"/>
          <w:sz w:val="21"/>
          <w:szCs w:val="21"/>
        </w:rPr>
        <w:t>14. 竣工结算</w:t>
      </w:r>
      <w:bookmarkEnd w:id="536"/>
    </w:p>
    <w:p w14:paraId="6B65FB05">
      <w:pPr>
        <w:spacing w:after="120"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14.1 竣工结算申请</w:t>
      </w:r>
    </w:p>
    <w:p w14:paraId="4CC3D24C">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承包人提交竣工结算申请单的期限：</w:t>
      </w:r>
      <w:r>
        <w:rPr>
          <w:rFonts w:hint="eastAsia" w:ascii="仿宋" w:hAnsi="仿宋" w:eastAsia="仿宋" w:cs="仿宋"/>
          <w:color w:val="auto"/>
          <w:szCs w:val="21"/>
          <w:u w:val="single"/>
        </w:rPr>
        <w:t>竣工报告批准后，承包人应在60天内以书面方式向业主代表提出结算报告以及完整的结算资料，申请办理竣工结算</w:t>
      </w:r>
      <w:r>
        <w:rPr>
          <w:rFonts w:hint="eastAsia" w:ascii="仿宋" w:hAnsi="仿宋" w:eastAsia="仿宋" w:cs="仿宋"/>
          <w:color w:val="auto"/>
          <w:szCs w:val="21"/>
        </w:rPr>
        <w:t>。</w:t>
      </w:r>
    </w:p>
    <w:p w14:paraId="68EA0AE2">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竣工结算申请单应包括的内容：</w:t>
      </w:r>
      <w:r>
        <w:rPr>
          <w:rFonts w:hint="eastAsia" w:ascii="仿宋" w:hAnsi="仿宋" w:eastAsia="仿宋" w:cs="仿宋"/>
          <w:color w:val="auto"/>
          <w:szCs w:val="21"/>
          <w:u w:val="single"/>
        </w:rPr>
        <w:t>如竣工结算合同总价、已支付的工程价款、应扣回的预付款、应扣留的质量保证金、应支付的竣工付款金额等</w:t>
      </w:r>
      <w:r>
        <w:rPr>
          <w:rFonts w:hint="eastAsia" w:ascii="仿宋" w:hAnsi="仿宋" w:eastAsia="仿宋" w:cs="仿宋"/>
          <w:color w:val="auto"/>
          <w:szCs w:val="21"/>
        </w:rPr>
        <w:t>。</w:t>
      </w:r>
    </w:p>
    <w:p w14:paraId="78A39781">
      <w:pPr>
        <w:spacing w:after="120" w:line="360" w:lineRule="auto"/>
        <w:ind w:firstLine="420" w:firstLineChars="200"/>
        <w:outlineLvl w:val="0"/>
        <w:rPr>
          <w:rFonts w:hint="eastAsia" w:ascii="仿宋" w:hAnsi="仿宋" w:eastAsia="仿宋" w:cs="仿宋"/>
          <w:color w:val="auto"/>
          <w:szCs w:val="21"/>
        </w:rPr>
      </w:pPr>
      <w:bookmarkStart w:id="537" w:name="_Toc8835"/>
      <w:r>
        <w:rPr>
          <w:rFonts w:hint="eastAsia" w:ascii="仿宋" w:hAnsi="仿宋" w:eastAsia="仿宋" w:cs="仿宋"/>
          <w:color w:val="auto"/>
          <w:szCs w:val="21"/>
        </w:rPr>
        <w:t>14.2 竣工结算审核</w:t>
      </w:r>
      <w:bookmarkEnd w:id="537"/>
    </w:p>
    <w:p w14:paraId="21EB9A44">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发包人审批竣工付款申请单的期限：</w:t>
      </w:r>
      <w:r>
        <w:rPr>
          <w:rFonts w:hint="eastAsia" w:ascii="仿宋" w:hAnsi="仿宋" w:eastAsia="仿宋" w:cs="仿宋"/>
          <w:color w:val="auto"/>
          <w:szCs w:val="21"/>
          <w:u w:val="single"/>
        </w:rPr>
        <w:t>收到提交的经审核的竣工结算申请单后14天内。</w:t>
      </w:r>
    </w:p>
    <w:p w14:paraId="66853DA7">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发包人完成竣工付款的期限：</w:t>
      </w:r>
      <w:r>
        <w:rPr>
          <w:rFonts w:hint="eastAsia" w:ascii="仿宋" w:hAnsi="仿宋" w:eastAsia="仿宋" w:cs="仿宋"/>
          <w:color w:val="auto"/>
          <w:szCs w:val="21"/>
          <w:u w:val="single"/>
        </w:rPr>
        <w:t>在签发竣工付款证书后的14 天内。</w:t>
      </w:r>
    </w:p>
    <w:p w14:paraId="22C7E2F3">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关于竣工付款证书异议部分复核的方式和程序：</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w:t>
      </w:r>
    </w:p>
    <w:p w14:paraId="47FE1153">
      <w:pPr>
        <w:spacing w:after="120"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14.4 最终结清</w:t>
      </w:r>
    </w:p>
    <w:p w14:paraId="220D4E72">
      <w:pPr>
        <w:spacing w:line="360" w:lineRule="auto"/>
        <w:ind w:firstLine="420" w:firstLineChars="200"/>
        <w:jc w:val="left"/>
        <w:rPr>
          <w:rFonts w:hint="eastAsia" w:ascii="仿宋" w:hAnsi="仿宋" w:eastAsia="仿宋" w:cs="仿宋"/>
          <w:color w:val="auto"/>
          <w:kern w:val="0"/>
          <w:szCs w:val="21"/>
        </w:rPr>
      </w:pPr>
      <w:r>
        <w:rPr>
          <w:rFonts w:hint="eastAsia" w:ascii="仿宋" w:hAnsi="仿宋" w:eastAsia="仿宋" w:cs="仿宋"/>
          <w:color w:val="auto"/>
          <w:kern w:val="0"/>
          <w:szCs w:val="21"/>
        </w:rPr>
        <w:t>14.4.1 最终结清申请单</w:t>
      </w:r>
    </w:p>
    <w:p w14:paraId="6809410F">
      <w:pPr>
        <w:spacing w:line="360" w:lineRule="auto"/>
        <w:ind w:firstLine="420" w:firstLineChars="200"/>
        <w:jc w:val="left"/>
        <w:rPr>
          <w:rFonts w:hint="eastAsia" w:ascii="仿宋" w:hAnsi="仿宋" w:eastAsia="仿宋" w:cs="仿宋"/>
          <w:color w:val="auto"/>
          <w:kern w:val="0"/>
          <w:szCs w:val="21"/>
        </w:rPr>
      </w:pPr>
      <w:r>
        <w:rPr>
          <w:rFonts w:hint="eastAsia" w:ascii="仿宋" w:hAnsi="仿宋" w:eastAsia="仿宋" w:cs="仿宋"/>
          <w:color w:val="auto"/>
          <w:kern w:val="0"/>
          <w:szCs w:val="21"/>
        </w:rPr>
        <w:t>承包人提交最终结清申请单的份数：</w:t>
      </w:r>
      <w:r>
        <w:rPr>
          <w:rFonts w:hint="eastAsia" w:ascii="仿宋" w:hAnsi="仿宋" w:eastAsia="仿宋" w:cs="仿宋"/>
          <w:color w:val="auto"/>
          <w:szCs w:val="21"/>
          <w:u w:val="single"/>
        </w:rPr>
        <w:t xml:space="preserve">  4份    </w:t>
      </w:r>
      <w:r>
        <w:rPr>
          <w:rFonts w:hint="eastAsia" w:ascii="仿宋" w:hAnsi="仿宋" w:eastAsia="仿宋" w:cs="仿宋"/>
          <w:color w:val="auto"/>
          <w:szCs w:val="21"/>
        </w:rPr>
        <w:t>。</w:t>
      </w:r>
    </w:p>
    <w:p w14:paraId="225207E1">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kern w:val="0"/>
          <w:szCs w:val="21"/>
        </w:rPr>
        <w:t>承包人提交最终结算申请单的期限：</w:t>
      </w:r>
      <w:r>
        <w:rPr>
          <w:rFonts w:hint="eastAsia" w:ascii="仿宋" w:hAnsi="仿宋" w:eastAsia="仿宋" w:cs="仿宋"/>
          <w:color w:val="auto"/>
          <w:szCs w:val="21"/>
          <w:u w:val="single"/>
        </w:rPr>
        <w:t xml:space="preserve">在缺陷责任期终止证书颁发后7天内 </w:t>
      </w:r>
      <w:r>
        <w:rPr>
          <w:rFonts w:hint="eastAsia" w:ascii="仿宋" w:hAnsi="仿宋" w:eastAsia="仿宋" w:cs="仿宋"/>
          <w:color w:val="auto"/>
          <w:szCs w:val="21"/>
        </w:rPr>
        <w:t xml:space="preserve">。 </w:t>
      </w:r>
    </w:p>
    <w:p w14:paraId="6D5E85BE">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14.4.2 最终结清证书和支付</w:t>
      </w:r>
    </w:p>
    <w:p w14:paraId="3FEA9006">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（1）发包人完成最终结清申请单的审批并颁发最终结清证书的期限：</w:t>
      </w:r>
      <w:r>
        <w:rPr>
          <w:rFonts w:hint="eastAsia" w:ascii="仿宋" w:hAnsi="仿宋" w:eastAsia="仿宋" w:cs="仿宋"/>
          <w:color w:val="auto"/>
          <w:szCs w:val="21"/>
          <w:u w:val="single"/>
        </w:rPr>
        <w:t xml:space="preserve">在收到承包人提交的最终结清申请单后14天内 </w:t>
      </w:r>
      <w:r>
        <w:rPr>
          <w:rFonts w:hint="eastAsia" w:ascii="仿宋" w:hAnsi="仿宋" w:eastAsia="仿宋" w:cs="仿宋"/>
          <w:color w:val="auto"/>
          <w:szCs w:val="21"/>
        </w:rPr>
        <w:t>。</w:t>
      </w:r>
    </w:p>
    <w:p w14:paraId="505C495A">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（2）发包人完成支付的期限：</w:t>
      </w:r>
      <w:r>
        <w:rPr>
          <w:rFonts w:hint="eastAsia" w:ascii="仿宋" w:hAnsi="仿宋" w:eastAsia="仿宋" w:cs="仿宋"/>
          <w:color w:val="auto"/>
          <w:szCs w:val="21"/>
          <w:u w:val="single"/>
        </w:rPr>
        <w:t xml:space="preserve">在颁发最终结清证书后7天内 </w:t>
      </w:r>
      <w:r>
        <w:rPr>
          <w:rFonts w:hint="eastAsia" w:ascii="仿宋" w:hAnsi="仿宋" w:eastAsia="仿宋" w:cs="仿宋"/>
          <w:color w:val="auto"/>
          <w:szCs w:val="21"/>
        </w:rPr>
        <w:t>。</w:t>
      </w:r>
    </w:p>
    <w:bookmarkEnd w:id="522"/>
    <w:bookmarkEnd w:id="523"/>
    <w:bookmarkEnd w:id="524"/>
    <w:bookmarkEnd w:id="525"/>
    <w:bookmarkEnd w:id="526"/>
    <w:bookmarkEnd w:id="527"/>
    <w:bookmarkEnd w:id="528"/>
    <w:bookmarkEnd w:id="534"/>
    <w:p w14:paraId="02B399CC">
      <w:pPr>
        <w:pStyle w:val="5"/>
        <w:spacing w:before="120" w:after="120" w:line="360" w:lineRule="auto"/>
        <w:rPr>
          <w:rFonts w:hint="eastAsia" w:ascii="仿宋" w:hAnsi="仿宋" w:eastAsia="仿宋" w:cs="仿宋"/>
          <w:b w:val="0"/>
          <w:color w:val="auto"/>
          <w:sz w:val="21"/>
          <w:szCs w:val="21"/>
        </w:rPr>
      </w:pPr>
      <w:bookmarkStart w:id="538" w:name="_Toc351203647"/>
      <w:bookmarkStart w:id="539" w:name="_Toc267251483"/>
      <w:bookmarkStart w:id="540" w:name="_Toc267251484"/>
      <w:bookmarkStart w:id="541" w:name="_Toc267251482"/>
      <w:bookmarkStart w:id="542" w:name="_Toc267251485"/>
      <w:bookmarkStart w:id="543" w:name="_Toc267251489"/>
      <w:bookmarkStart w:id="544" w:name="_Toc267251486"/>
      <w:bookmarkStart w:id="545" w:name="_Toc267251488"/>
      <w:bookmarkStart w:id="546" w:name="_Toc267251490"/>
      <w:bookmarkStart w:id="547" w:name="_Toc267251501"/>
      <w:bookmarkStart w:id="548" w:name="_Toc267251502"/>
      <w:bookmarkStart w:id="549" w:name="_Toc267251493"/>
      <w:bookmarkStart w:id="550" w:name="_Toc267251494"/>
      <w:bookmarkStart w:id="551" w:name="_Toc267251498"/>
      <w:bookmarkStart w:id="552" w:name="_Toc267251495"/>
      <w:bookmarkStart w:id="553" w:name="_Toc267251499"/>
      <w:bookmarkStart w:id="554" w:name="_Toc267251492"/>
      <w:bookmarkStart w:id="555" w:name="_Toc267251491"/>
      <w:bookmarkStart w:id="556" w:name="_Toc267251503"/>
      <w:bookmarkStart w:id="557" w:name="_Toc267251497"/>
      <w:bookmarkStart w:id="558" w:name="_Toc267251496"/>
      <w:bookmarkStart w:id="559" w:name="_Toc267251506"/>
      <w:bookmarkStart w:id="560" w:name="_Toc267251504"/>
      <w:bookmarkStart w:id="561" w:name="_Toc267251507"/>
      <w:bookmarkStart w:id="562" w:name="_Toc267251508"/>
      <w:bookmarkStart w:id="563" w:name="_Toc267251513"/>
      <w:bookmarkStart w:id="564" w:name="_Toc267251511"/>
      <w:bookmarkStart w:id="565" w:name="_Toc267251510"/>
      <w:bookmarkStart w:id="566" w:name="_Toc267251509"/>
      <w:bookmarkStart w:id="567" w:name="_Toc267251515"/>
      <w:bookmarkStart w:id="568" w:name="_Toc267251514"/>
      <w:r>
        <w:rPr>
          <w:rFonts w:hint="eastAsia" w:ascii="仿宋" w:hAnsi="仿宋" w:eastAsia="仿宋" w:cs="仿宋"/>
          <w:b w:val="0"/>
          <w:color w:val="auto"/>
          <w:sz w:val="21"/>
          <w:szCs w:val="21"/>
        </w:rPr>
        <w:t>15. 缺陷责任期与保修</w:t>
      </w:r>
      <w:bookmarkEnd w:id="538"/>
    </w:p>
    <w:p w14:paraId="622AD969">
      <w:pPr>
        <w:spacing w:after="120"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15.2缺陷责任期</w:t>
      </w:r>
      <w:bookmarkEnd w:id="539"/>
    </w:p>
    <w:p w14:paraId="642CC460">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缺陷责任期的具体期限：</w:t>
      </w:r>
      <w:r>
        <w:rPr>
          <w:rFonts w:hint="eastAsia" w:ascii="仿宋" w:hAnsi="仿宋" w:eastAsia="仿宋" w:cs="仿宋"/>
          <w:color w:val="auto"/>
          <w:szCs w:val="21"/>
          <w:u w:val="single"/>
        </w:rPr>
        <w:t xml:space="preserve">  2年    </w:t>
      </w:r>
      <w:r>
        <w:rPr>
          <w:rFonts w:hint="eastAsia" w:ascii="仿宋" w:hAnsi="仿宋" w:eastAsia="仿宋" w:cs="仿宋"/>
          <w:color w:val="auto"/>
          <w:szCs w:val="21"/>
        </w:rPr>
        <w:t>。</w:t>
      </w:r>
    </w:p>
    <w:p w14:paraId="728AAA83">
      <w:pPr>
        <w:spacing w:after="120" w:line="360" w:lineRule="auto"/>
        <w:ind w:firstLine="420" w:firstLineChars="200"/>
        <w:outlineLvl w:val="0"/>
        <w:rPr>
          <w:rFonts w:hint="eastAsia" w:ascii="仿宋" w:hAnsi="仿宋" w:eastAsia="仿宋" w:cs="仿宋"/>
          <w:color w:val="auto"/>
          <w:szCs w:val="21"/>
        </w:rPr>
      </w:pPr>
      <w:bookmarkStart w:id="569" w:name="_Toc7511"/>
      <w:r>
        <w:rPr>
          <w:rFonts w:hint="eastAsia" w:ascii="仿宋" w:hAnsi="仿宋" w:eastAsia="仿宋" w:cs="仿宋"/>
          <w:color w:val="auto"/>
          <w:szCs w:val="21"/>
        </w:rPr>
        <w:t>15.3 质量保证金</w:t>
      </w:r>
      <w:bookmarkEnd w:id="569"/>
    </w:p>
    <w:p w14:paraId="749D80CA">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关于是否扣留质量保证金的约定：</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。在工程项目竣工前，承包人按专用合同条款第3.7条提供履约担保的，发包人不得同时预留工程质量保证金。</w:t>
      </w:r>
    </w:p>
    <w:p w14:paraId="16C3D717">
      <w:pPr>
        <w:spacing w:line="360" w:lineRule="auto"/>
        <w:ind w:firstLine="420" w:firstLineChars="200"/>
        <w:jc w:val="left"/>
        <w:outlineLvl w:val="0"/>
        <w:rPr>
          <w:rFonts w:hint="eastAsia" w:ascii="仿宋" w:hAnsi="仿宋" w:eastAsia="仿宋" w:cs="仿宋"/>
          <w:color w:val="auto"/>
          <w:szCs w:val="21"/>
        </w:rPr>
      </w:pPr>
      <w:bookmarkStart w:id="570" w:name="_Toc25685"/>
      <w:r>
        <w:rPr>
          <w:rFonts w:hint="eastAsia" w:ascii="仿宋" w:hAnsi="仿宋" w:eastAsia="仿宋" w:cs="仿宋"/>
          <w:color w:val="auto"/>
          <w:szCs w:val="21"/>
        </w:rPr>
        <w:t>15.3.1 承包人提供质量保证金的方式</w:t>
      </w:r>
      <w:bookmarkEnd w:id="570"/>
    </w:p>
    <w:p w14:paraId="55A13A75">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质量保证金采用以下第</w:t>
      </w:r>
      <w:r>
        <w:rPr>
          <w:rFonts w:hint="eastAsia" w:ascii="仿宋" w:hAnsi="仿宋" w:eastAsia="仿宋" w:cs="仿宋"/>
          <w:color w:val="auto"/>
          <w:szCs w:val="21"/>
          <w:u w:val="single"/>
        </w:rPr>
        <w:t xml:space="preserve"> </w:t>
      </w:r>
      <w:r>
        <w:rPr>
          <w:rFonts w:hint="eastAsia" w:ascii="仿宋" w:hAnsi="仿宋" w:eastAsia="仿宋" w:cs="仿宋"/>
          <w:color w:val="auto"/>
          <w:szCs w:val="21"/>
          <w:u w:val="single"/>
          <w:lang w:val="en-US" w:eastAsia="zh-CN"/>
        </w:rPr>
        <w:t xml:space="preserve"> 3</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种方式：</w:t>
      </w:r>
    </w:p>
    <w:p w14:paraId="1C62CCE4">
      <w:pPr>
        <w:autoSpaceDE w:val="0"/>
        <w:autoSpaceDN w:val="0"/>
        <w:adjustRightInd w:val="0"/>
        <w:spacing w:line="360" w:lineRule="auto"/>
        <w:ind w:firstLine="420" w:firstLineChars="200"/>
        <w:jc w:val="left"/>
        <w:rPr>
          <w:rFonts w:hint="eastAsia" w:ascii="仿宋" w:hAnsi="仿宋" w:eastAsia="仿宋" w:cs="仿宋"/>
          <w:color w:val="auto"/>
          <w:kern w:val="0"/>
          <w:szCs w:val="21"/>
        </w:rPr>
      </w:pPr>
      <w:r>
        <w:rPr>
          <w:rFonts w:hint="eastAsia" w:ascii="仿宋" w:hAnsi="仿宋" w:eastAsia="仿宋" w:cs="仿宋"/>
          <w:color w:val="auto"/>
          <w:kern w:val="0"/>
          <w:szCs w:val="21"/>
        </w:rPr>
        <w:t>（1）质量保证金保函，保证金额为：</w:t>
      </w:r>
      <w:r>
        <w:rPr>
          <w:rFonts w:hint="eastAsia" w:ascii="仿宋" w:hAnsi="仿宋" w:eastAsia="仿宋" w:cs="仿宋"/>
          <w:color w:val="auto"/>
          <w:kern w:val="0"/>
          <w:szCs w:val="21"/>
          <w:u w:val="single"/>
        </w:rPr>
        <w:t xml:space="preserve">   /  </w:t>
      </w:r>
      <w:r>
        <w:rPr>
          <w:rFonts w:hint="eastAsia" w:ascii="仿宋" w:hAnsi="仿宋" w:eastAsia="仿宋" w:cs="仿宋"/>
          <w:color w:val="auto"/>
          <w:kern w:val="0"/>
          <w:szCs w:val="21"/>
        </w:rPr>
        <w:t xml:space="preserve">； </w:t>
      </w:r>
    </w:p>
    <w:p w14:paraId="4CC318D7">
      <w:pPr>
        <w:autoSpaceDE w:val="0"/>
        <w:autoSpaceDN w:val="0"/>
        <w:adjustRightInd w:val="0"/>
        <w:spacing w:line="360" w:lineRule="auto"/>
        <w:ind w:firstLine="420" w:firstLineChars="200"/>
        <w:jc w:val="left"/>
        <w:rPr>
          <w:rFonts w:hint="eastAsia" w:ascii="仿宋" w:hAnsi="仿宋" w:eastAsia="仿宋" w:cs="仿宋"/>
          <w:color w:val="auto"/>
          <w:kern w:val="0"/>
          <w:szCs w:val="21"/>
        </w:rPr>
      </w:pPr>
      <w:r>
        <w:rPr>
          <w:rFonts w:hint="eastAsia" w:ascii="仿宋" w:hAnsi="仿宋" w:eastAsia="仿宋" w:cs="仿宋"/>
          <w:color w:val="auto"/>
          <w:kern w:val="0"/>
          <w:szCs w:val="21"/>
        </w:rPr>
        <w:t>（2）</w:t>
      </w:r>
      <w:r>
        <w:rPr>
          <w:rFonts w:hint="eastAsia" w:ascii="仿宋" w:hAnsi="仿宋" w:eastAsia="仿宋" w:cs="仿宋"/>
          <w:color w:val="auto"/>
          <w:kern w:val="0"/>
          <w:szCs w:val="21"/>
          <w:u w:val="single"/>
        </w:rPr>
        <w:t xml:space="preserve">  /   </w:t>
      </w:r>
      <w:r>
        <w:rPr>
          <w:rFonts w:hint="eastAsia" w:ascii="仿宋" w:hAnsi="仿宋" w:eastAsia="仿宋" w:cs="仿宋"/>
          <w:color w:val="auto"/>
          <w:kern w:val="0"/>
          <w:szCs w:val="21"/>
        </w:rPr>
        <w:t>%的工程款；</w:t>
      </w:r>
    </w:p>
    <w:p w14:paraId="3C9887BE">
      <w:pPr>
        <w:autoSpaceDE w:val="0"/>
        <w:autoSpaceDN w:val="0"/>
        <w:adjustRightInd w:val="0"/>
        <w:spacing w:line="360" w:lineRule="auto"/>
        <w:ind w:firstLine="420" w:firstLineChars="200"/>
        <w:jc w:val="left"/>
        <w:rPr>
          <w:rFonts w:hint="eastAsia" w:ascii="仿宋" w:hAnsi="仿宋" w:eastAsia="仿宋" w:cs="仿宋"/>
          <w:color w:val="auto"/>
          <w:kern w:val="0"/>
          <w:szCs w:val="21"/>
        </w:rPr>
      </w:pPr>
      <w:r>
        <w:rPr>
          <w:rFonts w:hint="eastAsia" w:ascii="仿宋" w:hAnsi="仿宋" w:eastAsia="仿宋" w:cs="仿宋"/>
          <w:color w:val="auto"/>
          <w:kern w:val="0"/>
          <w:szCs w:val="21"/>
        </w:rPr>
        <w:t>（3）其他方式:</w:t>
      </w:r>
      <w:r>
        <w:rPr>
          <w:rFonts w:hint="eastAsia" w:ascii="仿宋" w:hAnsi="仿宋" w:eastAsia="仿宋" w:cs="仿宋"/>
          <w:color w:val="auto"/>
          <w:kern w:val="0"/>
          <w:szCs w:val="21"/>
          <w:u w:val="single"/>
        </w:rPr>
        <w:t xml:space="preserve">    </w:t>
      </w:r>
      <w:r>
        <w:rPr>
          <w:rFonts w:hint="eastAsia" w:ascii="仿宋" w:hAnsi="仿宋" w:eastAsia="仿宋" w:cs="仿宋"/>
          <w:b/>
          <w:bCs/>
          <w:color w:val="auto"/>
          <w:kern w:val="0"/>
          <w:szCs w:val="21"/>
          <w:u w:val="single"/>
          <w:lang w:val="en-US" w:eastAsia="zh-CN"/>
        </w:rPr>
        <w:t>工程结算价的3%</w:t>
      </w:r>
      <w:r>
        <w:rPr>
          <w:rFonts w:hint="eastAsia" w:ascii="仿宋" w:hAnsi="仿宋" w:eastAsia="仿宋" w:cs="仿宋"/>
          <w:color w:val="auto"/>
          <w:kern w:val="0"/>
          <w:szCs w:val="21"/>
          <w:u w:val="single"/>
        </w:rPr>
        <w:t xml:space="preserve">    </w:t>
      </w:r>
      <w:r>
        <w:rPr>
          <w:rFonts w:hint="eastAsia" w:ascii="仿宋" w:hAnsi="仿宋" w:eastAsia="仿宋" w:cs="仿宋"/>
          <w:color w:val="auto"/>
          <w:kern w:val="0"/>
          <w:szCs w:val="21"/>
        </w:rPr>
        <w:t>。</w:t>
      </w:r>
    </w:p>
    <w:p w14:paraId="0E456F0C">
      <w:pPr>
        <w:spacing w:line="360" w:lineRule="auto"/>
        <w:ind w:firstLine="420" w:firstLineChars="200"/>
        <w:jc w:val="left"/>
        <w:outlineLvl w:val="0"/>
        <w:rPr>
          <w:rFonts w:hint="eastAsia" w:ascii="仿宋" w:hAnsi="仿宋" w:eastAsia="仿宋" w:cs="仿宋"/>
          <w:color w:val="auto"/>
          <w:szCs w:val="21"/>
        </w:rPr>
      </w:pPr>
      <w:bookmarkStart w:id="571" w:name="_Toc25431"/>
      <w:r>
        <w:rPr>
          <w:rFonts w:hint="eastAsia" w:ascii="仿宋" w:hAnsi="仿宋" w:eastAsia="仿宋" w:cs="仿宋"/>
          <w:color w:val="auto"/>
          <w:szCs w:val="21"/>
        </w:rPr>
        <w:t>15.3.2 质量保证金的扣留</w:t>
      </w:r>
      <w:bookmarkEnd w:id="571"/>
      <w:r>
        <w:rPr>
          <w:rFonts w:hint="eastAsia" w:ascii="仿宋" w:hAnsi="仿宋" w:eastAsia="仿宋" w:cs="仿宋"/>
          <w:color w:val="auto"/>
          <w:szCs w:val="21"/>
        </w:rPr>
        <w:t xml:space="preserve"> </w:t>
      </w:r>
    </w:p>
    <w:p w14:paraId="4AF848E5">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质量保证金的扣留采取以下第</w:t>
      </w:r>
      <w:r>
        <w:rPr>
          <w:rFonts w:hint="eastAsia" w:ascii="仿宋" w:hAnsi="仿宋" w:eastAsia="仿宋" w:cs="仿宋"/>
          <w:color w:val="auto"/>
          <w:szCs w:val="21"/>
          <w:u w:val="single"/>
        </w:rPr>
        <w:t xml:space="preserve"> </w:t>
      </w:r>
      <w:r>
        <w:rPr>
          <w:rFonts w:hint="eastAsia" w:ascii="仿宋" w:hAnsi="仿宋" w:eastAsia="仿宋" w:cs="仿宋"/>
          <w:color w:val="auto"/>
          <w:szCs w:val="21"/>
          <w:u w:val="single"/>
          <w:lang w:val="en-US" w:eastAsia="zh-CN"/>
        </w:rPr>
        <w:t xml:space="preserve"> 2</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种方式：</w:t>
      </w:r>
    </w:p>
    <w:p w14:paraId="698F5F2B">
      <w:pPr>
        <w:autoSpaceDE w:val="0"/>
        <w:autoSpaceDN w:val="0"/>
        <w:adjustRightInd w:val="0"/>
        <w:spacing w:line="360" w:lineRule="auto"/>
        <w:ind w:firstLine="420" w:firstLineChars="200"/>
        <w:jc w:val="left"/>
        <w:rPr>
          <w:rFonts w:hint="eastAsia" w:ascii="仿宋" w:hAnsi="仿宋" w:eastAsia="仿宋" w:cs="仿宋"/>
          <w:color w:val="auto"/>
          <w:kern w:val="0"/>
          <w:szCs w:val="21"/>
        </w:rPr>
      </w:pPr>
      <w:r>
        <w:rPr>
          <w:rFonts w:hint="eastAsia" w:ascii="仿宋" w:hAnsi="仿宋" w:eastAsia="仿宋" w:cs="仿宋"/>
          <w:color w:val="auto"/>
          <w:kern w:val="0"/>
          <w:szCs w:val="21"/>
        </w:rPr>
        <w:t>（1）在支付工程进度款时逐次扣留，在此情形下，质量保证金的计算基数不包括预付款的支付、扣回以及价格调整的金额；</w:t>
      </w:r>
    </w:p>
    <w:p w14:paraId="7A289BF5">
      <w:pPr>
        <w:autoSpaceDE w:val="0"/>
        <w:autoSpaceDN w:val="0"/>
        <w:adjustRightInd w:val="0"/>
        <w:spacing w:line="360" w:lineRule="auto"/>
        <w:ind w:firstLine="420" w:firstLineChars="200"/>
        <w:jc w:val="left"/>
        <w:outlineLvl w:val="0"/>
        <w:rPr>
          <w:rFonts w:hint="eastAsia" w:ascii="仿宋" w:hAnsi="仿宋" w:eastAsia="仿宋" w:cs="仿宋"/>
          <w:color w:val="auto"/>
          <w:kern w:val="0"/>
          <w:szCs w:val="21"/>
        </w:rPr>
      </w:pPr>
      <w:bookmarkStart w:id="572" w:name="_Toc15116"/>
      <w:r>
        <w:rPr>
          <w:rFonts w:hint="eastAsia" w:ascii="仿宋" w:hAnsi="仿宋" w:eastAsia="仿宋" w:cs="仿宋"/>
          <w:color w:val="auto"/>
          <w:kern w:val="0"/>
          <w:szCs w:val="21"/>
        </w:rPr>
        <w:t>（2）工程竣工结算时一次性扣留质量保证金；</w:t>
      </w:r>
      <w:bookmarkEnd w:id="572"/>
    </w:p>
    <w:p w14:paraId="19994163">
      <w:pPr>
        <w:autoSpaceDE w:val="0"/>
        <w:autoSpaceDN w:val="0"/>
        <w:adjustRightInd w:val="0"/>
        <w:spacing w:line="360" w:lineRule="auto"/>
        <w:ind w:firstLine="420" w:firstLineChars="200"/>
        <w:jc w:val="left"/>
        <w:rPr>
          <w:rFonts w:hint="eastAsia" w:ascii="仿宋" w:hAnsi="仿宋" w:eastAsia="仿宋" w:cs="仿宋"/>
          <w:color w:val="auto"/>
          <w:kern w:val="0"/>
          <w:szCs w:val="21"/>
        </w:rPr>
      </w:pPr>
      <w:r>
        <w:rPr>
          <w:rFonts w:hint="eastAsia" w:ascii="仿宋" w:hAnsi="仿宋" w:eastAsia="仿宋" w:cs="仿宋"/>
          <w:color w:val="auto"/>
          <w:kern w:val="0"/>
          <w:szCs w:val="21"/>
        </w:rPr>
        <w:t>（3）其他扣留方式:</w:t>
      </w:r>
      <w:r>
        <w:rPr>
          <w:rFonts w:hint="eastAsia" w:ascii="仿宋" w:hAnsi="仿宋" w:eastAsia="仿宋" w:cs="仿宋"/>
          <w:color w:val="auto"/>
          <w:kern w:val="0"/>
          <w:szCs w:val="21"/>
          <w:u w:val="single"/>
        </w:rPr>
        <w:t xml:space="preserve">   /   </w:t>
      </w:r>
      <w:r>
        <w:rPr>
          <w:rFonts w:hint="eastAsia" w:ascii="仿宋" w:hAnsi="仿宋" w:eastAsia="仿宋" w:cs="仿宋"/>
          <w:color w:val="auto"/>
          <w:kern w:val="0"/>
          <w:szCs w:val="21"/>
        </w:rPr>
        <w:t>。</w:t>
      </w:r>
    </w:p>
    <w:p w14:paraId="549870EE">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关于质量保证金的补充约定：</w:t>
      </w:r>
      <w:r>
        <w:rPr>
          <w:rFonts w:hint="eastAsia" w:ascii="仿宋" w:hAnsi="仿宋" w:eastAsia="仿宋" w:cs="仿宋"/>
          <w:color w:val="auto"/>
          <w:kern w:val="0"/>
          <w:szCs w:val="21"/>
          <w:u w:val="single"/>
        </w:rPr>
        <w:t xml:space="preserve">   /   </w:t>
      </w:r>
      <w:r>
        <w:rPr>
          <w:rFonts w:hint="eastAsia" w:ascii="仿宋" w:hAnsi="仿宋" w:eastAsia="仿宋" w:cs="仿宋"/>
          <w:color w:val="auto"/>
          <w:kern w:val="0"/>
          <w:szCs w:val="21"/>
        </w:rPr>
        <w:t>。</w:t>
      </w:r>
    </w:p>
    <w:bookmarkEnd w:id="540"/>
    <w:bookmarkEnd w:id="541"/>
    <w:p w14:paraId="742CEC32">
      <w:pPr>
        <w:spacing w:after="120"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15.4保修</w:t>
      </w:r>
    </w:p>
    <w:bookmarkEnd w:id="542"/>
    <w:p w14:paraId="7BF9A8C4">
      <w:pPr>
        <w:spacing w:line="360" w:lineRule="auto"/>
        <w:ind w:firstLine="409" w:firstLineChars="195"/>
        <w:jc w:val="left"/>
        <w:rPr>
          <w:rFonts w:hint="eastAsia" w:ascii="仿宋" w:hAnsi="仿宋" w:eastAsia="仿宋" w:cs="仿宋"/>
          <w:color w:val="auto"/>
          <w:szCs w:val="21"/>
        </w:rPr>
      </w:pPr>
      <w:r>
        <w:rPr>
          <w:rFonts w:hint="eastAsia" w:ascii="仿宋" w:hAnsi="仿宋" w:eastAsia="仿宋" w:cs="仿宋"/>
          <w:color w:val="auto"/>
          <w:szCs w:val="21"/>
        </w:rPr>
        <w:t>15.4.1 保修责任</w:t>
      </w:r>
    </w:p>
    <w:p w14:paraId="04A7916E">
      <w:pPr>
        <w:spacing w:line="360" w:lineRule="auto"/>
        <w:ind w:firstLine="420" w:firstLineChars="200"/>
        <w:jc w:val="left"/>
        <w:rPr>
          <w:rFonts w:hint="eastAsia" w:ascii="仿宋" w:hAnsi="仿宋" w:eastAsia="仿宋" w:cs="仿宋"/>
          <w:color w:val="auto"/>
          <w:kern w:val="0"/>
          <w:szCs w:val="21"/>
        </w:rPr>
      </w:pPr>
      <w:r>
        <w:rPr>
          <w:rFonts w:hint="eastAsia" w:ascii="仿宋" w:hAnsi="仿宋" w:eastAsia="仿宋" w:cs="仿宋"/>
          <w:color w:val="auto"/>
          <w:szCs w:val="21"/>
        </w:rPr>
        <w:t>工程保修期为：</w:t>
      </w:r>
      <w:r>
        <w:rPr>
          <w:rFonts w:hint="eastAsia" w:ascii="仿宋" w:hAnsi="仿宋" w:eastAsia="仿宋" w:cs="仿宋"/>
          <w:color w:val="auto"/>
          <w:szCs w:val="21"/>
          <w:u w:val="single"/>
        </w:rPr>
        <w:t>法定最低保修年限</w:t>
      </w:r>
      <w:r>
        <w:rPr>
          <w:rFonts w:hint="eastAsia" w:ascii="仿宋" w:hAnsi="仿宋" w:eastAsia="仿宋" w:cs="仿宋"/>
          <w:color w:val="auto"/>
          <w:kern w:val="0"/>
          <w:szCs w:val="21"/>
        </w:rPr>
        <w:t>。</w:t>
      </w:r>
    </w:p>
    <w:p w14:paraId="30A3E233">
      <w:pPr>
        <w:spacing w:line="360" w:lineRule="auto"/>
        <w:ind w:firstLine="409" w:firstLineChars="195"/>
        <w:jc w:val="left"/>
        <w:rPr>
          <w:rFonts w:hint="eastAsia" w:ascii="仿宋" w:hAnsi="仿宋" w:eastAsia="仿宋" w:cs="仿宋"/>
          <w:color w:val="auto"/>
          <w:szCs w:val="21"/>
        </w:rPr>
      </w:pPr>
      <w:r>
        <w:rPr>
          <w:rFonts w:hint="eastAsia" w:ascii="仿宋" w:hAnsi="仿宋" w:eastAsia="仿宋" w:cs="仿宋"/>
          <w:color w:val="auto"/>
          <w:szCs w:val="21"/>
        </w:rPr>
        <w:t>15.4.3 修复通知</w:t>
      </w:r>
    </w:p>
    <w:p w14:paraId="4CB176B6">
      <w:pPr>
        <w:spacing w:line="360" w:lineRule="auto"/>
        <w:ind w:firstLine="420" w:firstLineChars="200"/>
        <w:jc w:val="left"/>
        <w:rPr>
          <w:rFonts w:hint="eastAsia" w:ascii="仿宋" w:hAnsi="仿宋" w:eastAsia="仿宋" w:cs="仿宋"/>
          <w:color w:val="auto"/>
          <w:kern w:val="0"/>
          <w:szCs w:val="21"/>
        </w:rPr>
      </w:pPr>
      <w:r>
        <w:rPr>
          <w:rFonts w:hint="eastAsia" w:ascii="仿宋" w:hAnsi="仿宋" w:eastAsia="仿宋" w:cs="仿宋"/>
          <w:color w:val="auto"/>
          <w:kern w:val="0"/>
          <w:szCs w:val="21"/>
        </w:rPr>
        <w:t>承包人收到保修通知并到达工程现场的合理时间：</w:t>
      </w:r>
      <w:r>
        <w:rPr>
          <w:rFonts w:hint="eastAsia" w:ascii="仿宋" w:hAnsi="仿宋" w:eastAsia="仿宋" w:cs="仿宋"/>
          <w:color w:val="auto"/>
          <w:szCs w:val="21"/>
          <w:u w:val="single"/>
        </w:rPr>
        <w:t xml:space="preserve">            </w:t>
      </w:r>
      <w:r>
        <w:rPr>
          <w:rFonts w:hint="eastAsia" w:ascii="仿宋" w:hAnsi="仿宋" w:eastAsia="仿宋" w:cs="仿宋"/>
          <w:color w:val="auto"/>
          <w:kern w:val="0"/>
          <w:szCs w:val="21"/>
        </w:rPr>
        <w:t>。</w:t>
      </w:r>
    </w:p>
    <w:bookmarkEnd w:id="543"/>
    <w:bookmarkEnd w:id="544"/>
    <w:bookmarkEnd w:id="545"/>
    <w:bookmarkEnd w:id="546"/>
    <w:p w14:paraId="7206BA12">
      <w:pPr>
        <w:pStyle w:val="5"/>
        <w:spacing w:before="120" w:after="120" w:line="360" w:lineRule="auto"/>
        <w:rPr>
          <w:rFonts w:hint="eastAsia" w:ascii="仿宋" w:hAnsi="仿宋" w:eastAsia="仿宋" w:cs="仿宋"/>
          <w:b w:val="0"/>
          <w:color w:val="auto"/>
          <w:sz w:val="21"/>
          <w:szCs w:val="21"/>
        </w:rPr>
      </w:pPr>
      <w:bookmarkStart w:id="573" w:name="_Toc351203648"/>
      <w:bookmarkStart w:id="574" w:name="_Toc280868717"/>
      <w:bookmarkStart w:id="575" w:name="_Toc280868718"/>
      <w:r>
        <w:rPr>
          <w:rFonts w:hint="eastAsia" w:ascii="仿宋" w:hAnsi="仿宋" w:eastAsia="仿宋" w:cs="仿宋"/>
          <w:b w:val="0"/>
          <w:color w:val="auto"/>
          <w:sz w:val="21"/>
          <w:szCs w:val="21"/>
        </w:rPr>
        <w:t>16. 违约</w:t>
      </w:r>
      <w:bookmarkEnd w:id="573"/>
    </w:p>
    <w:p w14:paraId="6E99B8EA">
      <w:pPr>
        <w:spacing w:after="120" w:line="360" w:lineRule="auto"/>
        <w:ind w:firstLine="420" w:firstLineChars="200"/>
        <w:outlineLvl w:val="0"/>
        <w:rPr>
          <w:rFonts w:hint="eastAsia" w:ascii="仿宋" w:hAnsi="仿宋" w:eastAsia="仿宋" w:cs="仿宋"/>
          <w:color w:val="auto"/>
          <w:szCs w:val="21"/>
        </w:rPr>
      </w:pPr>
      <w:bookmarkStart w:id="576" w:name="_Toc942"/>
      <w:r>
        <w:rPr>
          <w:rFonts w:hint="eastAsia" w:ascii="仿宋" w:hAnsi="仿宋" w:eastAsia="仿宋" w:cs="仿宋"/>
          <w:color w:val="auto"/>
          <w:szCs w:val="21"/>
        </w:rPr>
        <w:t>16.1 发包人违约</w:t>
      </w:r>
      <w:bookmarkEnd w:id="576"/>
    </w:p>
    <w:p w14:paraId="0102AD11">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16.1.1发包人违约的情形</w:t>
      </w:r>
    </w:p>
    <w:p w14:paraId="19F73442">
      <w:pPr>
        <w:spacing w:line="360" w:lineRule="auto"/>
        <w:ind w:left="1050" w:leftChars="200" w:hanging="630" w:hangingChars="300"/>
        <w:jc w:val="left"/>
        <w:rPr>
          <w:rFonts w:hint="eastAsia" w:ascii="仿宋" w:hAnsi="仿宋" w:eastAsia="仿宋" w:cs="仿宋"/>
          <w:color w:val="auto"/>
          <w:kern w:val="0"/>
          <w:szCs w:val="21"/>
        </w:rPr>
      </w:pPr>
      <w:r>
        <w:rPr>
          <w:rFonts w:hint="eastAsia" w:ascii="仿宋" w:hAnsi="仿宋" w:eastAsia="仿宋" w:cs="仿宋"/>
          <w:color w:val="auto"/>
          <w:kern w:val="0"/>
          <w:szCs w:val="21"/>
        </w:rPr>
        <w:t>发包人违约的其他情形：</w:t>
      </w:r>
      <w:r>
        <w:rPr>
          <w:rFonts w:hint="eastAsia" w:ascii="仿宋" w:hAnsi="仿宋" w:eastAsia="仿宋" w:cs="仿宋"/>
          <w:color w:val="auto"/>
          <w:kern w:val="0"/>
          <w:szCs w:val="21"/>
          <w:u w:val="single"/>
        </w:rPr>
        <w:t xml:space="preserve">   /   </w:t>
      </w:r>
      <w:r>
        <w:rPr>
          <w:rFonts w:hint="eastAsia" w:ascii="仿宋" w:hAnsi="仿宋" w:eastAsia="仿宋" w:cs="仿宋"/>
          <w:color w:val="auto"/>
          <w:kern w:val="0"/>
          <w:szCs w:val="21"/>
        </w:rPr>
        <w:t>。</w:t>
      </w:r>
    </w:p>
    <w:p w14:paraId="1E6CCF20">
      <w:pPr>
        <w:spacing w:line="360" w:lineRule="auto"/>
        <w:ind w:left="1050" w:hanging="1050" w:hangingChars="500"/>
        <w:jc w:val="left"/>
        <w:rPr>
          <w:rFonts w:hint="eastAsia" w:ascii="仿宋" w:hAnsi="仿宋" w:eastAsia="仿宋" w:cs="仿宋"/>
          <w:color w:val="auto"/>
          <w:kern w:val="0"/>
          <w:szCs w:val="21"/>
        </w:rPr>
      </w:pPr>
      <w:r>
        <w:rPr>
          <w:rFonts w:hint="eastAsia" w:ascii="仿宋" w:hAnsi="仿宋" w:eastAsia="仿宋" w:cs="仿宋"/>
          <w:color w:val="auto"/>
          <w:kern w:val="0"/>
          <w:szCs w:val="21"/>
        </w:rPr>
        <w:t xml:space="preserve">    16.1.2 发包人违约的责任</w:t>
      </w:r>
    </w:p>
    <w:p w14:paraId="6C4C14AE">
      <w:pPr>
        <w:spacing w:line="360" w:lineRule="auto"/>
        <w:ind w:firstLine="420" w:firstLineChars="200"/>
        <w:jc w:val="left"/>
        <w:rPr>
          <w:rFonts w:hint="eastAsia" w:ascii="仿宋" w:hAnsi="仿宋" w:eastAsia="仿宋" w:cs="仿宋"/>
          <w:color w:val="auto"/>
          <w:kern w:val="0"/>
          <w:szCs w:val="21"/>
        </w:rPr>
      </w:pPr>
      <w:r>
        <w:rPr>
          <w:rFonts w:hint="eastAsia" w:ascii="仿宋" w:hAnsi="仿宋" w:eastAsia="仿宋" w:cs="仿宋"/>
          <w:color w:val="auto"/>
          <w:kern w:val="0"/>
          <w:szCs w:val="21"/>
        </w:rPr>
        <w:t>发包人违约责任的承担方式和计算方法：</w:t>
      </w:r>
    </w:p>
    <w:p w14:paraId="6C2EB9F1">
      <w:pPr>
        <w:spacing w:line="360" w:lineRule="auto"/>
        <w:ind w:firstLine="420" w:firstLineChars="200"/>
        <w:jc w:val="left"/>
        <w:rPr>
          <w:rFonts w:hint="eastAsia" w:ascii="仿宋" w:hAnsi="仿宋" w:eastAsia="仿宋" w:cs="仿宋"/>
          <w:color w:val="auto"/>
          <w:kern w:val="0"/>
          <w:szCs w:val="21"/>
          <w:u w:val="single"/>
        </w:rPr>
      </w:pPr>
      <w:r>
        <w:rPr>
          <w:rFonts w:hint="eastAsia" w:ascii="仿宋" w:hAnsi="仿宋" w:eastAsia="仿宋" w:cs="仿宋"/>
          <w:color w:val="auto"/>
          <w:kern w:val="0"/>
          <w:szCs w:val="21"/>
        </w:rPr>
        <w:t>（1）因发包人原因未能在计划开工日期前7天内下达开工通知的违约责任：</w:t>
      </w:r>
      <w:r>
        <w:rPr>
          <w:rFonts w:hint="eastAsia" w:ascii="仿宋" w:hAnsi="仿宋" w:eastAsia="仿宋" w:cs="仿宋"/>
          <w:color w:val="auto"/>
          <w:szCs w:val="21"/>
          <w:u w:val="single"/>
        </w:rPr>
        <w:t>工期顺延</w:t>
      </w:r>
      <w:r>
        <w:rPr>
          <w:rFonts w:hint="eastAsia" w:ascii="仿宋" w:hAnsi="仿宋" w:eastAsia="仿宋" w:cs="仿宋"/>
          <w:color w:val="auto"/>
          <w:kern w:val="0"/>
          <w:szCs w:val="21"/>
        </w:rPr>
        <w:t>。</w:t>
      </w:r>
    </w:p>
    <w:p w14:paraId="2BECAF69">
      <w:pPr>
        <w:spacing w:line="360" w:lineRule="auto"/>
        <w:ind w:firstLine="420" w:firstLineChars="200"/>
        <w:jc w:val="left"/>
        <w:rPr>
          <w:rFonts w:hint="eastAsia" w:ascii="仿宋" w:hAnsi="仿宋" w:eastAsia="仿宋" w:cs="仿宋"/>
          <w:color w:val="auto"/>
          <w:kern w:val="0"/>
          <w:szCs w:val="21"/>
        </w:rPr>
      </w:pPr>
      <w:r>
        <w:rPr>
          <w:rFonts w:hint="eastAsia" w:ascii="仿宋" w:hAnsi="仿宋" w:eastAsia="仿宋" w:cs="仿宋"/>
          <w:color w:val="auto"/>
          <w:kern w:val="0"/>
          <w:szCs w:val="21"/>
        </w:rPr>
        <w:t>（2）因发包人原因未能按合同约定支付合同价款的违约责任：</w:t>
      </w:r>
      <w:r>
        <w:rPr>
          <w:rFonts w:hint="eastAsia" w:ascii="仿宋" w:hAnsi="仿宋" w:eastAsia="仿宋" w:cs="仿宋"/>
          <w:color w:val="auto"/>
          <w:kern w:val="0"/>
          <w:szCs w:val="21"/>
          <w:u w:val="single"/>
        </w:rPr>
        <w:t xml:space="preserve">   /    </w:t>
      </w:r>
      <w:r>
        <w:rPr>
          <w:rFonts w:hint="eastAsia" w:ascii="仿宋" w:hAnsi="仿宋" w:eastAsia="仿宋" w:cs="仿宋"/>
          <w:color w:val="auto"/>
          <w:kern w:val="0"/>
          <w:szCs w:val="21"/>
        </w:rPr>
        <w:t>。</w:t>
      </w:r>
    </w:p>
    <w:p w14:paraId="2A303547">
      <w:pPr>
        <w:spacing w:line="360" w:lineRule="auto"/>
        <w:ind w:firstLine="420" w:firstLineChars="200"/>
        <w:jc w:val="left"/>
        <w:rPr>
          <w:rFonts w:hint="eastAsia" w:ascii="仿宋" w:hAnsi="仿宋" w:eastAsia="仿宋" w:cs="仿宋"/>
          <w:color w:val="auto"/>
          <w:kern w:val="0"/>
          <w:szCs w:val="21"/>
        </w:rPr>
      </w:pPr>
      <w:r>
        <w:rPr>
          <w:rFonts w:hint="eastAsia" w:ascii="仿宋" w:hAnsi="仿宋" w:eastAsia="仿宋" w:cs="仿宋"/>
          <w:color w:val="auto"/>
          <w:kern w:val="0"/>
          <w:szCs w:val="21"/>
        </w:rPr>
        <w:t>（3）发包人违反第10.1款〔变更的范围〕第（2）项约定，自行实施被取消的工作或转由他人实施的违约责任：</w:t>
      </w:r>
      <w:r>
        <w:rPr>
          <w:rFonts w:hint="eastAsia" w:ascii="仿宋" w:hAnsi="仿宋" w:eastAsia="仿宋" w:cs="仿宋"/>
          <w:color w:val="auto"/>
          <w:kern w:val="0"/>
          <w:szCs w:val="21"/>
          <w:u w:val="single"/>
        </w:rPr>
        <w:t xml:space="preserve">     /      </w:t>
      </w:r>
      <w:r>
        <w:rPr>
          <w:rFonts w:hint="eastAsia" w:ascii="仿宋" w:hAnsi="仿宋" w:eastAsia="仿宋" w:cs="仿宋"/>
          <w:color w:val="auto"/>
          <w:kern w:val="0"/>
          <w:szCs w:val="21"/>
        </w:rPr>
        <w:t>。</w:t>
      </w:r>
    </w:p>
    <w:p w14:paraId="46B52AB7">
      <w:pPr>
        <w:spacing w:line="360" w:lineRule="auto"/>
        <w:ind w:firstLine="420" w:firstLineChars="200"/>
        <w:jc w:val="left"/>
        <w:rPr>
          <w:rFonts w:hint="eastAsia" w:ascii="仿宋" w:hAnsi="仿宋" w:eastAsia="仿宋" w:cs="仿宋"/>
          <w:color w:val="auto"/>
          <w:kern w:val="0"/>
          <w:szCs w:val="21"/>
        </w:rPr>
      </w:pPr>
      <w:r>
        <w:rPr>
          <w:rFonts w:hint="eastAsia" w:ascii="仿宋" w:hAnsi="仿宋" w:eastAsia="仿宋" w:cs="仿宋"/>
          <w:color w:val="auto"/>
          <w:kern w:val="0"/>
          <w:szCs w:val="21"/>
        </w:rPr>
        <w:t>（4）发包人提供的材料、工程设备的规格、数量或质量不符合合同约定，或因发包人原因导致交货日期延误或交货地点变更等情况的违约责任：</w:t>
      </w:r>
      <w:r>
        <w:rPr>
          <w:rFonts w:hint="eastAsia" w:ascii="仿宋" w:hAnsi="仿宋" w:eastAsia="仿宋" w:cs="仿宋"/>
          <w:color w:val="auto"/>
          <w:kern w:val="0"/>
          <w:szCs w:val="21"/>
          <w:u w:val="single"/>
        </w:rPr>
        <w:t xml:space="preserve"> </w:t>
      </w:r>
      <w:r>
        <w:rPr>
          <w:rFonts w:hint="eastAsia" w:ascii="仿宋" w:hAnsi="仿宋" w:eastAsia="仿宋" w:cs="仿宋"/>
          <w:color w:val="auto"/>
          <w:szCs w:val="21"/>
          <w:u w:val="single"/>
        </w:rPr>
        <w:t>工期顺延</w:t>
      </w:r>
      <w:r>
        <w:rPr>
          <w:rFonts w:hint="eastAsia" w:ascii="仿宋" w:hAnsi="仿宋" w:eastAsia="仿宋" w:cs="仿宋"/>
          <w:color w:val="auto"/>
          <w:kern w:val="0"/>
          <w:szCs w:val="21"/>
          <w:u w:val="single"/>
        </w:rPr>
        <w:t xml:space="preserve">  </w:t>
      </w:r>
      <w:r>
        <w:rPr>
          <w:rFonts w:hint="eastAsia" w:ascii="仿宋" w:hAnsi="仿宋" w:eastAsia="仿宋" w:cs="仿宋"/>
          <w:color w:val="auto"/>
          <w:kern w:val="0"/>
          <w:szCs w:val="21"/>
        </w:rPr>
        <w:t>。</w:t>
      </w:r>
    </w:p>
    <w:p w14:paraId="1622D58E">
      <w:pPr>
        <w:spacing w:line="360" w:lineRule="auto"/>
        <w:ind w:firstLine="420" w:firstLineChars="200"/>
        <w:jc w:val="left"/>
        <w:rPr>
          <w:rFonts w:hint="eastAsia" w:ascii="仿宋" w:hAnsi="仿宋" w:eastAsia="仿宋" w:cs="仿宋"/>
          <w:color w:val="auto"/>
          <w:kern w:val="0"/>
          <w:szCs w:val="21"/>
        </w:rPr>
      </w:pPr>
      <w:r>
        <w:rPr>
          <w:rFonts w:hint="eastAsia" w:ascii="仿宋" w:hAnsi="仿宋" w:eastAsia="仿宋" w:cs="仿宋"/>
          <w:color w:val="auto"/>
          <w:kern w:val="0"/>
          <w:szCs w:val="21"/>
        </w:rPr>
        <w:t>（5）因发包人违反合同约定造成暂停施工的违约责任：</w:t>
      </w:r>
      <w:r>
        <w:rPr>
          <w:rFonts w:hint="eastAsia" w:ascii="仿宋" w:hAnsi="仿宋" w:eastAsia="仿宋" w:cs="仿宋"/>
          <w:color w:val="auto"/>
          <w:szCs w:val="21"/>
          <w:u w:val="single"/>
        </w:rPr>
        <w:t>工期顺延</w:t>
      </w:r>
      <w:r>
        <w:rPr>
          <w:rFonts w:hint="eastAsia" w:ascii="仿宋" w:hAnsi="仿宋" w:eastAsia="仿宋" w:cs="仿宋"/>
          <w:color w:val="auto"/>
          <w:kern w:val="0"/>
          <w:szCs w:val="21"/>
          <w:u w:val="single"/>
        </w:rPr>
        <w:t xml:space="preserve"> </w:t>
      </w:r>
      <w:r>
        <w:rPr>
          <w:rFonts w:hint="eastAsia" w:ascii="仿宋" w:hAnsi="仿宋" w:eastAsia="仿宋" w:cs="仿宋"/>
          <w:color w:val="auto"/>
          <w:kern w:val="0"/>
          <w:szCs w:val="21"/>
        </w:rPr>
        <w:t>。</w:t>
      </w:r>
    </w:p>
    <w:p w14:paraId="7BF733A7">
      <w:pPr>
        <w:spacing w:line="360" w:lineRule="auto"/>
        <w:ind w:firstLine="420" w:firstLineChars="200"/>
        <w:jc w:val="left"/>
        <w:rPr>
          <w:rFonts w:hint="eastAsia" w:ascii="仿宋" w:hAnsi="仿宋" w:eastAsia="仿宋" w:cs="仿宋"/>
          <w:color w:val="auto"/>
          <w:kern w:val="0"/>
          <w:szCs w:val="21"/>
        </w:rPr>
      </w:pPr>
      <w:r>
        <w:rPr>
          <w:rFonts w:hint="eastAsia" w:ascii="仿宋" w:hAnsi="仿宋" w:eastAsia="仿宋" w:cs="仿宋"/>
          <w:color w:val="auto"/>
          <w:kern w:val="0"/>
          <w:szCs w:val="21"/>
        </w:rPr>
        <w:t>（6）发包人无正当理由没有在约定期限内发出复工指示，导致承包人无法复工的违约责任：</w:t>
      </w:r>
      <w:r>
        <w:rPr>
          <w:rFonts w:hint="eastAsia" w:ascii="仿宋" w:hAnsi="仿宋" w:eastAsia="仿宋" w:cs="仿宋"/>
          <w:color w:val="auto"/>
          <w:kern w:val="0"/>
          <w:szCs w:val="21"/>
          <w:u w:val="single"/>
        </w:rPr>
        <w:t xml:space="preserve"> </w:t>
      </w:r>
      <w:r>
        <w:rPr>
          <w:rFonts w:hint="eastAsia" w:ascii="仿宋" w:hAnsi="仿宋" w:eastAsia="仿宋" w:cs="仿宋"/>
          <w:color w:val="auto"/>
          <w:szCs w:val="21"/>
          <w:u w:val="single"/>
        </w:rPr>
        <w:t>工期顺延</w:t>
      </w:r>
      <w:r>
        <w:rPr>
          <w:rFonts w:hint="eastAsia" w:ascii="仿宋" w:hAnsi="仿宋" w:eastAsia="仿宋" w:cs="仿宋"/>
          <w:color w:val="auto"/>
          <w:kern w:val="0"/>
          <w:szCs w:val="21"/>
        </w:rPr>
        <w:t>。</w:t>
      </w:r>
    </w:p>
    <w:p w14:paraId="5D49B7CB">
      <w:pPr>
        <w:spacing w:line="360" w:lineRule="auto"/>
        <w:ind w:firstLine="420" w:firstLineChars="200"/>
        <w:jc w:val="left"/>
        <w:rPr>
          <w:rFonts w:hint="eastAsia" w:ascii="仿宋" w:hAnsi="仿宋" w:eastAsia="仿宋" w:cs="仿宋"/>
          <w:color w:val="auto"/>
          <w:kern w:val="0"/>
          <w:szCs w:val="21"/>
        </w:rPr>
      </w:pPr>
      <w:r>
        <w:rPr>
          <w:rFonts w:hint="eastAsia" w:ascii="仿宋" w:hAnsi="仿宋" w:eastAsia="仿宋" w:cs="仿宋"/>
          <w:color w:val="auto"/>
          <w:kern w:val="0"/>
          <w:szCs w:val="21"/>
        </w:rPr>
        <w:t>（7）其他：</w:t>
      </w:r>
      <w:r>
        <w:rPr>
          <w:rFonts w:hint="eastAsia" w:ascii="仿宋" w:hAnsi="仿宋" w:eastAsia="仿宋" w:cs="仿宋"/>
          <w:color w:val="auto"/>
          <w:kern w:val="0"/>
          <w:szCs w:val="21"/>
          <w:u w:val="single"/>
        </w:rPr>
        <w:t xml:space="preserve">  /    </w:t>
      </w:r>
      <w:r>
        <w:rPr>
          <w:rFonts w:hint="eastAsia" w:ascii="仿宋" w:hAnsi="仿宋" w:eastAsia="仿宋" w:cs="仿宋"/>
          <w:color w:val="auto"/>
          <w:kern w:val="0"/>
          <w:szCs w:val="21"/>
        </w:rPr>
        <w:t>。</w:t>
      </w:r>
    </w:p>
    <w:p w14:paraId="0E7D2A9F">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16.1.3 因发包人违约解除合同</w:t>
      </w:r>
    </w:p>
    <w:p w14:paraId="14EC28CC">
      <w:pPr>
        <w:autoSpaceDE w:val="0"/>
        <w:autoSpaceDN w:val="0"/>
        <w:adjustRightInd w:val="0"/>
        <w:spacing w:line="360" w:lineRule="auto"/>
        <w:ind w:firstLine="420" w:firstLineChars="200"/>
        <w:jc w:val="left"/>
        <w:rPr>
          <w:rFonts w:hint="eastAsia" w:ascii="仿宋" w:hAnsi="仿宋" w:eastAsia="仿宋" w:cs="仿宋"/>
          <w:color w:val="auto"/>
          <w:kern w:val="0"/>
          <w:szCs w:val="21"/>
        </w:rPr>
      </w:pPr>
      <w:r>
        <w:rPr>
          <w:rFonts w:hint="eastAsia" w:ascii="仿宋" w:hAnsi="仿宋" w:eastAsia="仿宋" w:cs="仿宋"/>
          <w:color w:val="auto"/>
          <w:kern w:val="0"/>
          <w:szCs w:val="21"/>
        </w:rPr>
        <w:t>承包人按16.1.1项〔发包人违约的情形〕约定暂停施工满</w:t>
      </w:r>
      <w:r>
        <w:rPr>
          <w:rFonts w:hint="eastAsia" w:ascii="仿宋" w:hAnsi="仿宋" w:eastAsia="仿宋" w:cs="仿宋"/>
          <w:color w:val="auto"/>
          <w:kern w:val="0"/>
          <w:szCs w:val="21"/>
          <w:u w:val="single"/>
        </w:rPr>
        <w:t xml:space="preserve">  28  </w:t>
      </w:r>
      <w:r>
        <w:rPr>
          <w:rFonts w:hint="eastAsia" w:ascii="仿宋" w:hAnsi="仿宋" w:eastAsia="仿宋" w:cs="仿宋"/>
          <w:color w:val="auto"/>
          <w:kern w:val="0"/>
          <w:szCs w:val="21"/>
        </w:rPr>
        <w:t>天后发包人仍不纠正其违约行为并致使合同目的不能实现的，承包人有权解除合同。</w:t>
      </w:r>
    </w:p>
    <w:p w14:paraId="10948E72">
      <w:pPr>
        <w:spacing w:after="120" w:line="360" w:lineRule="auto"/>
        <w:ind w:firstLine="420" w:firstLineChars="200"/>
        <w:outlineLvl w:val="0"/>
        <w:rPr>
          <w:rFonts w:hint="eastAsia" w:ascii="仿宋" w:hAnsi="仿宋" w:eastAsia="仿宋" w:cs="仿宋"/>
          <w:color w:val="auto"/>
          <w:szCs w:val="21"/>
        </w:rPr>
      </w:pPr>
      <w:bookmarkStart w:id="577" w:name="_Toc4280"/>
      <w:r>
        <w:rPr>
          <w:rFonts w:hint="eastAsia" w:ascii="仿宋" w:hAnsi="仿宋" w:eastAsia="仿宋" w:cs="仿宋"/>
          <w:color w:val="auto"/>
          <w:szCs w:val="21"/>
        </w:rPr>
        <w:t>16.2 承包人违约</w:t>
      </w:r>
      <w:bookmarkEnd w:id="577"/>
    </w:p>
    <w:p w14:paraId="384A817E">
      <w:pPr>
        <w:spacing w:line="360" w:lineRule="auto"/>
        <w:ind w:firstLine="420" w:firstLineChars="200"/>
        <w:jc w:val="left"/>
        <w:rPr>
          <w:rFonts w:hint="eastAsia" w:ascii="仿宋" w:hAnsi="仿宋" w:eastAsia="仿宋" w:cs="仿宋"/>
          <w:color w:val="auto"/>
          <w:kern w:val="0"/>
          <w:szCs w:val="21"/>
        </w:rPr>
      </w:pPr>
      <w:r>
        <w:rPr>
          <w:rFonts w:hint="eastAsia" w:ascii="仿宋" w:hAnsi="仿宋" w:eastAsia="仿宋" w:cs="仿宋"/>
          <w:color w:val="auto"/>
          <w:kern w:val="0"/>
          <w:szCs w:val="21"/>
        </w:rPr>
        <w:t>16.2.1 承包人违约的情形</w:t>
      </w:r>
    </w:p>
    <w:p w14:paraId="0552A55E">
      <w:pPr>
        <w:spacing w:line="360" w:lineRule="auto"/>
        <w:ind w:firstLine="420" w:firstLineChars="200"/>
        <w:jc w:val="left"/>
        <w:rPr>
          <w:rFonts w:hint="eastAsia" w:ascii="仿宋" w:hAnsi="仿宋" w:eastAsia="仿宋" w:cs="仿宋"/>
          <w:color w:val="auto"/>
          <w:kern w:val="0"/>
          <w:szCs w:val="21"/>
        </w:rPr>
      </w:pPr>
      <w:r>
        <w:rPr>
          <w:rFonts w:hint="eastAsia" w:ascii="仿宋" w:hAnsi="仿宋" w:eastAsia="仿宋" w:cs="仿宋"/>
          <w:color w:val="auto"/>
          <w:kern w:val="0"/>
          <w:szCs w:val="21"/>
        </w:rPr>
        <w:t>承包人违约的其他情形：</w:t>
      </w:r>
      <w:r>
        <w:rPr>
          <w:rFonts w:hint="eastAsia" w:ascii="仿宋" w:hAnsi="仿宋" w:eastAsia="仿宋" w:cs="仿宋"/>
          <w:color w:val="auto"/>
          <w:kern w:val="0"/>
          <w:szCs w:val="21"/>
          <w:u w:val="single"/>
        </w:rPr>
        <w:t xml:space="preserve">  /     </w:t>
      </w:r>
      <w:r>
        <w:rPr>
          <w:rFonts w:hint="eastAsia" w:ascii="仿宋" w:hAnsi="仿宋" w:eastAsia="仿宋" w:cs="仿宋"/>
          <w:color w:val="auto"/>
          <w:kern w:val="0"/>
          <w:szCs w:val="21"/>
        </w:rPr>
        <w:t>。</w:t>
      </w:r>
    </w:p>
    <w:p w14:paraId="770CF4BC">
      <w:pPr>
        <w:spacing w:line="360" w:lineRule="auto"/>
        <w:ind w:firstLine="420" w:firstLineChars="200"/>
        <w:jc w:val="left"/>
        <w:rPr>
          <w:rFonts w:hint="eastAsia" w:ascii="仿宋" w:hAnsi="仿宋" w:eastAsia="仿宋" w:cs="仿宋"/>
          <w:color w:val="auto"/>
          <w:kern w:val="0"/>
          <w:szCs w:val="21"/>
        </w:rPr>
      </w:pPr>
      <w:r>
        <w:rPr>
          <w:rFonts w:hint="eastAsia" w:ascii="仿宋" w:hAnsi="仿宋" w:eastAsia="仿宋" w:cs="仿宋"/>
          <w:color w:val="auto"/>
          <w:kern w:val="0"/>
          <w:szCs w:val="21"/>
        </w:rPr>
        <w:t>16.2.2承包人违约的责任</w:t>
      </w:r>
    </w:p>
    <w:p w14:paraId="07630273">
      <w:pPr>
        <w:spacing w:line="360" w:lineRule="auto"/>
        <w:ind w:left="1050" w:leftChars="200" w:hanging="630" w:hangingChars="300"/>
        <w:jc w:val="left"/>
        <w:rPr>
          <w:rFonts w:hint="eastAsia" w:ascii="仿宋" w:hAnsi="仿宋" w:eastAsia="仿宋" w:cs="仿宋"/>
          <w:color w:val="auto"/>
          <w:kern w:val="0"/>
          <w:szCs w:val="21"/>
          <w:u w:val="single"/>
        </w:rPr>
      </w:pPr>
      <w:r>
        <w:rPr>
          <w:rFonts w:hint="eastAsia" w:ascii="仿宋" w:hAnsi="仿宋" w:eastAsia="仿宋" w:cs="仿宋"/>
          <w:color w:val="auto"/>
          <w:kern w:val="0"/>
          <w:szCs w:val="21"/>
        </w:rPr>
        <w:t>承包人违约责任的承担方式和计算方法：</w:t>
      </w:r>
      <w:r>
        <w:rPr>
          <w:rFonts w:hint="eastAsia" w:ascii="仿宋" w:hAnsi="仿宋" w:eastAsia="仿宋" w:cs="仿宋"/>
          <w:color w:val="auto"/>
          <w:kern w:val="0"/>
          <w:szCs w:val="21"/>
          <w:u w:val="single"/>
        </w:rPr>
        <w:t xml:space="preserve">  /    </w:t>
      </w:r>
      <w:r>
        <w:rPr>
          <w:rFonts w:hint="eastAsia" w:ascii="仿宋" w:hAnsi="仿宋" w:eastAsia="仿宋" w:cs="仿宋"/>
          <w:color w:val="auto"/>
          <w:kern w:val="0"/>
          <w:szCs w:val="21"/>
        </w:rPr>
        <w:t>。</w:t>
      </w:r>
      <w:r>
        <w:rPr>
          <w:rFonts w:hint="eastAsia" w:ascii="仿宋" w:hAnsi="仿宋" w:eastAsia="仿宋" w:cs="仿宋"/>
          <w:color w:val="auto"/>
          <w:szCs w:val="21"/>
        </w:rPr>
        <w:t xml:space="preserve">    </w:t>
      </w:r>
    </w:p>
    <w:p w14:paraId="647F554E">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16.2.3 因承包人违约解除合同</w:t>
      </w:r>
    </w:p>
    <w:p w14:paraId="6A94C44D">
      <w:pPr>
        <w:spacing w:before="120" w:after="120" w:line="360" w:lineRule="auto"/>
        <w:ind w:firstLine="420" w:firstLineChars="200"/>
        <w:rPr>
          <w:rFonts w:hint="eastAsia" w:ascii="仿宋" w:hAnsi="仿宋" w:eastAsia="仿宋" w:cs="仿宋"/>
          <w:color w:val="auto"/>
          <w:kern w:val="0"/>
          <w:szCs w:val="21"/>
        </w:rPr>
      </w:pPr>
      <w:r>
        <w:rPr>
          <w:rFonts w:hint="eastAsia" w:ascii="仿宋" w:hAnsi="仿宋" w:eastAsia="仿宋" w:cs="仿宋"/>
          <w:color w:val="auto"/>
          <w:kern w:val="0"/>
          <w:szCs w:val="21"/>
        </w:rPr>
        <w:t>关于承包人违约解除合同的特别约定：</w:t>
      </w:r>
      <w:r>
        <w:rPr>
          <w:rFonts w:hint="eastAsia" w:ascii="仿宋" w:hAnsi="仿宋" w:eastAsia="仿宋" w:cs="仿宋"/>
          <w:color w:val="auto"/>
          <w:szCs w:val="21"/>
          <w:u w:val="single"/>
        </w:rPr>
        <w:t>执行《通用合同条款》16.2.3款</w:t>
      </w:r>
      <w:r>
        <w:rPr>
          <w:rFonts w:hint="eastAsia" w:ascii="仿宋" w:hAnsi="仿宋" w:eastAsia="仿宋" w:cs="仿宋"/>
          <w:color w:val="auto"/>
          <w:kern w:val="0"/>
          <w:szCs w:val="21"/>
        </w:rPr>
        <w:t>。</w:t>
      </w:r>
    </w:p>
    <w:p w14:paraId="6101AFFE">
      <w:pPr>
        <w:spacing w:before="120" w:after="120" w:line="360" w:lineRule="auto"/>
        <w:ind w:firstLine="420" w:firstLineChars="200"/>
        <w:rPr>
          <w:rFonts w:hint="eastAsia" w:ascii="仿宋" w:hAnsi="仿宋" w:eastAsia="仿宋" w:cs="仿宋"/>
          <w:color w:val="auto"/>
          <w:kern w:val="0"/>
          <w:szCs w:val="21"/>
        </w:rPr>
      </w:pPr>
      <w:r>
        <w:rPr>
          <w:rFonts w:hint="eastAsia" w:ascii="仿宋" w:hAnsi="仿宋" w:eastAsia="仿宋" w:cs="仿宋"/>
          <w:color w:val="auto"/>
          <w:kern w:val="0"/>
          <w:szCs w:val="21"/>
        </w:rPr>
        <w:t>发包人继续使用承包人在施工现场的材料、设备、临时工程、承包人文件和由承包人或以其名义编制的其他文件的费用承担方式：</w:t>
      </w:r>
      <w:r>
        <w:rPr>
          <w:rFonts w:hint="eastAsia" w:ascii="仿宋" w:hAnsi="仿宋" w:eastAsia="仿宋" w:cs="仿宋"/>
          <w:color w:val="auto"/>
          <w:kern w:val="0"/>
          <w:szCs w:val="21"/>
          <w:u w:val="single"/>
        </w:rPr>
        <w:t xml:space="preserve">     /    </w:t>
      </w:r>
      <w:r>
        <w:rPr>
          <w:rFonts w:hint="eastAsia" w:ascii="仿宋" w:hAnsi="仿宋" w:eastAsia="仿宋" w:cs="仿宋"/>
          <w:color w:val="auto"/>
          <w:kern w:val="0"/>
          <w:szCs w:val="21"/>
        </w:rPr>
        <w:t>。</w:t>
      </w:r>
    </w:p>
    <w:p w14:paraId="5128B80F">
      <w:pPr>
        <w:pStyle w:val="5"/>
        <w:spacing w:before="120" w:after="120" w:line="360" w:lineRule="auto"/>
        <w:rPr>
          <w:rFonts w:hint="eastAsia" w:ascii="仿宋" w:hAnsi="仿宋" w:eastAsia="仿宋" w:cs="仿宋"/>
          <w:b w:val="0"/>
          <w:color w:val="auto"/>
          <w:sz w:val="21"/>
          <w:szCs w:val="21"/>
        </w:rPr>
      </w:pPr>
      <w:bookmarkStart w:id="578" w:name="_Toc351203649"/>
      <w:r>
        <w:rPr>
          <w:rFonts w:hint="eastAsia" w:ascii="仿宋" w:hAnsi="仿宋" w:eastAsia="仿宋" w:cs="仿宋"/>
          <w:b w:val="0"/>
          <w:color w:val="auto"/>
          <w:sz w:val="21"/>
          <w:szCs w:val="21"/>
        </w:rPr>
        <w:t>17. 不可抗力</w:t>
      </w:r>
      <w:bookmarkEnd w:id="578"/>
      <w:r>
        <w:rPr>
          <w:rFonts w:hint="eastAsia" w:ascii="仿宋" w:hAnsi="仿宋" w:eastAsia="仿宋" w:cs="仿宋"/>
          <w:b w:val="0"/>
          <w:color w:val="auto"/>
          <w:sz w:val="21"/>
          <w:szCs w:val="21"/>
        </w:rPr>
        <w:t xml:space="preserve"> </w:t>
      </w:r>
      <w:bookmarkEnd w:id="574"/>
    </w:p>
    <w:p w14:paraId="04AAC337">
      <w:pPr>
        <w:spacing w:after="120"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17.1 不可抗力的确认</w:t>
      </w:r>
    </w:p>
    <w:p w14:paraId="33A04630">
      <w:pPr>
        <w:spacing w:line="360" w:lineRule="auto"/>
        <w:ind w:firstLine="420" w:firstLineChars="200"/>
        <w:jc w:val="left"/>
        <w:rPr>
          <w:rFonts w:hint="eastAsia" w:ascii="仿宋" w:hAnsi="仿宋" w:eastAsia="仿宋" w:cs="仿宋"/>
          <w:color w:val="auto"/>
          <w:kern w:val="0"/>
          <w:szCs w:val="21"/>
          <w:u w:val="single"/>
        </w:rPr>
      </w:pPr>
      <w:r>
        <w:rPr>
          <w:rFonts w:hint="eastAsia" w:ascii="仿宋" w:hAnsi="仿宋" w:eastAsia="仿宋" w:cs="仿宋"/>
          <w:color w:val="auto"/>
          <w:szCs w:val="21"/>
        </w:rPr>
        <w:t xml:space="preserve">除通用合同条款约定的不可抗力事件之外，视为不可抗力的其他情形： </w:t>
      </w:r>
      <w:r>
        <w:rPr>
          <w:rFonts w:hint="eastAsia" w:ascii="仿宋" w:hAnsi="仿宋" w:eastAsia="仿宋" w:cs="仿宋"/>
          <w:color w:val="auto"/>
          <w:kern w:val="0"/>
          <w:szCs w:val="21"/>
          <w:u w:val="single"/>
        </w:rPr>
        <w:t xml:space="preserve">   /    </w:t>
      </w:r>
      <w:r>
        <w:rPr>
          <w:rFonts w:hint="eastAsia" w:ascii="仿宋" w:hAnsi="仿宋" w:eastAsia="仿宋" w:cs="仿宋"/>
          <w:color w:val="auto"/>
          <w:kern w:val="0"/>
          <w:szCs w:val="21"/>
        </w:rPr>
        <w:t>。</w:t>
      </w:r>
    </w:p>
    <w:p w14:paraId="274F3852">
      <w:pPr>
        <w:spacing w:after="120" w:line="360" w:lineRule="auto"/>
        <w:ind w:firstLine="420" w:firstLineChars="200"/>
        <w:outlineLvl w:val="0"/>
        <w:rPr>
          <w:rFonts w:hint="eastAsia" w:ascii="仿宋" w:hAnsi="仿宋" w:eastAsia="仿宋" w:cs="仿宋"/>
          <w:color w:val="auto"/>
          <w:szCs w:val="21"/>
        </w:rPr>
      </w:pPr>
      <w:bookmarkStart w:id="579" w:name="_Toc29242"/>
      <w:r>
        <w:rPr>
          <w:rFonts w:hint="eastAsia" w:ascii="仿宋" w:hAnsi="仿宋" w:eastAsia="仿宋" w:cs="仿宋"/>
          <w:color w:val="auto"/>
          <w:szCs w:val="21"/>
        </w:rPr>
        <w:t>17.4 因不可抗力解除合同</w:t>
      </w:r>
      <w:bookmarkEnd w:id="579"/>
    </w:p>
    <w:p w14:paraId="2D8A3580">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合同解除后，发包人应在商定或确定发包人应支付款项后</w:t>
      </w:r>
      <w:r>
        <w:rPr>
          <w:rFonts w:hint="eastAsia" w:ascii="仿宋" w:hAnsi="仿宋" w:eastAsia="仿宋" w:cs="仿宋"/>
          <w:color w:val="auto"/>
          <w:szCs w:val="21"/>
          <w:u w:val="single"/>
        </w:rPr>
        <w:t xml:space="preserve">   28 </w:t>
      </w:r>
      <w:r>
        <w:rPr>
          <w:rFonts w:hint="eastAsia" w:ascii="仿宋" w:hAnsi="仿宋" w:eastAsia="仿宋" w:cs="仿宋"/>
          <w:color w:val="auto"/>
          <w:szCs w:val="21"/>
        </w:rPr>
        <w:t>天内完成款项的支付。</w:t>
      </w:r>
    </w:p>
    <w:p w14:paraId="23E2B9C8">
      <w:pPr>
        <w:pStyle w:val="5"/>
        <w:spacing w:before="120" w:after="120" w:line="360" w:lineRule="auto"/>
        <w:rPr>
          <w:rFonts w:hint="eastAsia" w:ascii="仿宋" w:hAnsi="仿宋" w:eastAsia="仿宋" w:cs="仿宋"/>
          <w:b w:val="0"/>
          <w:color w:val="auto"/>
          <w:sz w:val="21"/>
          <w:szCs w:val="21"/>
        </w:rPr>
      </w:pPr>
      <w:bookmarkStart w:id="580" w:name="_Toc351203650"/>
      <w:r>
        <w:rPr>
          <w:rFonts w:hint="eastAsia" w:ascii="仿宋" w:hAnsi="仿宋" w:eastAsia="仿宋" w:cs="仿宋"/>
          <w:b w:val="0"/>
          <w:color w:val="auto"/>
          <w:sz w:val="21"/>
          <w:szCs w:val="21"/>
        </w:rPr>
        <w:t>18. 保险</w:t>
      </w:r>
      <w:bookmarkEnd w:id="580"/>
    </w:p>
    <w:bookmarkEnd w:id="575"/>
    <w:p w14:paraId="2355CF16">
      <w:pPr>
        <w:spacing w:after="120"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18.1 工程保险</w:t>
      </w:r>
    </w:p>
    <w:p w14:paraId="4BA8CBC1">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关于工程保险的特别约定：</w:t>
      </w:r>
      <w:r>
        <w:rPr>
          <w:rFonts w:hint="eastAsia" w:ascii="仿宋" w:hAnsi="仿宋" w:eastAsia="仿宋" w:cs="仿宋"/>
          <w:color w:val="auto"/>
          <w:kern w:val="0"/>
          <w:szCs w:val="21"/>
          <w:u w:val="single"/>
        </w:rPr>
        <w:t xml:space="preserve">     /      </w:t>
      </w:r>
      <w:r>
        <w:rPr>
          <w:rFonts w:hint="eastAsia" w:ascii="仿宋" w:hAnsi="仿宋" w:eastAsia="仿宋" w:cs="仿宋"/>
          <w:color w:val="auto"/>
          <w:kern w:val="0"/>
          <w:szCs w:val="21"/>
        </w:rPr>
        <w:t>。</w:t>
      </w:r>
    </w:p>
    <w:p w14:paraId="6116CF0C">
      <w:pPr>
        <w:spacing w:after="120" w:line="360" w:lineRule="auto"/>
        <w:ind w:firstLine="420" w:firstLineChars="200"/>
        <w:outlineLvl w:val="0"/>
        <w:rPr>
          <w:rFonts w:hint="eastAsia" w:ascii="仿宋" w:hAnsi="仿宋" w:eastAsia="仿宋" w:cs="仿宋"/>
          <w:color w:val="auto"/>
          <w:szCs w:val="21"/>
        </w:rPr>
      </w:pPr>
      <w:bookmarkStart w:id="581" w:name="_Toc15241"/>
      <w:r>
        <w:rPr>
          <w:rFonts w:hint="eastAsia" w:ascii="仿宋" w:hAnsi="仿宋" w:eastAsia="仿宋" w:cs="仿宋"/>
          <w:color w:val="auto"/>
          <w:szCs w:val="21"/>
        </w:rPr>
        <w:t>18.3 其他保险</w:t>
      </w:r>
      <w:bookmarkEnd w:id="581"/>
    </w:p>
    <w:p w14:paraId="32896CE7">
      <w:pPr>
        <w:spacing w:line="360" w:lineRule="auto"/>
        <w:ind w:firstLine="420" w:firstLineChars="200"/>
        <w:jc w:val="left"/>
        <w:rPr>
          <w:rFonts w:hint="eastAsia" w:ascii="仿宋" w:hAnsi="仿宋" w:eastAsia="仿宋" w:cs="仿宋"/>
          <w:color w:val="auto"/>
          <w:kern w:val="0"/>
          <w:szCs w:val="21"/>
        </w:rPr>
      </w:pPr>
      <w:r>
        <w:rPr>
          <w:rFonts w:hint="eastAsia" w:ascii="仿宋" w:hAnsi="仿宋" w:eastAsia="仿宋" w:cs="仿宋"/>
          <w:color w:val="auto"/>
          <w:szCs w:val="21"/>
        </w:rPr>
        <w:t>关于其他保险的约定：</w:t>
      </w:r>
      <w:r>
        <w:rPr>
          <w:rFonts w:hint="eastAsia" w:ascii="仿宋" w:hAnsi="仿宋" w:eastAsia="仿宋" w:cs="仿宋"/>
          <w:color w:val="auto"/>
          <w:kern w:val="0"/>
          <w:szCs w:val="21"/>
          <w:u w:val="single"/>
        </w:rPr>
        <w:t xml:space="preserve">  /      </w:t>
      </w:r>
      <w:r>
        <w:rPr>
          <w:rFonts w:hint="eastAsia" w:ascii="仿宋" w:hAnsi="仿宋" w:eastAsia="仿宋" w:cs="仿宋"/>
          <w:color w:val="auto"/>
          <w:kern w:val="0"/>
          <w:szCs w:val="21"/>
        </w:rPr>
        <w:t>。</w:t>
      </w:r>
    </w:p>
    <w:p w14:paraId="1F73A07E">
      <w:pPr>
        <w:spacing w:line="360" w:lineRule="auto"/>
        <w:ind w:firstLine="420" w:firstLineChars="200"/>
        <w:jc w:val="left"/>
        <w:rPr>
          <w:rFonts w:hint="eastAsia" w:ascii="仿宋" w:hAnsi="仿宋" w:eastAsia="仿宋" w:cs="仿宋"/>
          <w:color w:val="auto"/>
          <w:kern w:val="0"/>
          <w:szCs w:val="21"/>
        </w:rPr>
      </w:pPr>
      <w:r>
        <w:rPr>
          <w:rFonts w:hint="eastAsia" w:ascii="仿宋" w:hAnsi="仿宋" w:eastAsia="仿宋" w:cs="仿宋"/>
          <w:color w:val="auto"/>
          <w:szCs w:val="21"/>
        </w:rPr>
        <w:t>承包人是否应为其施工设备等办理财产保险：</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w:t>
      </w:r>
    </w:p>
    <w:p w14:paraId="27EE76BB">
      <w:pPr>
        <w:spacing w:after="120"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18.7 通知义务</w:t>
      </w:r>
    </w:p>
    <w:p w14:paraId="408FDC3A">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kern w:val="0"/>
          <w:szCs w:val="21"/>
        </w:rPr>
        <w:t>关于变更保险合同时的通知义务的约定：</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w:t>
      </w:r>
    </w:p>
    <w:bookmarkEnd w:id="547"/>
    <w:bookmarkEnd w:id="548"/>
    <w:bookmarkEnd w:id="549"/>
    <w:bookmarkEnd w:id="550"/>
    <w:bookmarkEnd w:id="551"/>
    <w:bookmarkEnd w:id="552"/>
    <w:bookmarkEnd w:id="553"/>
    <w:bookmarkEnd w:id="554"/>
    <w:bookmarkEnd w:id="555"/>
    <w:bookmarkEnd w:id="556"/>
    <w:bookmarkEnd w:id="557"/>
    <w:bookmarkEnd w:id="558"/>
    <w:p w14:paraId="445B41C2">
      <w:pPr>
        <w:pStyle w:val="5"/>
        <w:spacing w:before="120" w:after="120" w:line="360" w:lineRule="auto"/>
        <w:ind w:firstLine="420" w:firstLineChars="200"/>
        <w:rPr>
          <w:rFonts w:hint="eastAsia" w:ascii="仿宋" w:hAnsi="仿宋" w:eastAsia="仿宋" w:cs="仿宋"/>
          <w:b w:val="0"/>
          <w:color w:val="auto"/>
          <w:sz w:val="21"/>
          <w:szCs w:val="21"/>
        </w:rPr>
      </w:pPr>
      <w:bookmarkStart w:id="582" w:name="_Toc351203651"/>
      <w:r>
        <w:rPr>
          <w:rFonts w:hint="eastAsia" w:ascii="仿宋" w:hAnsi="仿宋" w:eastAsia="仿宋" w:cs="仿宋"/>
          <w:b w:val="0"/>
          <w:color w:val="auto"/>
          <w:sz w:val="21"/>
          <w:szCs w:val="21"/>
        </w:rPr>
        <w:t>20. 争议解决</w:t>
      </w:r>
      <w:bookmarkEnd w:id="582"/>
    </w:p>
    <w:bookmarkEnd w:id="559"/>
    <w:bookmarkEnd w:id="560"/>
    <w:p w14:paraId="6C0C1BFF">
      <w:pPr>
        <w:spacing w:after="120" w:line="360" w:lineRule="auto"/>
        <w:ind w:firstLine="420" w:firstLineChars="200"/>
        <w:outlineLvl w:val="0"/>
        <w:rPr>
          <w:rFonts w:hint="eastAsia" w:ascii="仿宋" w:hAnsi="仿宋" w:eastAsia="仿宋" w:cs="仿宋"/>
          <w:color w:val="auto"/>
          <w:szCs w:val="21"/>
        </w:rPr>
      </w:pPr>
      <w:bookmarkStart w:id="583" w:name="_Toc16139"/>
      <w:r>
        <w:rPr>
          <w:rFonts w:hint="eastAsia" w:ascii="仿宋" w:hAnsi="仿宋" w:eastAsia="仿宋" w:cs="仿宋"/>
          <w:color w:val="auto"/>
          <w:szCs w:val="21"/>
        </w:rPr>
        <w:t>20.3 争</w:t>
      </w:r>
      <w:bookmarkEnd w:id="561"/>
      <w:r>
        <w:rPr>
          <w:rFonts w:hint="eastAsia" w:ascii="仿宋" w:hAnsi="仿宋" w:eastAsia="仿宋" w:cs="仿宋"/>
          <w:color w:val="auto"/>
          <w:szCs w:val="21"/>
        </w:rPr>
        <w:t>议评审</w:t>
      </w:r>
      <w:bookmarkEnd w:id="583"/>
    </w:p>
    <w:p w14:paraId="68F10E28">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合同当事人是否同意将工程争议提交争议评审小组决定：</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 xml:space="preserve">。  </w:t>
      </w:r>
    </w:p>
    <w:p w14:paraId="44494DCE">
      <w:pPr>
        <w:spacing w:line="360" w:lineRule="auto"/>
        <w:ind w:firstLine="420" w:firstLineChars="200"/>
        <w:jc w:val="left"/>
        <w:outlineLvl w:val="0"/>
        <w:rPr>
          <w:rFonts w:hint="eastAsia" w:ascii="仿宋" w:hAnsi="仿宋" w:eastAsia="仿宋" w:cs="仿宋"/>
          <w:color w:val="auto"/>
          <w:szCs w:val="21"/>
        </w:rPr>
      </w:pPr>
      <w:bookmarkStart w:id="584" w:name="_Toc23398"/>
      <w:r>
        <w:rPr>
          <w:rFonts w:hint="eastAsia" w:ascii="仿宋" w:hAnsi="仿宋" w:eastAsia="仿宋" w:cs="仿宋"/>
          <w:color w:val="auto"/>
          <w:szCs w:val="21"/>
        </w:rPr>
        <w:t>20.3.1 争议评审小组的确定</w:t>
      </w:r>
      <w:bookmarkEnd w:id="584"/>
    </w:p>
    <w:p w14:paraId="265855BF">
      <w:pPr>
        <w:spacing w:line="360" w:lineRule="auto"/>
        <w:ind w:firstLine="420" w:firstLineChars="200"/>
        <w:jc w:val="left"/>
        <w:rPr>
          <w:rFonts w:hint="eastAsia" w:ascii="仿宋" w:hAnsi="仿宋" w:eastAsia="仿宋" w:cs="仿宋"/>
          <w:color w:val="auto"/>
          <w:szCs w:val="21"/>
          <w:u w:val="single"/>
        </w:rPr>
      </w:pPr>
      <w:r>
        <w:rPr>
          <w:rFonts w:hint="eastAsia" w:ascii="仿宋" w:hAnsi="仿宋" w:eastAsia="仿宋" w:cs="仿宋"/>
          <w:color w:val="auto"/>
          <w:szCs w:val="21"/>
        </w:rPr>
        <w:t>争议评审小组成员的确定：</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w:t>
      </w:r>
    </w:p>
    <w:p w14:paraId="41AA59F6">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选定争议评审员的期限：</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w:t>
      </w:r>
    </w:p>
    <w:p w14:paraId="2BA7A282">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争议评审小组成员的报酬承担方式：</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w:t>
      </w:r>
    </w:p>
    <w:p w14:paraId="0B7D5FF6">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其他事项的约定：</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w:t>
      </w:r>
    </w:p>
    <w:p w14:paraId="566C8163">
      <w:pPr>
        <w:autoSpaceDE w:val="0"/>
        <w:autoSpaceDN w:val="0"/>
        <w:adjustRightInd w:val="0"/>
        <w:spacing w:line="360" w:lineRule="auto"/>
        <w:ind w:firstLine="420" w:firstLineChars="200"/>
        <w:jc w:val="left"/>
        <w:outlineLvl w:val="0"/>
        <w:rPr>
          <w:rFonts w:hint="eastAsia" w:ascii="仿宋" w:hAnsi="仿宋" w:eastAsia="仿宋" w:cs="仿宋"/>
          <w:color w:val="auto"/>
          <w:kern w:val="0"/>
          <w:szCs w:val="21"/>
        </w:rPr>
      </w:pPr>
      <w:bookmarkStart w:id="585" w:name="_Toc545"/>
      <w:r>
        <w:rPr>
          <w:rFonts w:hint="eastAsia" w:ascii="仿宋" w:hAnsi="仿宋" w:eastAsia="仿宋" w:cs="仿宋"/>
          <w:color w:val="auto"/>
          <w:kern w:val="0"/>
          <w:szCs w:val="21"/>
        </w:rPr>
        <w:t>20.3.2 争议评审小组的决定</w:t>
      </w:r>
      <w:bookmarkEnd w:id="585"/>
    </w:p>
    <w:p w14:paraId="61DB4B53">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合同当事人关于本项的约定：</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w:t>
      </w:r>
    </w:p>
    <w:p w14:paraId="38614F63">
      <w:pPr>
        <w:spacing w:after="120" w:line="360" w:lineRule="auto"/>
        <w:ind w:firstLine="420" w:firstLineChars="200"/>
        <w:outlineLvl w:val="0"/>
        <w:rPr>
          <w:rFonts w:hint="eastAsia" w:ascii="仿宋" w:hAnsi="仿宋" w:eastAsia="仿宋" w:cs="仿宋"/>
          <w:color w:val="auto"/>
          <w:szCs w:val="21"/>
        </w:rPr>
      </w:pPr>
      <w:bookmarkStart w:id="586" w:name="_Toc2363"/>
      <w:r>
        <w:rPr>
          <w:rFonts w:hint="eastAsia" w:ascii="仿宋" w:hAnsi="仿宋" w:eastAsia="仿宋" w:cs="仿宋"/>
          <w:color w:val="auto"/>
          <w:szCs w:val="21"/>
        </w:rPr>
        <w:t>20.4仲裁或诉讼</w:t>
      </w:r>
      <w:bookmarkEnd w:id="562"/>
      <w:bookmarkEnd w:id="586"/>
    </w:p>
    <w:p w14:paraId="19142048">
      <w:pPr>
        <w:spacing w:after="120"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因合同及合同有关事项发生的争议，按下列第</w:t>
      </w:r>
      <w:r>
        <w:rPr>
          <w:rFonts w:hint="eastAsia" w:ascii="仿宋" w:hAnsi="仿宋" w:eastAsia="仿宋" w:cs="仿宋"/>
          <w:color w:val="auto"/>
          <w:szCs w:val="21"/>
          <w:u w:val="single"/>
        </w:rPr>
        <w:t xml:space="preserve">  （2）   </w:t>
      </w:r>
      <w:r>
        <w:rPr>
          <w:rFonts w:hint="eastAsia" w:ascii="仿宋" w:hAnsi="仿宋" w:eastAsia="仿宋" w:cs="仿宋"/>
          <w:color w:val="auto"/>
          <w:szCs w:val="21"/>
        </w:rPr>
        <w:t>种方式解决：</w:t>
      </w:r>
    </w:p>
    <w:p w14:paraId="54DDBAE0">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（1）向</w:t>
      </w:r>
      <w:r>
        <w:rPr>
          <w:rFonts w:hint="eastAsia" w:ascii="仿宋" w:hAnsi="仿宋" w:eastAsia="仿宋" w:cs="仿宋"/>
          <w:color w:val="auto"/>
          <w:szCs w:val="21"/>
          <w:u w:val="single"/>
        </w:rPr>
        <w:t xml:space="preserve">   /   </w:t>
      </w:r>
      <w:r>
        <w:rPr>
          <w:rFonts w:hint="eastAsia" w:ascii="仿宋" w:hAnsi="仿宋" w:eastAsia="仿宋" w:cs="仿宋"/>
          <w:color w:val="auto"/>
          <w:szCs w:val="21"/>
        </w:rPr>
        <w:t>仲裁委员会申请仲裁；</w:t>
      </w:r>
    </w:p>
    <w:p w14:paraId="2284152E">
      <w:pPr>
        <w:spacing w:line="36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（2）向</w:t>
      </w:r>
      <w:r>
        <w:rPr>
          <w:rFonts w:hint="eastAsia" w:ascii="仿宋" w:hAnsi="仿宋" w:eastAsia="仿宋" w:cs="仿宋"/>
          <w:color w:val="auto"/>
          <w:szCs w:val="21"/>
          <w:u w:val="single"/>
        </w:rPr>
        <w:t xml:space="preserve">  工程所在地  </w:t>
      </w:r>
      <w:r>
        <w:rPr>
          <w:rFonts w:hint="eastAsia" w:ascii="仿宋" w:hAnsi="仿宋" w:eastAsia="仿宋" w:cs="仿宋"/>
          <w:color w:val="auto"/>
          <w:szCs w:val="21"/>
        </w:rPr>
        <w:t>人民法院起诉。</w:t>
      </w:r>
      <w:bookmarkEnd w:id="563"/>
      <w:bookmarkEnd w:id="564"/>
      <w:bookmarkEnd w:id="565"/>
      <w:bookmarkEnd w:id="566"/>
      <w:bookmarkEnd w:id="567"/>
      <w:bookmarkEnd w:id="568"/>
    </w:p>
    <w:p w14:paraId="0AAF4AA2">
      <w:pPr>
        <w:spacing w:line="400" w:lineRule="exact"/>
        <w:jc w:val="left"/>
        <w:rPr>
          <w:rFonts w:hint="eastAsia" w:ascii="仿宋_GB2312" w:eastAsia="仿宋_GB2312"/>
          <w:b/>
          <w:color w:val="auto"/>
          <w:sz w:val="32"/>
          <w:szCs w:val="32"/>
        </w:rPr>
      </w:pPr>
    </w:p>
    <w:p w14:paraId="3DDB32B4">
      <w:pPr>
        <w:spacing w:line="400" w:lineRule="exact"/>
        <w:jc w:val="left"/>
        <w:rPr>
          <w:rFonts w:hint="eastAsia" w:ascii="仿宋_GB2312" w:eastAsia="仿宋_GB2312"/>
          <w:b/>
          <w:color w:val="auto"/>
          <w:sz w:val="32"/>
          <w:szCs w:val="32"/>
        </w:rPr>
      </w:pPr>
    </w:p>
    <w:p w14:paraId="01949176">
      <w:pPr>
        <w:rPr>
          <w:rFonts w:hint="eastAsia" w:ascii="黑体" w:hAnsi="宋体" w:eastAsia="黑体"/>
          <w:color w:val="auto"/>
          <w:sz w:val="28"/>
          <w:szCs w:val="28"/>
        </w:rPr>
      </w:pPr>
      <w:r>
        <w:rPr>
          <w:rFonts w:hint="eastAsia" w:ascii="黑体" w:hAnsi="宋体" w:eastAsia="黑体"/>
          <w:color w:val="auto"/>
          <w:sz w:val="28"/>
          <w:szCs w:val="28"/>
        </w:rPr>
        <w:br w:type="page"/>
      </w:r>
    </w:p>
    <w:p w14:paraId="06EDD2BA">
      <w:pPr>
        <w:adjustRightInd w:val="0"/>
        <w:snapToGrid w:val="0"/>
        <w:spacing w:line="480" w:lineRule="exact"/>
        <w:rPr>
          <w:rFonts w:hint="eastAsia" w:ascii="黑体" w:hAnsi="宋体" w:eastAsia="黑体"/>
          <w:color w:val="auto"/>
          <w:sz w:val="28"/>
          <w:szCs w:val="28"/>
        </w:rPr>
      </w:pPr>
      <w:r>
        <w:rPr>
          <w:rFonts w:hint="eastAsia" w:ascii="黑体" w:hAnsi="宋体" w:eastAsia="黑体"/>
          <w:color w:val="auto"/>
          <w:sz w:val="28"/>
          <w:szCs w:val="28"/>
        </w:rPr>
        <w:t>附件1：</w:t>
      </w:r>
    </w:p>
    <w:p w14:paraId="0900C22D">
      <w:pPr>
        <w:adjustRightInd w:val="0"/>
        <w:snapToGrid w:val="0"/>
        <w:spacing w:line="480" w:lineRule="exact"/>
        <w:jc w:val="center"/>
        <w:rPr>
          <w:rFonts w:hint="eastAsia" w:ascii="黑体" w:eastAsia="黑体"/>
          <w:color w:val="auto"/>
          <w:sz w:val="36"/>
          <w:szCs w:val="36"/>
        </w:rPr>
      </w:pPr>
      <w:r>
        <w:rPr>
          <w:rFonts w:hint="eastAsia" w:ascii="黑体" w:eastAsia="黑体"/>
          <w:color w:val="auto"/>
          <w:sz w:val="36"/>
          <w:szCs w:val="36"/>
        </w:rPr>
        <w:t>工程质量保修书</w:t>
      </w:r>
    </w:p>
    <w:p w14:paraId="222E40C2">
      <w:pPr>
        <w:adjustRightInd w:val="0"/>
        <w:snapToGrid w:val="0"/>
        <w:spacing w:line="360" w:lineRule="auto"/>
        <w:rPr>
          <w:rFonts w:hint="eastAsia" w:ascii="黑体" w:eastAsia="黑体"/>
          <w:color w:val="auto"/>
          <w:sz w:val="32"/>
          <w:szCs w:val="32"/>
        </w:rPr>
      </w:pPr>
    </w:p>
    <w:p w14:paraId="6EB2E242">
      <w:pPr>
        <w:adjustRightInd w:val="0"/>
        <w:snapToGrid w:val="0"/>
        <w:spacing w:line="360" w:lineRule="auto"/>
        <w:ind w:firstLine="420" w:firstLineChars="200"/>
        <w:rPr>
          <w:rFonts w:ascii="宋体" w:hAnsi="宋体"/>
          <w:color w:val="auto"/>
          <w:szCs w:val="21"/>
          <w:u w:val="single"/>
        </w:rPr>
      </w:pPr>
      <w:r>
        <w:rPr>
          <w:rFonts w:ascii="宋体" w:hAnsi="宋体"/>
          <w:color w:val="auto"/>
          <w:szCs w:val="21"/>
        </w:rPr>
        <w:t>发包人：（</w:t>
      </w:r>
      <w:r>
        <w:rPr>
          <w:rFonts w:hint="eastAsia" w:ascii="宋体" w:hAnsi="宋体"/>
          <w:color w:val="auto"/>
          <w:szCs w:val="21"/>
        </w:rPr>
        <w:t>采购人</w:t>
      </w:r>
      <w:r>
        <w:rPr>
          <w:rFonts w:ascii="宋体" w:hAnsi="宋体"/>
          <w:color w:val="auto"/>
          <w:szCs w:val="21"/>
        </w:rPr>
        <w:t>）</w:t>
      </w:r>
      <w:r>
        <w:rPr>
          <w:rFonts w:ascii="宋体" w:hAnsi="宋体"/>
          <w:color w:val="auto"/>
          <w:szCs w:val="21"/>
          <w:u w:val="single"/>
        </w:rPr>
        <w:t xml:space="preserve">                                                </w:t>
      </w:r>
    </w:p>
    <w:p w14:paraId="38326922">
      <w:pPr>
        <w:adjustRightInd w:val="0"/>
        <w:snapToGrid w:val="0"/>
        <w:spacing w:line="360" w:lineRule="auto"/>
        <w:ind w:firstLine="420" w:firstLineChars="200"/>
        <w:rPr>
          <w:rFonts w:ascii="宋体" w:hAnsi="宋体"/>
          <w:color w:val="auto"/>
          <w:szCs w:val="21"/>
          <w:u w:val="single"/>
        </w:rPr>
      </w:pPr>
      <w:r>
        <w:rPr>
          <w:rFonts w:ascii="宋体" w:hAnsi="宋体"/>
          <w:color w:val="auto"/>
          <w:szCs w:val="21"/>
        </w:rPr>
        <w:t>承包人：（</w:t>
      </w:r>
      <w:r>
        <w:rPr>
          <w:rFonts w:hint="eastAsia" w:ascii="宋体" w:hAnsi="宋体"/>
          <w:color w:val="auto"/>
          <w:szCs w:val="21"/>
        </w:rPr>
        <w:t>供应商</w:t>
      </w:r>
      <w:r>
        <w:rPr>
          <w:rFonts w:ascii="宋体" w:hAnsi="宋体"/>
          <w:color w:val="auto"/>
          <w:szCs w:val="21"/>
        </w:rPr>
        <w:t>）</w:t>
      </w:r>
      <w:r>
        <w:rPr>
          <w:rFonts w:ascii="宋体" w:hAnsi="宋体"/>
          <w:color w:val="auto"/>
          <w:szCs w:val="21"/>
          <w:u w:val="single"/>
        </w:rPr>
        <w:t xml:space="preserve">            </w:t>
      </w:r>
      <w:r>
        <w:rPr>
          <w:rFonts w:hint="eastAsia" w:ascii="宋体" w:hAnsi="宋体"/>
          <w:color w:val="auto"/>
          <w:szCs w:val="21"/>
          <w:u w:val="single"/>
        </w:rPr>
        <w:t xml:space="preserve"> </w:t>
      </w:r>
      <w:r>
        <w:rPr>
          <w:rFonts w:ascii="宋体" w:hAnsi="宋体"/>
          <w:color w:val="auto"/>
          <w:szCs w:val="21"/>
          <w:u w:val="single"/>
        </w:rPr>
        <w:t xml:space="preserve">                                    </w:t>
      </w:r>
    </w:p>
    <w:p w14:paraId="7AC16BC1">
      <w:pPr>
        <w:adjustRightInd w:val="0"/>
        <w:snapToGrid w:val="0"/>
        <w:spacing w:line="360" w:lineRule="auto"/>
        <w:ind w:firstLine="480"/>
        <w:rPr>
          <w:rFonts w:ascii="宋体" w:hAnsi="宋体"/>
          <w:color w:val="auto"/>
          <w:szCs w:val="21"/>
          <w:u w:val="single"/>
        </w:rPr>
      </w:pPr>
    </w:p>
    <w:p w14:paraId="3D2949E8">
      <w:pPr>
        <w:adjustRightInd w:val="0"/>
        <w:snapToGrid w:val="0"/>
        <w:spacing w:line="360" w:lineRule="auto"/>
        <w:ind w:firstLine="420" w:firstLineChars="200"/>
        <w:rPr>
          <w:rFonts w:ascii="宋体" w:hAnsi="宋体"/>
          <w:color w:val="auto"/>
          <w:szCs w:val="21"/>
        </w:rPr>
      </w:pPr>
      <w:r>
        <w:rPr>
          <w:rFonts w:ascii="宋体" w:hAnsi="宋体"/>
          <w:color w:val="auto"/>
          <w:szCs w:val="21"/>
        </w:rPr>
        <w:t>为保证</w:t>
      </w:r>
      <w:r>
        <w:rPr>
          <w:rFonts w:ascii="宋体" w:hAnsi="宋体"/>
          <w:color w:val="auto"/>
          <w:szCs w:val="21"/>
          <w:u w:val="single"/>
        </w:rPr>
        <w:t xml:space="preserve">                                                    </w:t>
      </w:r>
      <w:r>
        <w:rPr>
          <w:rFonts w:ascii="宋体" w:hAnsi="宋体"/>
          <w:color w:val="auto"/>
          <w:szCs w:val="21"/>
        </w:rPr>
        <w:t>（工程名称）在合理使用期限内正常使用，发包人和承包人根据</w:t>
      </w:r>
      <w:r>
        <w:rPr>
          <w:rFonts w:hint="eastAsia" w:ascii="宋体" w:hAnsi="宋体"/>
          <w:color w:val="auto"/>
          <w:szCs w:val="21"/>
        </w:rPr>
        <w:t>《中华人民共和国政府采购法》</w:t>
      </w:r>
      <w:r>
        <w:rPr>
          <w:rFonts w:ascii="宋体" w:hAnsi="宋体"/>
          <w:color w:val="auto"/>
          <w:szCs w:val="21"/>
        </w:rPr>
        <w:t>《中华人民共和国建筑法》《建设工程质量管理条例》，经协商一致，签订工程质量保修书，承包人在质量保修期内应按照有关规定及双方约定承担工程质量保修责任。</w:t>
      </w:r>
    </w:p>
    <w:p w14:paraId="43F6B371">
      <w:pPr>
        <w:adjustRightInd w:val="0"/>
        <w:snapToGrid w:val="0"/>
        <w:spacing w:line="360" w:lineRule="auto"/>
        <w:ind w:firstLine="422" w:firstLineChars="200"/>
        <w:rPr>
          <w:rFonts w:hint="eastAsia" w:ascii="宋体" w:hAnsi="宋体"/>
          <w:b/>
          <w:color w:val="auto"/>
          <w:szCs w:val="21"/>
        </w:rPr>
      </w:pPr>
      <w:r>
        <w:rPr>
          <w:rFonts w:hint="eastAsia" w:ascii="宋体" w:hAnsi="宋体"/>
          <w:b/>
          <w:color w:val="auto"/>
          <w:szCs w:val="21"/>
        </w:rPr>
        <w:t>1.质量保修范围</w:t>
      </w:r>
    </w:p>
    <w:p w14:paraId="75113E61">
      <w:pPr>
        <w:adjustRightInd w:val="0"/>
        <w:snapToGrid w:val="0"/>
        <w:spacing w:line="360" w:lineRule="auto"/>
        <w:ind w:firstLine="420" w:firstLineChars="200"/>
        <w:rPr>
          <w:rFonts w:ascii="宋体" w:hAnsi="宋体"/>
          <w:color w:val="auto"/>
          <w:szCs w:val="21"/>
        </w:rPr>
      </w:pPr>
      <w:r>
        <w:rPr>
          <w:rFonts w:ascii="宋体" w:hAnsi="宋体"/>
          <w:color w:val="auto"/>
          <w:szCs w:val="21"/>
        </w:rPr>
        <w:t>质量保修范围包括地基基础工程、主体结构工程、屋面防水工程、有防水要求的卫生间、房间、外墙面的防渗漏工程、电气管线工程、给排水管道工程、设备安装工程、供热、供冷系统工程、装饰装修工程以及双方约定其他项目。具体质量保修范围，双方约定如下：</w:t>
      </w:r>
    </w:p>
    <w:p w14:paraId="2AF7B9DA">
      <w:pPr>
        <w:adjustRightInd w:val="0"/>
        <w:snapToGrid w:val="0"/>
        <w:spacing w:line="360" w:lineRule="auto"/>
        <w:ind w:firstLine="420" w:firstLineChars="200"/>
        <w:rPr>
          <w:rFonts w:hint="eastAsia" w:ascii="宋体" w:hAnsi="宋体"/>
          <w:color w:val="auto"/>
          <w:szCs w:val="21"/>
          <w:u w:val="single"/>
        </w:rPr>
      </w:pPr>
      <w:r>
        <w:rPr>
          <w:rFonts w:ascii="宋体" w:hAnsi="宋体"/>
          <w:color w:val="auto"/>
          <w:szCs w:val="21"/>
        </w:rPr>
        <w:t>（1）</w:t>
      </w:r>
      <w:r>
        <w:rPr>
          <w:rFonts w:hint="eastAsia" w:ascii="宋体" w:hAnsi="宋体"/>
          <w:color w:val="auto"/>
          <w:szCs w:val="21"/>
          <w:u w:val="single"/>
        </w:rPr>
        <w:t xml:space="preserve">                                                                            </w:t>
      </w:r>
    </w:p>
    <w:p w14:paraId="2169E60E">
      <w:pPr>
        <w:adjustRightInd w:val="0"/>
        <w:snapToGrid w:val="0"/>
        <w:spacing w:line="360" w:lineRule="auto"/>
        <w:ind w:firstLine="420" w:firstLineChars="200"/>
        <w:rPr>
          <w:rFonts w:ascii="宋体" w:hAnsi="宋体"/>
          <w:color w:val="auto"/>
          <w:szCs w:val="21"/>
        </w:rPr>
      </w:pPr>
      <w:r>
        <w:rPr>
          <w:rFonts w:ascii="宋体" w:hAnsi="宋体"/>
          <w:color w:val="auto"/>
          <w:szCs w:val="21"/>
        </w:rPr>
        <w:t>（2）</w:t>
      </w:r>
      <w:r>
        <w:rPr>
          <w:rFonts w:hint="eastAsia" w:ascii="宋体" w:hAnsi="宋体"/>
          <w:color w:val="auto"/>
          <w:szCs w:val="21"/>
          <w:u w:val="single"/>
        </w:rPr>
        <w:t xml:space="preserve">                                                                            </w:t>
      </w:r>
    </w:p>
    <w:p w14:paraId="131EA572">
      <w:pPr>
        <w:adjustRightInd w:val="0"/>
        <w:snapToGrid w:val="0"/>
        <w:spacing w:line="360" w:lineRule="auto"/>
        <w:ind w:firstLine="420" w:firstLineChars="200"/>
        <w:rPr>
          <w:rFonts w:ascii="宋体" w:hAnsi="宋体"/>
          <w:color w:val="auto"/>
          <w:szCs w:val="21"/>
        </w:rPr>
      </w:pPr>
      <w:r>
        <w:rPr>
          <w:rFonts w:ascii="宋体" w:hAnsi="宋体"/>
          <w:color w:val="auto"/>
          <w:szCs w:val="21"/>
        </w:rPr>
        <w:t>（3）</w:t>
      </w:r>
      <w:r>
        <w:rPr>
          <w:rFonts w:hint="eastAsia" w:ascii="宋体" w:hAnsi="宋体"/>
          <w:color w:val="auto"/>
          <w:szCs w:val="21"/>
          <w:u w:val="single"/>
        </w:rPr>
        <w:t xml:space="preserve">                                                                            </w:t>
      </w:r>
    </w:p>
    <w:p w14:paraId="079BFD51">
      <w:pPr>
        <w:adjustRightInd w:val="0"/>
        <w:snapToGrid w:val="0"/>
        <w:spacing w:line="360" w:lineRule="auto"/>
        <w:ind w:firstLine="422" w:firstLineChars="200"/>
        <w:rPr>
          <w:rFonts w:hint="eastAsia" w:ascii="宋体" w:hAnsi="宋体"/>
          <w:b/>
          <w:color w:val="auto"/>
          <w:szCs w:val="21"/>
        </w:rPr>
      </w:pPr>
      <w:r>
        <w:rPr>
          <w:rFonts w:hint="eastAsia" w:ascii="宋体" w:hAnsi="宋体"/>
          <w:b/>
          <w:color w:val="auto"/>
          <w:szCs w:val="21"/>
        </w:rPr>
        <w:t>2. 质量保修期</w:t>
      </w:r>
    </w:p>
    <w:p w14:paraId="1AAEE282">
      <w:pPr>
        <w:adjustRightInd w:val="0"/>
        <w:snapToGrid w:val="0"/>
        <w:spacing w:line="360" w:lineRule="auto"/>
        <w:ind w:firstLine="420" w:firstLineChars="200"/>
        <w:rPr>
          <w:rFonts w:ascii="宋体" w:hAnsi="宋体"/>
          <w:color w:val="auto"/>
          <w:szCs w:val="21"/>
        </w:rPr>
      </w:pPr>
      <w:r>
        <w:rPr>
          <w:rFonts w:ascii="宋体" w:hAnsi="宋体"/>
          <w:color w:val="auto"/>
          <w:szCs w:val="21"/>
        </w:rPr>
        <w:t>2.1 质量保修期从工程实际竣工验收合格之日起计算。单项竣工验收的工程，按单项工程分别计算质量保修期。</w:t>
      </w:r>
    </w:p>
    <w:p w14:paraId="33356EB5">
      <w:pPr>
        <w:adjustRightInd w:val="0"/>
        <w:snapToGrid w:val="0"/>
        <w:spacing w:line="360" w:lineRule="auto"/>
        <w:ind w:firstLine="420" w:firstLineChars="200"/>
        <w:rPr>
          <w:rFonts w:ascii="宋体" w:hAnsi="宋体"/>
          <w:color w:val="auto"/>
          <w:szCs w:val="21"/>
        </w:rPr>
      </w:pPr>
      <w:r>
        <w:rPr>
          <w:rFonts w:ascii="宋体" w:hAnsi="宋体"/>
          <w:color w:val="auto"/>
          <w:szCs w:val="21"/>
        </w:rPr>
        <w:t>2.2 双方根据《建设工程质量管理条例》及有关规定，约定本工程质量保修期如下：</w:t>
      </w:r>
    </w:p>
    <w:p w14:paraId="6D20F105">
      <w:pPr>
        <w:adjustRightInd w:val="0"/>
        <w:snapToGrid w:val="0"/>
        <w:spacing w:line="360" w:lineRule="auto"/>
        <w:ind w:firstLine="420" w:firstLineChars="200"/>
        <w:rPr>
          <w:rFonts w:ascii="宋体" w:hAnsi="宋体"/>
          <w:color w:val="auto"/>
          <w:szCs w:val="21"/>
        </w:rPr>
      </w:pPr>
      <w:r>
        <w:rPr>
          <w:rFonts w:ascii="宋体" w:hAnsi="宋体"/>
          <w:color w:val="auto"/>
          <w:szCs w:val="21"/>
        </w:rPr>
        <w:t>（1）地基基础工程、主体结构工程为设计文件规定的合理使用年限；</w:t>
      </w:r>
    </w:p>
    <w:p w14:paraId="749F75BB">
      <w:pPr>
        <w:adjustRightInd w:val="0"/>
        <w:snapToGrid w:val="0"/>
        <w:spacing w:line="360" w:lineRule="auto"/>
        <w:ind w:firstLine="420" w:firstLineChars="200"/>
        <w:rPr>
          <w:rFonts w:ascii="宋体" w:hAnsi="宋体"/>
          <w:color w:val="auto"/>
          <w:szCs w:val="21"/>
        </w:rPr>
      </w:pPr>
      <w:r>
        <w:rPr>
          <w:rFonts w:ascii="宋体" w:hAnsi="宋体"/>
          <w:color w:val="auto"/>
          <w:szCs w:val="21"/>
        </w:rPr>
        <w:t>（2）屋面防水工程、有防水要求的卫生间、房间和外墙面的防渗漏工程为：</w:t>
      </w:r>
      <w:r>
        <w:rPr>
          <w:rFonts w:hint="eastAsia" w:ascii="宋体" w:hAnsi="宋体"/>
          <w:color w:val="auto"/>
          <w:szCs w:val="21"/>
          <w:u w:val="single"/>
        </w:rPr>
        <w:t xml:space="preserve"> </w:t>
      </w:r>
      <w:r>
        <w:rPr>
          <w:rFonts w:ascii="宋体" w:hAnsi="宋体"/>
          <w:color w:val="auto"/>
          <w:szCs w:val="21"/>
          <w:u w:val="single"/>
        </w:rPr>
        <w:t xml:space="preserve">   </w:t>
      </w:r>
      <w:r>
        <w:rPr>
          <w:rFonts w:hint="eastAsia" w:ascii="宋体" w:hAnsi="宋体"/>
          <w:color w:val="auto"/>
          <w:szCs w:val="21"/>
          <w:u w:val="single"/>
          <w:lang w:val="en-US" w:eastAsia="zh-CN"/>
        </w:rPr>
        <w:t>5</w:t>
      </w:r>
      <w:r>
        <w:rPr>
          <w:rFonts w:ascii="宋体" w:hAnsi="宋体"/>
          <w:color w:val="auto"/>
          <w:szCs w:val="21"/>
          <w:u w:val="single"/>
        </w:rPr>
        <w:t xml:space="preserve">    </w:t>
      </w:r>
      <w:r>
        <w:rPr>
          <w:rFonts w:ascii="宋体" w:hAnsi="宋体"/>
          <w:color w:val="auto"/>
          <w:szCs w:val="21"/>
        </w:rPr>
        <w:t>年；</w:t>
      </w:r>
    </w:p>
    <w:p w14:paraId="183FE04A">
      <w:pPr>
        <w:adjustRightInd w:val="0"/>
        <w:snapToGrid w:val="0"/>
        <w:spacing w:line="360" w:lineRule="auto"/>
        <w:ind w:firstLine="420" w:firstLineChars="200"/>
        <w:rPr>
          <w:rFonts w:ascii="宋体" w:hAnsi="宋体"/>
          <w:color w:val="auto"/>
          <w:szCs w:val="21"/>
        </w:rPr>
      </w:pPr>
      <w:r>
        <w:rPr>
          <w:rFonts w:ascii="宋体" w:hAnsi="宋体"/>
          <w:color w:val="auto"/>
          <w:szCs w:val="21"/>
        </w:rPr>
        <w:t>（3）电气管线工程、</w:t>
      </w:r>
      <w:r>
        <w:rPr>
          <w:rFonts w:hint="eastAsia" w:ascii="宋体" w:hAnsi="宋体"/>
          <w:color w:val="auto"/>
          <w:szCs w:val="21"/>
        </w:rPr>
        <w:t>给排水管道</w:t>
      </w:r>
      <w:r>
        <w:rPr>
          <w:rFonts w:ascii="宋体" w:hAnsi="宋体"/>
          <w:color w:val="auto"/>
          <w:szCs w:val="21"/>
        </w:rPr>
        <w:t>、设备安装工程为：</w:t>
      </w:r>
      <w:r>
        <w:rPr>
          <w:rFonts w:ascii="宋体" w:hAnsi="宋体"/>
          <w:color w:val="auto"/>
          <w:szCs w:val="21"/>
          <w:u w:val="single"/>
        </w:rPr>
        <w:t xml:space="preserve">     </w:t>
      </w:r>
      <w:r>
        <w:rPr>
          <w:rFonts w:hint="eastAsia" w:ascii="宋体" w:hAnsi="宋体"/>
          <w:color w:val="auto"/>
          <w:szCs w:val="21"/>
          <w:u w:val="single"/>
          <w:lang w:val="en-US" w:eastAsia="zh-CN"/>
        </w:rPr>
        <w:t>2</w:t>
      </w:r>
      <w:r>
        <w:rPr>
          <w:rFonts w:ascii="宋体" w:hAnsi="宋体"/>
          <w:color w:val="auto"/>
          <w:szCs w:val="21"/>
          <w:u w:val="single"/>
        </w:rPr>
        <w:t xml:space="preserve">     </w:t>
      </w:r>
      <w:r>
        <w:rPr>
          <w:rFonts w:ascii="宋体" w:hAnsi="宋体"/>
          <w:color w:val="auto"/>
          <w:szCs w:val="21"/>
        </w:rPr>
        <w:t>年；</w:t>
      </w:r>
    </w:p>
    <w:p w14:paraId="49AB450F">
      <w:pPr>
        <w:adjustRightInd w:val="0"/>
        <w:snapToGrid w:val="0"/>
        <w:spacing w:line="360" w:lineRule="auto"/>
        <w:ind w:firstLine="420" w:firstLineChars="200"/>
        <w:rPr>
          <w:rFonts w:ascii="宋体" w:hAnsi="宋体"/>
          <w:color w:val="auto"/>
          <w:szCs w:val="21"/>
        </w:rPr>
      </w:pPr>
      <w:r>
        <w:rPr>
          <w:rFonts w:ascii="宋体" w:hAnsi="宋体"/>
          <w:color w:val="auto"/>
          <w:szCs w:val="21"/>
        </w:rPr>
        <w:t>（4）供热、供冷系统工程为：</w:t>
      </w:r>
      <w:r>
        <w:rPr>
          <w:rFonts w:ascii="宋体" w:hAnsi="宋体"/>
          <w:color w:val="auto"/>
          <w:szCs w:val="21"/>
          <w:u w:val="single"/>
        </w:rPr>
        <w:t xml:space="preserve">       </w:t>
      </w:r>
      <w:r>
        <w:rPr>
          <w:rFonts w:hint="eastAsia" w:ascii="宋体" w:hAnsi="宋体"/>
          <w:color w:val="auto"/>
          <w:szCs w:val="21"/>
          <w:u w:val="single"/>
          <w:lang w:val="en-US" w:eastAsia="zh-CN"/>
        </w:rPr>
        <w:t>2</w:t>
      </w:r>
      <w:r>
        <w:rPr>
          <w:rFonts w:ascii="宋体" w:hAnsi="宋体"/>
          <w:color w:val="auto"/>
          <w:szCs w:val="21"/>
          <w:u w:val="single"/>
        </w:rPr>
        <w:t xml:space="preserve">     </w:t>
      </w:r>
      <w:r>
        <w:rPr>
          <w:rFonts w:ascii="宋体" w:hAnsi="宋体"/>
          <w:color w:val="auto"/>
          <w:szCs w:val="21"/>
        </w:rPr>
        <w:t>个采暖期、供冷期；</w:t>
      </w:r>
    </w:p>
    <w:p w14:paraId="3123B9AC">
      <w:pPr>
        <w:adjustRightInd w:val="0"/>
        <w:snapToGrid w:val="0"/>
        <w:spacing w:line="360" w:lineRule="auto"/>
        <w:ind w:firstLine="420" w:firstLineChars="200"/>
        <w:rPr>
          <w:rFonts w:ascii="宋体" w:hAnsi="宋体"/>
          <w:color w:val="auto"/>
          <w:szCs w:val="21"/>
        </w:rPr>
      </w:pPr>
      <w:r>
        <w:rPr>
          <w:rFonts w:ascii="宋体" w:hAnsi="宋体"/>
          <w:color w:val="auto"/>
          <w:szCs w:val="21"/>
        </w:rPr>
        <w:t>（5）装饰装修工程为</w:t>
      </w:r>
      <w:r>
        <w:rPr>
          <w:rFonts w:ascii="宋体" w:hAnsi="宋体"/>
          <w:color w:val="auto"/>
          <w:szCs w:val="21"/>
          <w:u w:val="single"/>
        </w:rPr>
        <w:t xml:space="preserve">      </w:t>
      </w:r>
      <w:r>
        <w:rPr>
          <w:rFonts w:hint="eastAsia" w:ascii="宋体" w:hAnsi="宋体"/>
          <w:color w:val="auto"/>
          <w:szCs w:val="21"/>
          <w:u w:val="single"/>
          <w:lang w:val="en-US" w:eastAsia="zh-CN"/>
        </w:rPr>
        <w:t>2</w:t>
      </w:r>
      <w:r>
        <w:rPr>
          <w:rFonts w:ascii="宋体" w:hAnsi="宋体"/>
          <w:color w:val="auto"/>
          <w:szCs w:val="21"/>
          <w:u w:val="single"/>
        </w:rPr>
        <w:t xml:space="preserve">      </w:t>
      </w:r>
      <w:r>
        <w:rPr>
          <w:rFonts w:ascii="宋体" w:hAnsi="宋体"/>
          <w:color w:val="auto"/>
          <w:szCs w:val="21"/>
        </w:rPr>
        <w:t>年；</w:t>
      </w:r>
    </w:p>
    <w:p w14:paraId="09F7A2DD">
      <w:pPr>
        <w:adjustRightInd w:val="0"/>
        <w:snapToGrid w:val="0"/>
        <w:spacing w:line="360" w:lineRule="auto"/>
        <w:ind w:firstLine="420" w:firstLineChars="200"/>
        <w:rPr>
          <w:rFonts w:ascii="宋体" w:hAnsi="宋体"/>
          <w:color w:val="auto"/>
          <w:szCs w:val="21"/>
        </w:rPr>
      </w:pPr>
      <w:r>
        <w:rPr>
          <w:rFonts w:ascii="宋体" w:hAnsi="宋体"/>
          <w:color w:val="auto"/>
          <w:szCs w:val="21"/>
        </w:rPr>
        <w:t>（6）其他项目</w:t>
      </w:r>
      <w:r>
        <w:rPr>
          <w:rFonts w:ascii="宋体" w:hAnsi="宋体"/>
          <w:color w:val="auto"/>
          <w:szCs w:val="21"/>
          <w:u w:val="single"/>
        </w:rPr>
        <w:t xml:space="preserve">       </w:t>
      </w:r>
      <w:r>
        <w:rPr>
          <w:rFonts w:hint="eastAsia" w:ascii="宋体" w:hAnsi="宋体"/>
          <w:color w:val="auto"/>
          <w:szCs w:val="21"/>
          <w:u w:val="single"/>
          <w:lang w:val="en-US" w:eastAsia="zh-CN"/>
        </w:rPr>
        <w:t>2</w:t>
      </w:r>
      <w:r>
        <w:rPr>
          <w:rFonts w:ascii="宋体" w:hAnsi="宋体"/>
          <w:color w:val="auto"/>
          <w:szCs w:val="21"/>
          <w:u w:val="single"/>
        </w:rPr>
        <w:t xml:space="preserve">     </w:t>
      </w:r>
      <w:r>
        <w:rPr>
          <w:rFonts w:ascii="宋体" w:hAnsi="宋体"/>
          <w:color w:val="auto"/>
          <w:szCs w:val="21"/>
        </w:rPr>
        <w:t>年。</w:t>
      </w:r>
    </w:p>
    <w:p w14:paraId="081FBAAA">
      <w:pPr>
        <w:adjustRightInd w:val="0"/>
        <w:snapToGrid w:val="0"/>
        <w:spacing w:line="360" w:lineRule="auto"/>
        <w:ind w:firstLine="422" w:firstLineChars="200"/>
        <w:rPr>
          <w:rFonts w:hint="eastAsia" w:ascii="宋体" w:hAnsi="宋体"/>
          <w:b/>
          <w:color w:val="auto"/>
          <w:szCs w:val="21"/>
        </w:rPr>
      </w:pPr>
      <w:r>
        <w:rPr>
          <w:rFonts w:hint="eastAsia" w:ascii="宋体" w:hAnsi="宋体"/>
          <w:b/>
          <w:color w:val="auto"/>
          <w:szCs w:val="21"/>
        </w:rPr>
        <w:t>3. 质量保修责任</w:t>
      </w:r>
    </w:p>
    <w:p w14:paraId="6B51DC17">
      <w:pPr>
        <w:adjustRightInd w:val="0"/>
        <w:snapToGrid w:val="0"/>
        <w:spacing w:line="360" w:lineRule="auto"/>
        <w:ind w:firstLine="420" w:firstLineChars="200"/>
        <w:rPr>
          <w:rFonts w:ascii="宋体" w:hAnsi="宋体"/>
          <w:color w:val="auto"/>
          <w:szCs w:val="21"/>
        </w:rPr>
      </w:pPr>
      <w:r>
        <w:rPr>
          <w:rFonts w:ascii="宋体" w:hAnsi="宋体"/>
          <w:color w:val="auto"/>
          <w:szCs w:val="21"/>
        </w:rPr>
        <w:t>3.1 属于保修范围的项目，承包人应在接到通知后的7天内派人保修，承包人不在约定期限内派人保修，发包人可自行或指派第三方保修。</w:t>
      </w:r>
    </w:p>
    <w:p w14:paraId="31C2C045">
      <w:pPr>
        <w:adjustRightInd w:val="0"/>
        <w:snapToGrid w:val="0"/>
        <w:spacing w:line="360" w:lineRule="auto"/>
        <w:ind w:firstLine="420" w:firstLineChars="200"/>
        <w:rPr>
          <w:rFonts w:ascii="宋体" w:hAnsi="宋体"/>
          <w:color w:val="auto"/>
          <w:szCs w:val="21"/>
        </w:rPr>
      </w:pPr>
      <w:r>
        <w:rPr>
          <w:rFonts w:ascii="宋体" w:hAnsi="宋体"/>
          <w:color w:val="auto"/>
          <w:szCs w:val="21"/>
        </w:rPr>
        <w:t>3.2 发生紧急抢修事故的，承包人在接到通知后，应立即到达事故现场抢修。</w:t>
      </w:r>
    </w:p>
    <w:p w14:paraId="1EF10FE0">
      <w:pPr>
        <w:adjustRightInd w:val="0"/>
        <w:snapToGrid w:val="0"/>
        <w:spacing w:line="360" w:lineRule="auto"/>
        <w:ind w:firstLine="420" w:firstLineChars="200"/>
        <w:rPr>
          <w:rFonts w:ascii="宋体" w:hAnsi="宋体"/>
          <w:color w:val="auto"/>
          <w:szCs w:val="21"/>
        </w:rPr>
      </w:pPr>
      <w:r>
        <w:rPr>
          <w:rFonts w:ascii="宋体" w:hAnsi="宋体"/>
          <w:color w:val="auto"/>
          <w:szCs w:val="21"/>
        </w:rPr>
        <w:t>3.3 在国家规定的工程合理使用期限内，承包人应确保地基基础工程和主体结构的安全和质量。凡出现</w:t>
      </w:r>
      <w:r>
        <w:rPr>
          <w:rFonts w:hint="eastAsia" w:ascii="宋体" w:hAnsi="宋体"/>
          <w:color w:val="auto"/>
          <w:szCs w:val="21"/>
        </w:rPr>
        <w:t>其</w:t>
      </w:r>
      <w:r>
        <w:rPr>
          <w:rFonts w:ascii="宋体" w:hAnsi="宋体"/>
          <w:color w:val="auto"/>
          <w:szCs w:val="21"/>
        </w:rPr>
        <w:t>质量问题，应立即报告当地建设行政主管部门，由设计单位提出保修方案，承包人应立即实施保修。</w:t>
      </w:r>
    </w:p>
    <w:p w14:paraId="2C9F9E22">
      <w:pPr>
        <w:adjustRightInd w:val="0"/>
        <w:snapToGrid w:val="0"/>
        <w:spacing w:line="360" w:lineRule="auto"/>
        <w:ind w:firstLine="420" w:firstLineChars="200"/>
        <w:rPr>
          <w:rFonts w:ascii="宋体" w:hAnsi="宋体"/>
          <w:color w:val="auto"/>
          <w:szCs w:val="21"/>
        </w:rPr>
      </w:pPr>
      <w:r>
        <w:rPr>
          <w:rFonts w:ascii="宋体" w:hAnsi="宋体"/>
          <w:color w:val="auto"/>
          <w:szCs w:val="21"/>
        </w:rPr>
        <w:t>3.4 质量保修完成后，由发包人组织验收。</w:t>
      </w:r>
    </w:p>
    <w:p w14:paraId="19105C51">
      <w:pPr>
        <w:adjustRightInd w:val="0"/>
        <w:snapToGrid w:val="0"/>
        <w:spacing w:line="360" w:lineRule="auto"/>
        <w:ind w:firstLine="422" w:firstLineChars="200"/>
        <w:rPr>
          <w:rFonts w:hint="eastAsia" w:ascii="宋体" w:hAnsi="宋体"/>
          <w:b/>
          <w:color w:val="auto"/>
          <w:szCs w:val="21"/>
        </w:rPr>
      </w:pPr>
      <w:r>
        <w:rPr>
          <w:rFonts w:hint="eastAsia" w:ascii="宋体" w:hAnsi="宋体"/>
          <w:b/>
          <w:color w:val="auto"/>
          <w:szCs w:val="21"/>
        </w:rPr>
        <w:t>4. 质量保修费用</w:t>
      </w:r>
    </w:p>
    <w:p w14:paraId="098D20FB">
      <w:pPr>
        <w:adjustRightInd w:val="0"/>
        <w:snapToGrid w:val="0"/>
        <w:spacing w:line="360" w:lineRule="auto"/>
        <w:ind w:firstLine="420" w:firstLineChars="200"/>
        <w:rPr>
          <w:rFonts w:ascii="宋体" w:hAnsi="宋体"/>
          <w:color w:val="auto"/>
          <w:szCs w:val="21"/>
        </w:rPr>
      </w:pPr>
      <w:r>
        <w:rPr>
          <w:rFonts w:ascii="宋体" w:hAnsi="宋体"/>
          <w:color w:val="auto"/>
          <w:szCs w:val="21"/>
        </w:rPr>
        <w:t>质量保修费用及相关的损害赔偿费，由造成质量缺陷的责任方承担。</w:t>
      </w:r>
    </w:p>
    <w:p w14:paraId="42BC2107">
      <w:pPr>
        <w:adjustRightInd w:val="0"/>
        <w:snapToGrid w:val="0"/>
        <w:spacing w:line="360" w:lineRule="auto"/>
        <w:ind w:firstLine="422" w:firstLineChars="200"/>
        <w:rPr>
          <w:rFonts w:hint="eastAsia" w:ascii="宋体" w:hAnsi="宋体"/>
          <w:b/>
          <w:color w:val="auto"/>
          <w:szCs w:val="21"/>
        </w:rPr>
      </w:pPr>
      <w:r>
        <w:rPr>
          <w:rFonts w:hint="eastAsia" w:ascii="宋体" w:hAnsi="宋体"/>
          <w:b/>
          <w:color w:val="auto"/>
          <w:szCs w:val="21"/>
        </w:rPr>
        <w:t>5. 质量保证金</w:t>
      </w:r>
    </w:p>
    <w:p w14:paraId="3E029139">
      <w:pPr>
        <w:adjustRightInd w:val="0"/>
        <w:snapToGrid w:val="0"/>
        <w:spacing w:line="360" w:lineRule="auto"/>
        <w:ind w:firstLine="420" w:firstLineChars="200"/>
        <w:rPr>
          <w:rFonts w:ascii="宋体" w:hAnsi="宋体"/>
          <w:color w:val="auto"/>
          <w:szCs w:val="21"/>
        </w:rPr>
      </w:pPr>
      <w:r>
        <w:rPr>
          <w:rFonts w:ascii="宋体" w:hAnsi="宋体"/>
          <w:color w:val="auto"/>
          <w:szCs w:val="21"/>
        </w:rPr>
        <w:t>质量保证金的使用、约定、支付、返还与本合同的质量保证金赋予的约定一致。</w:t>
      </w:r>
    </w:p>
    <w:p w14:paraId="356F3278">
      <w:pPr>
        <w:adjustRightInd w:val="0"/>
        <w:snapToGrid w:val="0"/>
        <w:spacing w:line="360" w:lineRule="auto"/>
        <w:ind w:firstLine="422" w:firstLineChars="200"/>
        <w:rPr>
          <w:rFonts w:hint="eastAsia" w:ascii="宋体" w:hAnsi="宋体"/>
          <w:b/>
          <w:color w:val="auto"/>
          <w:szCs w:val="21"/>
        </w:rPr>
      </w:pPr>
      <w:r>
        <w:rPr>
          <w:rFonts w:hint="eastAsia" w:ascii="宋体" w:hAnsi="宋体"/>
          <w:b/>
          <w:color w:val="auto"/>
          <w:szCs w:val="21"/>
        </w:rPr>
        <w:t>6 .其他</w:t>
      </w:r>
    </w:p>
    <w:p w14:paraId="0BBDA563">
      <w:pPr>
        <w:adjustRightInd w:val="0"/>
        <w:snapToGrid w:val="0"/>
        <w:spacing w:line="360" w:lineRule="auto"/>
        <w:ind w:firstLine="420" w:firstLineChars="200"/>
        <w:rPr>
          <w:rFonts w:hint="eastAsia" w:ascii="宋体" w:hAnsi="宋体"/>
          <w:color w:val="auto"/>
          <w:szCs w:val="21"/>
          <w:u w:val="single"/>
        </w:rPr>
      </w:pPr>
      <w:r>
        <w:rPr>
          <w:rFonts w:ascii="宋体" w:hAnsi="宋体"/>
          <w:color w:val="auto"/>
          <w:szCs w:val="21"/>
        </w:rPr>
        <w:t>6.1 双方约定的其它工程质量保修事项：</w:t>
      </w:r>
      <w:r>
        <w:rPr>
          <w:rFonts w:ascii="宋体" w:hAnsi="宋体"/>
          <w:color w:val="auto"/>
          <w:szCs w:val="21"/>
          <w:u w:val="single"/>
        </w:rPr>
        <w:t xml:space="preserve">                              </w:t>
      </w:r>
      <w:r>
        <w:rPr>
          <w:rFonts w:hint="eastAsia" w:ascii="宋体" w:hAnsi="宋体"/>
          <w:color w:val="auto"/>
          <w:szCs w:val="21"/>
          <w:u w:val="single"/>
        </w:rPr>
        <w:t xml:space="preserve">               </w:t>
      </w:r>
    </w:p>
    <w:p w14:paraId="6504A252">
      <w:pPr>
        <w:adjustRightInd w:val="0"/>
        <w:snapToGrid w:val="0"/>
        <w:spacing w:line="360" w:lineRule="auto"/>
        <w:rPr>
          <w:rFonts w:hint="eastAsia" w:ascii="宋体" w:hAnsi="宋体"/>
          <w:color w:val="auto"/>
          <w:szCs w:val="21"/>
          <w:u w:val="single"/>
        </w:rPr>
      </w:pPr>
      <w:r>
        <w:rPr>
          <w:rFonts w:ascii="宋体" w:hAnsi="宋体"/>
          <w:color w:val="auto"/>
          <w:szCs w:val="21"/>
          <w:u w:val="single"/>
        </w:rPr>
        <w:t xml:space="preserve">                                                                      </w:t>
      </w:r>
      <w:r>
        <w:rPr>
          <w:rFonts w:hint="eastAsia" w:ascii="宋体" w:hAnsi="宋体"/>
          <w:color w:val="auto"/>
          <w:szCs w:val="21"/>
          <w:u w:val="single"/>
        </w:rPr>
        <w:t xml:space="preserve">               </w:t>
      </w:r>
    </w:p>
    <w:p w14:paraId="07C05BD7">
      <w:pPr>
        <w:adjustRightInd w:val="0"/>
        <w:snapToGrid w:val="0"/>
        <w:spacing w:line="360" w:lineRule="auto"/>
        <w:ind w:firstLine="420" w:firstLineChars="200"/>
        <w:rPr>
          <w:rFonts w:ascii="宋体" w:hAnsi="宋体"/>
          <w:color w:val="auto"/>
          <w:szCs w:val="21"/>
        </w:rPr>
      </w:pPr>
      <w:r>
        <w:rPr>
          <w:rFonts w:ascii="宋体" w:hAnsi="宋体"/>
          <w:color w:val="auto"/>
          <w:szCs w:val="21"/>
        </w:rPr>
        <w:t>6.2 本工程质量保修书，由发包人承包人在工程竣工验收前签署，作为合同附件，其有效期限至保修期满。</w:t>
      </w:r>
    </w:p>
    <w:p w14:paraId="20E282DF">
      <w:pPr>
        <w:adjustRightInd w:val="0"/>
        <w:snapToGrid w:val="0"/>
        <w:spacing w:line="360" w:lineRule="auto"/>
        <w:ind w:firstLine="480"/>
        <w:rPr>
          <w:rFonts w:ascii="宋体" w:hAnsi="宋体"/>
          <w:color w:val="auto"/>
          <w:szCs w:val="21"/>
        </w:rPr>
      </w:pPr>
    </w:p>
    <w:p w14:paraId="587632E1">
      <w:pPr>
        <w:adjustRightInd w:val="0"/>
        <w:snapToGrid w:val="0"/>
        <w:spacing w:line="360" w:lineRule="auto"/>
        <w:ind w:firstLine="480"/>
        <w:rPr>
          <w:rFonts w:ascii="宋体" w:hAnsi="宋体"/>
          <w:color w:val="auto"/>
          <w:szCs w:val="21"/>
        </w:rPr>
      </w:pPr>
    </w:p>
    <w:p w14:paraId="0BB5BA67">
      <w:pPr>
        <w:adjustRightInd w:val="0"/>
        <w:snapToGrid w:val="0"/>
        <w:spacing w:line="480" w:lineRule="auto"/>
        <w:ind w:firstLine="420" w:firstLineChars="200"/>
        <w:rPr>
          <w:rFonts w:hint="eastAsia" w:ascii="宋体" w:hAnsi="宋体"/>
          <w:color w:val="auto"/>
          <w:szCs w:val="21"/>
          <w:u w:val="single"/>
        </w:rPr>
      </w:pPr>
      <w:r>
        <w:rPr>
          <w:rFonts w:ascii="宋体" w:hAnsi="宋体"/>
          <w:color w:val="auto"/>
          <w:szCs w:val="21"/>
        </w:rPr>
        <w:t>发包人（公章）：</w:t>
      </w:r>
      <w:r>
        <w:rPr>
          <w:rFonts w:ascii="宋体" w:hAnsi="宋体"/>
          <w:color w:val="auto"/>
          <w:szCs w:val="21"/>
          <w:u w:val="single"/>
        </w:rPr>
        <w:t xml:space="preserve">                </w:t>
      </w:r>
      <w:r>
        <w:rPr>
          <w:rFonts w:hint="eastAsia" w:ascii="宋体" w:hAnsi="宋体"/>
          <w:color w:val="auto"/>
          <w:szCs w:val="21"/>
          <w:u w:val="single"/>
        </w:rPr>
        <w:t xml:space="preserve">    </w:t>
      </w:r>
      <w:r>
        <w:rPr>
          <w:rFonts w:hint="eastAsia" w:ascii="宋体" w:hAnsi="宋体"/>
          <w:color w:val="auto"/>
          <w:szCs w:val="21"/>
        </w:rPr>
        <w:t xml:space="preserve">   </w:t>
      </w:r>
      <w:r>
        <w:rPr>
          <w:rFonts w:ascii="宋体" w:hAnsi="宋体"/>
          <w:color w:val="auto"/>
          <w:szCs w:val="21"/>
        </w:rPr>
        <w:t>承包人（公章）：</w:t>
      </w:r>
      <w:r>
        <w:rPr>
          <w:rFonts w:hint="eastAsia" w:ascii="宋体" w:hAnsi="宋体"/>
          <w:color w:val="auto"/>
          <w:szCs w:val="21"/>
          <w:u w:val="single"/>
        </w:rPr>
        <w:t xml:space="preserve">                    </w:t>
      </w:r>
    </w:p>
    <w:p w14:paraId="10F99A8D">
      <w:pPr>
        <w:adjustRightInd w:val="0"/>
        <w:snapToGrid w:val="0"/>
        <w:spacing w:line="480" w:lineRule="auto"/>
        <w:ind w:firstLine="420" w:firstLineChars="200"/>
        <w:rPr>
          <w:rFonts w:hint="eastAsia" w:ascii="宋体" w:hAnsi="宋体"/>
          <w:color w:val="auto"/>
          <w:szCs w:val="21"/>
          <w:u w:val="single"/>
        </w:rPr>
      </w:pPr>
      <w:r>
        <w:rPr>
          <w:rFonts w:ascii="宋体" w:hAnsi="宋体"/>
          <w:color w:val="auto"/>
          <w:szCs w:val="21"/>
        </w:rPr>
        <w:t>法定代表人（签名）：</w:t>
      </w:r>
      <w:r>
        <w:rPr>
          <w:rFonts w:ascii="宋体" w:hAnsi="宋体"/>
          <w:color w:val="auto"/>
          <w:szCs w:val="21"/>
          <w:u w:val="single"/>
        </w:rPr>
        <w:t xml:space="preserve">               </w:t>
      </w:r>
      <w:r>
        <w:rPr>
          <w:rFonts w:ascii="宋体" w:hAnsi="宋体"/>
          <w:color w:val="auto"/>
          <w:szCs w:val="21"/>
        </w:rPr>
        <w:t xml:space="preserve"> </w:t>
      </w:r>
      <w:r>
        <w:rPr>
          <w:rFonts w:hint="eastAsia" w:ascii="宋体" w:hAnsi="宋体"/>
          <w:color w:val="auto"/>
          <w:szCs w:val="21"/>
        </w:rPr>
        <w:t xml:space="preserve">   </w:t>
      </w:r>
      <w:r>
        <w:rPr>
          <w:rFonts w:ascii="宋体" w:hAnsi="宋体"/>
          <w:color w:val="auto"/>
          <w:szCs w:val="21"/>
        </w:rPr>
        <w:t>法定代表人（签名）：</w:t>
      </w:r>
      <w:r>
        <w:rPr>
          <w:rFonts w:hint="eastAsia" w:ascii="宋体" w:hAnsi="宋体"/>
          <w:color w:val="auto"/>
          <w:szCs w:val="21"/>
          <w:u w:val="single"/>
        </w:rPr>
        <w:t xml:space="preserve">                   </w:t>
      </w:r>
    </w:p>
    <w:p w14:paraId="5B2010A1">
      <w:pPr>
        <w:adjustRightInd w:val="0"/>
        <w:snapToGrid w:val="0"/>
        <w:spacing w:line="480" w:lineRule="auto"/>
        <w:ind w:firstLine="420" w:firstLineChars="200"/>
        <w:rPr>
          <w:rFonts w:hint="eastAsia" w:ascii="宋体" w:hAnsi="宋体"/>
          <w:b/>
          <w:color w:val="auto"/>
          <w:szCs w:val="21"/>
        </w:rPr>
      </w:pPr>
      <w:r>
        <w:rPr>
          <w:rFonts w:ascii="宋体" w:hAnsi="宋体"/>
          <w:color w:val="auto"/>
          <w:szCs w:val="21"/>
          <w:u w:val="single"/>
        </w:rPr>
        <w:t xml:space="preserve">        </w:t>
      </w:r>
      <w:r>
        <w:rPr>
          <w:rFonts w:ascii="宋体" w:hAnsi="宋体"/>
          <w:color w:val="auto"/>
          <w:szCs w:val="21"/>
        </w:rPr>
        <w:t>年</w:t>
      </w:r>
      <w:r>
        <w:rPr>
          <w:rFonts w:ascii="宋体" w:hAnsi="宋体"/>
          <w:color w:val="auto"/>
          <w:szCs w:val="21"/>
          <w:u w:val="single"/>
        </w:rPr>
        <w:t xml:space="preserve">     </w:t>
      </w:r>
      <w:r>
        <w:rPr>
          <w:rFonts w:ascii="宋体" w:hAnsi="宋体"/>
          <w:color w:val="auto"/>
          <w:szCs w:val="21"/>
        </w:rPr>
        <w:t>月</w:t>
      </w:r>
      <w:r>
        <w:rPr>
          <w:rFonts w:ascii="宋体" w:hAnsi="宋体"/>
          <w:color w:val="auto"/>
          <w:szCs w:val="21"/>
          <w:u w:val="single"/>
        </w:rPr>
        <w:t xml:space="preserve">     </w:t>
      </w:r>
      <w:r>
        <w:rPr>
          <w:rFonts w:ascii="宋体" w:hAnsi="宋体"/>
          <w:color w:val="auto"/>
          <w:szCs w:val="21"/>
        </w:rPr>
        <w:t xml:space="preserve">日            </w:t>
      </w:r>
      <w:r>
        <w:rPr>
          <w:rFonts w:ascii="宋体" w:hAnsi="宋体"/>
          <w:color w:val="auto"/>
          <w:szCs w:val="21"/>
          <w:u w:val="single"/>
        </w:rPr>
        <w:t xml:space="preserve">        </w:t>
      </w:r>
      <w:r>
        <w:rPr>
          <w:rFonts w:ascii="宋体" w:hAnsi="宋体"/>
          <w:color w:val="auto"/>
          <w:szCs w:val="21"/>
        </w:rPr>
        <w:t>年</w:t>
      </w:r>
      <w:r>
        <w:rPr>
          <w:rFonts w:ascii="宋体" w:hAnsi="宋体"/>
          <w:color w:val="auto"/>
          <w:szCs w:val="21"/>
          <w:u w:val="single"/>
        </w:rPr>
        <w:t xml:space="preserve">     </w:t>
      </w:r>
      <w:r>
        <w:rPr>
          <w:rFonts w:ascii="宋体" w:hAnsi="宋体"/>
          <w:color w:val="auto"/>
          <w:szCs w:val="21"/>
        </w:rPr>
        <w:t>月</w:t>
      </w:r>
      <w:r>
        <w:rPr>
          <w:rFonts w:ascii="宋体" w:hAnsi="宋体"/>
          <w:color w:val="auto"/>
          <w:szCs w:val="21"/>
          <w:u w:val="single"/>
        </w:rPr>
        <w:t xml:space="preserve">     </w:t>
      </w:r>
      <w:r>
        <w:rPr>
          <w:rFonts w:ascii="宋体" w:hAnsi="宋体"/>
          <w:color w:val="auto"/>
          <w:szCs w:val="21"/>
        </w:rPr>
        <w:t>日</w:t>
      </w:r>
    </w:p>
    <w:p w14:paraId="221983C6">
      <w:pPr>
        <w:spacing w:before="120" w:beforeLines="50" w:line="520" w:lineRule="exact"/>
        <w:jc w:val="center"/>
        <w:rPr>
          <w:rFonts w:hint="eastAsia" w:ascii="宋体" w:hAnsi="宋体"/>
          <w:b/>
          <w:color w:val="auto"/>
          <w:sz w:val="44"/>
          <w:szCs w:val="44"/>
        </w:rPr>
      </w:pPr>
    </w:p>
    <w:p w14:paraId="1A35DAE4">
      <w:pPr>
        <w:spacing w:before="120" w:beforeLines="50" w:line="520" w:lineRule="exact"/>
        <w:jc w:val="center"/>
        <w:rPr>
          <w:rFonts w:hint="eastAsia" w:ascii="宋体" w:hAnsi="宋体"/>
          <w:b/>
          <w:color w:val="auto"/>
          <w:sz w:val="44"/>
          <w:szCs w:val="44"/>
        </w:rPr>
      </w:pPr>
    </w:p>
    <w:p w14:paraId="60206B9C">
      <w:pPr>
        <w:spacing w:before="120" w:beforeLines="50" w:line="520" w:lineRule="exact"/>
        <w:jc w:val="center"/>
        <w:rPr>
          <w:rFonts w:hint="eastAsia" w:ascii="宋体" w:hAnsi="宋体"/>
          <w:b/>
          <w:color w:val="auto"/>
          <w:sz w:val="44"/>
          <w:szCs w:val="44"/>
        </w:rPr>
      </w:pPr>
    </w:p>
    <w:p w14:paraId="405A63C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77D39F">
    <w:pPr>
      <w:pStyle w:val="6"/>
      <w:rPr>
        <w:rFonts w:eastAsia="仿宋_GB2312"/>
        <w:sz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B22A72A">
                          <w:pPr>
                            <w:pStyle w:val="6"/>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1B22A72A">
                    <w:pPr>
                      <w:pStyle w:val="6"/>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1MjdlNjc4YTliODU1NzFjNTFlY2U4N2ZhMGUwNWMifQ=="/>
  </w:docVars>
  <w:rsids>
    <w:rsidRoot w:val="00000000"/>
    <w:rsid w:val="2BA3412F"/>
    <w:rsid w:val="3C452A9D"/>
    <w:rsid w:val="41505F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paragraph" w:styleId="3">
    <w:name w:val="heading 3"/>
    <w:basedOn w:val="1"/>
    <w:next w:val="4"/>
    <w:qFormat/>
    <w:uiPriority w:val="0"/>
    <w:pPr>
      <w:keepNext/>
      <w:keepLines/>
      <w:spacing w:before="260" w:after="260" w:line="412" w:lineRule="auto"/>
      <w:outlineLvl w:val="2"/>
    </w:pPr>
    <w:rPr>
      <w:b/>
      <w:sz w:val="32"/>
      <w:szCs w:val="20"/>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8">
    <w:name w:val="Default Paragraph Font"/>
    <w:autoRedefine/>
    <w:semiHidden/>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6">
    <w:name w:val="footer"/>
    <w:basedOn w:val="1"/>
    <w:qFormat/>
    <w:uiPriority w:val="0"/>
    <w:pPr>
      <w:tabs>
        <w:tab w:val="center" w:pos="4153"/>
        <w:tab w:val="right" w:pos="8306"/>
      </w:tabs>
      <w:snapToGrid w:val="0"/>
      <w:jc w:val="left"/>
    </w:pPr>
    <w:rPr>
      <w:sz w:val="18"/>
      <w:szCs w:val="20"/>
    </w:rPr>
  </w:style>
  <w:style w:type="paragraph" w:customStyle="1" w:styleId="9">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9602</Words>
  <Characters>10363</Characters>
  <Lines>0</Lines>
  <Paragraphs>0</Paragraphs>
  <TotalTime>0</TotalTime>
  <ScaleCrop>false</ScaleCrop>
  <LinksUpToDate>false</LinksUpToDate>
  <CharactersWithSpaces>13831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2024-04-30T13:14:00Z</dcterms:created>
  <dc:creator>Administrator</dc:creator>
  <cp:lastModifiedBy>✎﹏ℳ๓₯㎕٩ゞ殘༒</cp:lastModifiedBy>
  <dcterms:modified xsi:type="dcterms:W3CDTF">2025-04-01T05:19:28Z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A0DCFDA7851E4DFF925CC22FDCF19006_12</vt:lpwstr>
  </property>
  <property fmtid="{D5CDD505-2E9C-101B-9397-08002B2CF9AE}" pid="4" name="KSOTemplateDocerSaveRecord">
    <vt:lpwstr>eyJoZGlkIjoiMzg1MjdlNjc4YTliODU1NzFjNTFlY2U4N2ZhMGUwNWMiLCJ1c2VySWQiOiI3NjgwMzc3NDUifQ==</vt:lpwstr>
  </property>
</Properties>
</file>