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版本号：JZZB-【2025】-1720250402003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音乐系楼改造项目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JZZB-【2025】-17</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音乐系楼改造项目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音乐系楼改造项目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拟对雁塔校区音乐系楼房间进行改造，改造后用于学生宿舍，具体改造内容如下： 建筑专业 （1）拆除走道内及楼梯梯段内隔墙和相关门窗、拆除走道吊顶、拆除音乐系房间内吊顶和吸音墙面、拆除房间所有木门。铲除墙面顶面乳胶漆饰面层至基层处。 （2）宿舍内新做乳胶漆墙面顶棚、新做宿舍防盗门，保留原地面。 （3）走道及楼梯间新做乳胶漆墙面顶棚，保留原地面。。 （4）卫生间拆除地面墙面地砖至基层处，吊顶拆除。拆除原洁具。卫生间新做地面墙面瓷砖、新做铝扣吊顶、新做洁具及隔断、新做盥洗槽。 （5）二至六层室外阳台新做隐形防盗网、新做固定晾衣架。 电气专业 （1）宿舍内新做LED照明条形灯、预留挂式空调电源插座、床头及学习桌新做插座、学习桌墙面新做网线接口、每个宿舍新做智能计量电表。 （2）走道新做照明灯。 （3）卫生间内新做洗衣机插座、照明灯具、换气扇。 （4）线路：房间内均设置明线、走道利旧桥架、一层配电室更换配电箱、总进线由27#楼地下二层配电室接入电缆电缆长度约190米。 给排水专业 拆除卫生间上下水，按照改造后的卫生间布局新做卫生间给水排水管道，卫生间地沟按照布局新做砌筑，垃圾外运，及楼内保洁。 具体要求详见工程量清单，及设计图纸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采购包1（西安石油大学雁塔校区音乐系楼改造项目）：属于专门面向中小企业采购。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1、供应商名称：具有独立承担民事责任能力的法人、其他组织或自然人，并出具合法有效的营业执照或事业单位法人证书等国家规定的相关证明；</w:t>
      </w:r>
    </w:p>
    <w:p>
      <w:pPr>
        <w:pStyle w:val="null3"/>
      </w:pPr>
      <w:r>
        <w:rPr>
          <w:rFonts w:ascii="仿宋_GB2312" w:hAnsi="仿宋_GB2312" w:cs="仿宋_GB2312" w:eastAsia="仿宋_GB2312"/>
        </w:rPr>
        <w:t>2、拟派项目负责人资质和专业要求：拟委派的项目经理应具备建筑工程专业二级以上（含二级）注册建造师资格，具有安全生产考核合格 B 证在本单位注册，且未担任在建工程项目经理（提供承诺）；</w:t>
      </w:r>
    </w:p>
    <w:p>
      <w:pPr>
        <w:pStyle w:val="null3"/>
      </w:pPr>
      <w:r>
        <w:rPr>
          <w:rFonts w:ascii="仿宋_GB2312" w:hAnsi="仿宋_GB2312" w:cs="仿宋_GB2312" w:eastAsia="仿宋_GB2312"/>
        </w:rPr>
        <w:t>3、法定代表人身份证明、授权委托书：法定代表人授权书及被授权人身份证及被授权人近半年内任意一个月的社保缴纳证明（法定代表人直接磋商须提交法定代表人证明书及身份证）；</w:t>
      </w:r>
    </w:p>
    <w:p>
      <w:pPr>
        <w:pStyle w:val="null3"/>
      </w:pPr>
      <w:r>
        <w:rPr>
          <w:rFonts w:ascii="仿宋_GB2312" w:hAnsi="仿宋_GB2312" w:cs="仿宋_GB2312" w:eastAsia="仿宋_GB2312"/>
        </w:rPr>
        <w:t>4、资质等级：供应商具备建设行政主管部门颁发的建筑工程施工总承包三级及以上（含三级）资质证书，同时具有合格有效的安全生产许可证；</w:t>
      </w:r>
    </w:p>
    <w:p>
      <w:pPr>
        <w:pStyle w:val="null3"/>
      </w:pPr>
      <w:r>
        <w:rPr>
          <w:rFonts w:ascii="仿宋_GB2312" w:hAnsi="仿宋_GB2312" w:cs="仿宋_GB2312" w:eastAsia="仿宋_GB2312"/>
        </w:rPr>
        <w:t>5、税收缴纳证明：提供2024年6月至今已缴纳的至少一个月的纳税证明或完税证明，依法免税的单位应提供相关证明材料；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信誉：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p>
      <w:pPr>
        <w:pStyle w:val="null3"/>
      </w:pPr>
      <w:r>
        <w:rPr>
          <w:rFonts w:ascii="仿宋_GB2312" w:hAnsi="仿宋_GB2312" w:cs="仿宋_GB2312" w:eastAsia="仿宋_GB2312"/>
        </w:rPr>
        <w:t>8、书面声明：参加本次政府采购活动前三年内在经营活动中没有重大违纪，以及未被列入失信被执行人、重大税收违法案件当事人名单、政府采购严重违法失信行为记录名单的书面声明；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9、承诺函：具有履行合同所必需的专业技术能力的承诺函；</w:t>
      </w:r>
    </w:p>
    <w:p>
      <w:pPr>
        <w:pStyle w:val="null3"/>
      </w:pPr>
      <w:r>
        <w:rPr>
          <w:rFonts w:ascii="仿宋_GB2312" w:hAnsi="仿宋_GB2312" w:cs="仿宋_GB2312" w:eastAsia="仿宋_GB2312"/>
        </w:rPr>
        <w:t>10、声明函：单位负责人为同一人或者存在直接控股、管理关系的不同供应商，不得同时参加本项目磋商（提供声明函）；</w:t>
      </w:r>
    </w:p>
    <w:p>
      <w:pPr>
        <w:pStyle w:val="null3"/>
      </w:pPr>
      <w:r>
        <w:rPr>
          <w:rFonts w:ascii="仿宋_GB2312" w:hAnsi="仿宋_GB2312" w:cs="仿宋_GB2312" w:eastAsia="仿宋_GB2312"/>
        </w:rPr>
        <w:t>11、是否专门面向中小企业采购：本项目为专门面向中小企业采购</w:t>
      </w:r>
    </w:p>
    <w:p>
      <w:pPr>
        <w:pStyle w:val="null3"/>
      </w:pPr>
      <w:r>
        <w:rPr>
          <w:rFonts w:ascii="仿宋_GB2312" w:hAnsi="仿宋_GB2312" w:cs="仿宋_GB2312" w:eastAsia="仿宋_GB2312"/>
        </w:rPr>
        <w:t>12、是否允许联合体磋商：本项目不允许联合体磋商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13572177881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13109596903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采购包1：1,432,687.00元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代理服务费收费标准：1.采购代理服务费参照国家计委颁布的《招标代理服务收费管理暂行办法》(计价格[2002]1980号)号文件收费标准的90%收取。预算 30万元(含)以下项目，按标准收取。 2.代理服务费的收取:由中标人在领取中标通知书前一次性向代理机构交纳。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踏勘时间：2025-04-11 10:00:00</w:t>
            </w:r>
          </w:p>
          <w:p>
            <w:pPr>
              <w:pStyle w:val="null3"/>
              <w:ind w:firstLine="975"/>
            </w:pPr>
            <w:r>
              <w:rPr>
                <w:rFonts w:ascii="仿宋_GB2312" w:hAnsi="仿宋_GB2312" w:cs="仿宋_GB2312" w:eastAsia="仿宋_GB2312"/>
              </w:rPr>
              <w:t>踏勘地点：西安石油大学雁塔校区东门</w:t>
            </w:r>
          </w:p>
          <w:p>
            <w:pPr>
              <w:pStyle w:val="null3"/>
              <w:ind w:firstLine="975"/>
            </w:pPr>
            <w:r>
              <w:rPr>
                <w:rFonts w:ascii="仿宋_GB2312" w:hAnsi="仿宋_GB2312" w:cs="仿宋_GB2312" w:eastAsia="仿宋_GB2312"/>
              </w:rPr>
              <w:t>联系人：畅老师</w:t>
            </w:r>
          </w:p>
          <w:p>
            <w:pPr>
              <w:pStyle w:val="null3"/>
              <w:ind w:firstLine="975"/>
            </w:pPr>
            <w:r>
              <w:rPr>
                <w:rFonts w:ascii="仿宋_GB2312" w:hAnsi="仿宋_GB2312" w:cs="仿宋_GB2312" w:eastAsia="仿宋_GB2312"/>
              </w:rPr>
              <w:t>联系电话号码：15332473279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西安石油大学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联系人：王闯</w:t>
      </w:r>
    </w:p>
    <w:p>
      <w:pPr>
        <w:pStyle w:val="null3"/>
      </w:pPr>
      <w:r>
        <w:rPr>
          <w:rFonts w:ascii="仿宋_GB2312" w:hAnsi="仿宋_GB2312" w:cs="仿宋_GB2312" w:eastAsia="仿宋_GB2312"/>
        </w:rPr>
        <w:t>联系电话：13109596903</w:t>
      </w:r>
    </w:p>
    <w:p>
      <w:pPr>
        <w:pStyle w:val="null3"/>
      </w:pPr>
      <w:r>
        <w:rPr>
          <w:rFonts w:ascii="仿宋_GB2312" w:hAnsi="仿宋_GB2312" w:cs="仿宋_GB2312" w:eastAsia="仿宋_GB2312"/>
        </w:rPr>
        <w:t>地址：西安市经济技术开发区凤城五路123号秦创原软科中心A座20层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1,432,687.00</w:t>
      </w:r>
    </w:p>
    <w:p>
      <w:pPr>
        <w:pStyle w:val="null3"/>
      </w:pPr>
      <w:r>
        <w:rPr>
          <w:rFonts w:ascii="仿宋_GB2312" w:hAnsi="仿宋_GB2312" w:cs="仿宋_GB2312" w:eastAsia="仿宋_GB2312"/>
        </w:rPr>
        <w:t>采购包最高限价（元）: 1,418,573.23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西安石油大学雁塔校区音乐系楼改造项目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1,432,687.00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标的名称：西安石油大学雁塔校区音乐系楼改造项目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音乐系楼改造项目</w:t>
            </w:r>
          </w:p>
        </w:tc>
        <w:tc>
          <w:tcPr>
            <w:tcW w:type="dxa" w:w="2076"/>
          </w:tcPr>
          <w:p>
            <w:pPr>
              <w:pStyle w:val="null3"/>
            </w:pPr>
            <w:r>
              <w:rPr>
                <w:rFonts w:ascii="仿宋_GB2312" w:hAnsi="仿宋_GB2312" w:cs="仿宋_GB2312" w:eastAsia="仿宋_GB2312"/>
                <w:sz w:val="16"/>
              </w:rPr>
              <w:t>1.采购项目名称</w:t>
            </w:r>
            <w:r>
              <w:br/>
            </w:r>
            <w:r>
              <w:rPr>
                <w:rFonts w:ascii="仿宋_GB2312" w:hAnsi="仿宋_GB2312" w:cs="仿宋_GB2312" w:eastAsia="仿宋_GB2312"/>
                <w:sz w:val="16"/>
                <w:b/>
                <w:color w:val="000000"/>
              </w:rPr>
              <w:t>西安石油大学</w:t>
            </w:r>
            <w:r>
              <w:rPr>
                <w:rFonts w:ascii="仿宋_GB2312" w:hAnsi="仿宋_GB2312" w:cs="仿宋_GB2312" w:eastAsia="仿宋_GB2312"/>
                <w:sz w:val="16"/>
                <w:b/>
                <w:color w:val="000000"/>
              </w:rPr>
              <w:t>雁塔</w:t>
            </w:r>
            <w:r>
              <w:rPr>
                <w:rFonts w:ascii="仿宋_GB2312" w:hAnsi="仿宋_GB2312" w:cs="仿宋_GB2312" w:eastAsia="仿宋_GB2312"/>
                <w:sz w:val="16"/>
                <w:b/>
                <w:color w:val="000000"/>
              </w:rPr>
              <w:t>校区</w:t>
            </w:r>
            <w:r>
              <w:rPr>
                <w:rFonts w:ascii="仿宋_GB2312" w:hAnsi="仿宋_GB2312" w:cs="仿宋_GB2312" w:eastAsia="仿宋_GB2312"/>
                <w:sz w:val="16"/>
                <w:b/>
                <w:color w:val="000000"/>
              </w:rPr>
              <w:t>音乐系楼改造</w:t>
            </w:r>
            <w:r>
              <w:rPr>
                <w:rFonts w:ascii="仿宋_GB2312" w:hAnsi="仿宋_GB2312" w:cs="仿宋_GB2312" w:eastAsia="仿宋_GB2312"/>
                <w:sz w:val="16"/>
                <w:b/>
                <w:color w:val="000000"/>
              </w:rPr>
              <w:t>项目</w:t>
            </w:r>
            <w:r>
              <w:br/>
            </w:r>
            <w:r>
              <w:rPr>
                <w:rFonts w:ascii="仿宋_GB2312" w:hAnsi="仿宋_GB2312" w:cs="仿宋_GB2312" w:eastAsia="仿宋_GB2312"/>
                <w:sz w:val="16"/>
              </w:rPr>
              <w:t xml:space="preserve"> 2.工程条件</w:t>
            </w:r>
            <w:r>
              <w:br/>
            </w:r>
            <w:r>
              <w:rPr>
                <w:rFonts w:ascii="仿宋_GB2312" w:hAnsi="仿宋_GB2312" w:cs="仿宋_GB2312" w:eastAsia="仿宋_GB2312"/>
                <w:sz w:val="16"/>
              </w:rPr>
              <w:t xml:space="preserve"> 项日己具备开工条件</w:t>
            </w:r>
            <w:r>
              <w:br/>
            </w:r>
            <w:r>
              <w:rPr>
                <w:rFonts w:ascii="仿宋_GB2312" w:hAnsi="仿宋_GB2312" w:cs="仿宋_GB2312" w:eastAsia="仿宋_GB2312"/>
                <w:sz w:val="16"/>
              </w:rPr>
              <w:t xml:space="preserve"> 3.工程基本情况</w:t>
            </w:r>
          </w:p>
          <w:p>
            <w:pPr>
              <w:pStyle w:val="null3"/>
            </w:pPr>
            <w:r>
              <w:rPr>
                <w:rFonts w:ascii="仿宋_GB2312" w:hAnsi="仿宋_GB2312" w:cs="仿宋_GB2312" w:eastAsia="仿宋_GB2312"/>
                <w:sz w:val="18"/>
              </w:rPr>
              <w:t>拟对雁塔校区音乐系楼房间进行改造，改造后用</w:t>
            </w:r>
            <w:r>
              <w:rPr>
                <w:rFonts w:ascii="仿宋_GB2312" w:hAnsi="仿宋_GB2312" w:cs="仿宋_GB2312" w:eastAsia="仿宋_GB2312"/>
                <w:sz w:val="18"/>
              </w:rPr>
              <w:t>于学生宿舍，具体改造内容如下：</w:t>
            </w:r>
          </w:p>
          <w:p>
            <w:pPr>
              <w:pStyle w:val="null3"/>
              <w:jc w:val="both"/>
            </w:pPr>
            <w:r>
              <w:rPr>
                <w:rFonts w:ascii="仿宋_GB2312" w:hAnsi="仿宋_GB2312" w:cs="仿宋_GB2312" w:eastAsia="仿宋_GB2312"/>
                <w:sz w:val="16"/>
                <w:b/>
              </w:rPr>
              <w:t>建筑专业</w:t>
            </w:r>
          </w:p>
          <w:p>
            <w:pPr>
              <w:pStyle w:val="null3"/>
              <w:numPr>
                <w:ilvl w:val="0"/>
                <w:numId w:val="1"/>
              </w:numPr>
              <w:jc w:val="both"/>
            </w:pPr>
            <w:r>
              <w:rPr>
                <w:rFonts w:ascii="仿宋_GB2312" w:hAnsi="仿宋_GB2312" w:cs="仿宋_GB2312" w:eastAsia="仿宋_GB2312"/>
                <w:sz w:val="16"/>
              </w:rPr>
              <w:t>拆除走道内及楼梯梯段内隔墙和相关门窗、拆除走道吊顶、拆除音乐系房间内吊顶和吸音墙面、拆除房间所有木门。铲除墙面顶面乳胶漆饰面层至基层处。</w:t>
            </w:r>
          </w:p>
          <w:p>
            <w:pPr>
              <w:pStyle w:val="null3"/>
              <w:numPr>
                <w:ilvl w:val="0"/>
                <w:numId w:val="1"/>
              </w:numPr>
              <w:jc w:val="both"/>
            </w:pPr>
            <w:r>
              <w:rPr>
                <w:rFonts w:ascii="仿宋_GB2312" w:hAnsi="仿宋_GB2312" w:cs="仿宋_GB2312" w:eastAsia="仿宋_GB2312"/>
                <w:sz w:val="16"/>
              </w:rPr>
              <w:t>宿舍内新做乳胶漆墙面顶棚、新做宿舍防盗门，保留原地面。</w:t>
            </w:r>
          </w:p>
          <w:p>
            <w:pPr>
              <w:pStyle w:val="null3"/>
              <w:numPr>
                <w:ilvl w:val="0"/>
                <w:numId w:val="1"/>
              </w:numPr>
              <w:jc w:val="both"/>
            </w:pPr>
            <w:r>
              <w:rPr>
                <w:rFonts w:ascii="仿宋_GB2312" w:hAnsi="仿宋_GB2312" w:cs="仿宋_GB2312" w:eastAsia="仿宋_GB2312"/>
                <w:sz w:val="16"/>
              </w:rPr>
              <w:t>走道及楼梯间新做乳胶漆墙面顶棚，保留原地面。。</w:t>
            </w:r>
          </w:p>
          <w:p>
            <w:pPr>
              <w:pStyle w:val="null3"/>
              <w:numPr>
                <w:ilvl w:val="0"/>
                <w:numId w:val="1"/>
              </w:numPr>
              <w:jc w:val="both"/>
            </w:pPr>
            <w:r>
              <w:rPr>
                <w:rFonts w:ascii="仿宋_GB2312" w:hAnsi="仿宋_GB2312" w:cs="仿宋_GB2312" w:eastAsia="仿宋_GB2312"/>
                <w:sz w:val="16"/>
              </w:rPr>
              <w:t>卫生间拆除地面墙面地砖至基层处，吊顶拆除。拆除原洁具。卫生间新做地面墙面瓷砖、新做铝扣吊顶、新做洁具及隔断、新做盥洗槽。</w:t>
            </w:r>
          </w:p>
          <w:p>
            <w:pPr>
              <w:pStyle w:val="null3"/>
              <w:numPr>
                <w:ilvl w:val="0"/>
                <w:numId w:val="1"/>
              </w:numPr>
              <w:jc w:val="both"/>
            </w:pPr>
            <w:r>
              <w:rPr>
                <w:rFonts w:ascii="仿宋_GB2312" w:hAnsi="仿宋_GB2312" w:cs="仿宋_GB2312" w:eastAsia="仿宋_GB2312"/>
                <w:sz w:val="16"/>
              </w:rPr>
              <w:t>二至六层室外阳台新做隐形防盗网、新做固定晾衣架。</w:t>
            </w:r>
          </w:p>
          <w:p>
            <w:pPr>
              <w:pStyle w:val="null3"/>
              <w:jc w:val="both"/>
            </w:pPr>
            <w:r>
              <w:rPr>
                <w:rFonts w:ascii="仿宋_GB2312" w:hAnsi="仿宋_GB2312" w:cs="仿宋_GB2312" w:eastAsia="仿宋_GB2312"/>
                <w:sz w:val="16"/>
                <w:b/>
              </w:rPr>
              <w:t>电气专业</w:t>
            </w:r>
          </w:p>
          <w:p>
            <w:pPr>
              <w:pStyle w:val="null3"/>
              <w:numPr>
                <w:ilvl w:val="0"/>
                <w:numId w:val="1"/>
              </w:numPr>
              <w:jc w:val="both"/>
            </w:pPr>
            <w:r>
              <w:rPr>
                <w:rFonts w:ascii="仿宋_GB2312" w:hAnsi="仿宋_GB2312" w:cs="仿宋_GB2312" w:eastAsia="仿宋_GB2312"/>
                <w:sz w:val="16"/>
              </w:rPr>
              <w:t>宿舍内新做</w:t>
            </w:r>
            <w:r>
              <w:rPr>
                <w:rFonts w:ascii="仿宋_GB2312" w:hAnsi="仿宋_GB2312" w:cs="仿宋_GB2312" w:eastAsia="仿宋_GB2312"/>
                <w:sz w:val="16"/>
              </w:rPr>
              <w:t>LED</w:t>
            </w:r>
            <w:r>
              <w:rPr>
                <w:rFonts w:ascii="仿宋_GB2312" w:hAnsi="仿宋_GB2312" w:cs="仿宋_GB2312" w:eastAsia="仿宋_GB2312"/>
                <w:sz w:val="16"/>
              </w:rPr>
              <w:t>照明条形灯、预留挂式空调电源插座、床头及学习桌新做插座、学习桌墙面新做网线接口、每个宿舍新做智能计量电表。</w:t>
            </w:r>
          </w:p>
          <w:p>
            <w:pPr>
              <w:pStyle w:val="null3"/>
              <w:numPr>
                <w:ilvl w:val="0"/>
                <w:numId w:val="1"/>
              </w:numPr>
              <w:jc w:val="both"/>
            </w:pPr>
            <w:r>
              <w:rPr>
                <w:rFonts w:ascii="仿宋_GB2312" w:hAnsi="仿宋_GB2312" w:cs="仿宋_GB2312" w:eastAsia="仿宋_GB2312"/>
                <w:sz w:val="16"/>
              </w:rPr>
              <w:t>走道新做照明灯。</w:t>
            </w:r>
          </w:p>
          <w:p>
            <w:pPr>
              <w:pStyle w:val="null3"/>
              <w:numPr>
                <w:ilvl w:val="0"/>
                <w:numId w:val="1"/>
              </w:numPr>
              <w:jc w:val="both"/>
            </w:pPr>
            <w:r>
              <w:rPr>
                <w:rFonts w:ascii="仿宋_GB2312" w:hAnsi="仿宋_GB2312" w:cs="仿宋_GB2312" w:eastAsia="仿宋_GB2312"/>
                <w:sz w:val="16"/>
              </w:rPr>
              <w:t>卫生间内新做洗衣机插座、照明灯具、换气扇。</w:t>
            </w:r>
          </w:p>
          <w:p>
            <w:pPr>
              <w:pStyle w:val="null3"/>
              <w:numPr>
                <w:ilvl w:val="0"/>
                <w:numId w:val="1"/>
              </w:numPr>
              <w:jc w:val="both"/>
            </w:pPr>
            <w:r>
              <w:rPr>
                <w:rFonts w:ascii="仿宋_GB2312" w:hAnsi="仿宋_GB2312" w:cs="仿宋_GB2312" w:eastAsia="仿宋_GB2312"/>
                <w:sz w:val="16"/>
              </w:rPr>
              <w:t>线路：房间内均设置明线、走道利旧桥架、一层配电室更换配电箱、总进线由</w:t>
            </w:r>
            <w:r>
              <w:rPr>
                <w:rFonts w:ascii="仿宋_GB2312" w:hAnsi="仿宋_GB2312" w:cs="仿宋_GB2312" w:eastAsia="仿宋_GB2312"/>
                <w:sz w:val="16"/>
              </w:rPr>
              <w:t>27#</w:t>
            </w:r>
            <w:r>
              <w:rPr>
                <w:rFonts w:ascii="仿宋_GB2312" w:hAnsi="仿宋_GB2312" w:cs="仿宋_GB2312" w:eastAsia="仿宋_GB2312"/>
                <w:sz w:val="16"/>
              </w:rPr>
              <w:t>楼地下二层配电室接入电缆电缆长度约</w:t>
            </w:r>
            <w:r>
              <w:rPr>
                <w:rFonts w:ascii="仿宋_GB2312" w:hAnsi="仿宋_GB2312" w:cs="仿宋_GB2312" w:eastAsia="仿宋_GB2312"/>
                <w:sz w:val="16"/>
              </w:rPr>
              <w:t>190</w:t>
            </w:r>
            <w:r>
              <w:rPr>
                <w:rFonts w:ascii="仿宋_GB2312" w:hAnsi="仿宋_GB2312" w:cs="仿宋_GB2312" w:eastAsia="仿宋_GB2312"/>
                <w:sz w:val="16"/>
              </w:rPr>
              <w:t>米。</w:t>
            </w:r>
          </w:p>
          <w:p>
            <w:pPr>
              <w:pStyle w:val="null3"/>
              <w:jc w:val="both"/>
            </w:pPr>
            <w:r>
              <w:rPr>
                <w:rFonts w:ascii="仿宋_GB2312" w:hAnsi="仿宋_GB2312" w:cs="仿宋_GB2312" w:eastAsia="仿宋_GB2312"/>
                <w:sz w:val="16"/>
                <w:b/>
              </w:rPr>
              <w:t>给排水专业</w:t>
            </w:r>
          </w:p>
          <w:p>
            <w:pPr>
              <w:pStyle w:val="null3"/>
              <w:jc w:val="both"/>
            </w:pPr>
            <w:r>
              <w:rPr>
                <w:rFonts w:ascii="仿宋_GB2312" w:hAnsi="仿宋_GB2312" w:cs="仿宋_GB2312" w:eastAsia="仿宋_GB2312"/>
                <w:sz w:val="16"/>
              </w:rPr>
              <w:t>拆除卫生间上下水，按照改造后的卫生间布局新做卫生间给水排水管道，卫生间地沟按照布局新做砌筑，垃圾外运，及楼内保洁。</w:t>
            </w:r>
            <w:r>
              <w:rPr>
                <w:rFonts w:ascii="仿宋_GB2312" w:hAnsi="仿宋_GB2312" w:cs="仿宋_GB2312" w:eastAsia="仿宋_GB2312"/>
                <w:sz w:val="16"/>
                <w:b/>
              </w:rPr>
              <w:t>具体要求详见工程量清单，及设计图纸</w:t>
            </w:r>
            <w:r>
              <w:br/>
            </w:r>
            <w:r>
              <w:rPr>
                <w:rFonts w:ascii="仿宋_GB2312" w:hAnsi="仿宋_GB2312" w:cs="仿宋_GB2312" w:eastAsia="仿宋_GB2312"/>
                <w:sz w:val="16"/>
              </w:rPr>
              <w:t xml:space="preserve"> 4.工程承包范围</w:t>
            </w:r>
            <w:r>
              <w:br/>
            </w:r>
            <w:r>
              <w:rPr>
                <w:rFonts w:ascii="仿宋_GB2312" w:hAnsi="仿宋_GB2312" w:cs="仿宋_GB2312" w:eastAsia="仿宋_GB2312"/>
                <w:sz w:val="16"/>
              </w:rPr>
              <w:t xml:space="preserve"> 工程量清单所包含的全部内容</w:t>
            </w:r>
            <w:r>
              <w:br/>
            </w:r>
            <w:r>
              <w:rPr>
                <w:rFonts w:ascii="仿宋_GB2312" w:hAnsi="仿宋_GB2312" w:cs="仿宋_GB2312" w:eastAsia="仿宋_GB2312"/>
                <w:sz w:val="16"/>
              </w:rPr>
              <w:t xml:space="preserve"> 5.项目清单及说明(含工程量清单表、其他项目清单计价表、图纸、标准等</w:t>
            </w:r>
            <w:r>
              <w:br/>
            </w:r>
            <w:r>
              <w:rPr>
                <w:rFonts w:ascii="仿宋_GB2312" w:hAnsi="仿宋_GB2312" w:cs="仿宋_GB2312" w:eastAsia="仿宋_GB2312"/>
                <w:sz w:val="16"/>
              </w:rPr>
              <w:t xml:space="preserve"> 项目清单另附</w:t>
            </w:r>
            <w:r>
              <w:br/>
            </w:r>
            <w:r>
              <w:rPr>
                <w:rFonts w:ascii="仿宋_GB2312" w:hAnsi="仿宋_GB2312" w:cs="仿宋_GB2312" w:eastAsia="仿宋_GB2312"/>
                <w:sz w:val="16"/>
              </w:rPr>
              <w:t xml:space="preserve"> 6.工期及质量要求</w:t>
            </w:r>
            <w:r>
              <w:br/>
            </w:r>
            <w:r>
              <w:rPr>
                <w:rFonts w:ascii="仿宋_GB2312" w:hAnsi="仿宋_GB2312" w:cs="仿宋_GB2312" w:eastAsia="仿宋_GB2312"/>
                <w:sz w:val="16"/>
              </w:rPr>
              <w:t xml:space="preserve"> 工期:50个日历天</w:t>
            </w:r>
            <w:r>
              <w:br/>
            </w:r>
            <w:r>
              <w:rPr>
                <w:rFonts w:ascii="仿宋_GB2312" w:hAnsi="仿宋_GB2312" w:cs="仿宋_GB2312" w:eastAsia="仿宋_GB2312"/>
                <w:sz w:val="16"/>
              </w:rPr>
              <w:t xml:space="preserve"> 质量要求:合格</w:t>
            </w:r>
            <w:r>
              <w:br/>
            </w:r>
            <w:r>
              <w:rPr>
                <w:rFonts w:ascii="仿宋_GB2312" w:hAnsi="仿宋_GB2312" w:cs="仿宋_GB2312" w:eastAsia="仿宋_GB2312"/>
                <w:sz w:val="16"/>
              </w:rPr>
              <w:t xml:space="preserve"> 7.其它需要说明的事项：</w:t>
            </w:r>
            <w:r>
              <w:br/>
            </w:r>
            <w:r>
              <w:rPr>
                <w:rFonts w:ascii="仿宋_GB2312" w:hAnsi="仿宋_GB2312" w:cs="仿宋_GB2312" w:eastAsia="仿宋_GB2312"/>
                <w:sz w:val="16"/>
              </w:rPr>
              <w:t xml:space="preserve"> 工程量清单，详见附件</w:t>
            </w:r>
            <w:r>
              <w:br/>
            </w:r>
            <w:r>
              <w:rPr>
                <w:rFonts w:ascii="仿宋_GB2312" w:hAnsi="仿宋_GB2312" w:cs="仿宋_GB2312" w:eastAsia="仿宋_GB2312"/>
                <w:sz w:val="16"/>
              </w:rPr>
              <w:t xml:space="preserve"> 说明:在磋商过程中，磋商文件可能发生实质性变动的技术、服务要求以及合同草案条款，请在可能变动的条款旁予以文字注明。</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经审计完整的财务会计报告(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拟委派的项目经理应具备建筑工程专业二级以上（含二级）注册建造师资格，具有安全生产考核合格 B 证在本单位注册，且未担任在建工程项目经理（提供承诺）；</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法定代表人身份证明、授权委托书</w:t>
            </w:r>
          </w:p>
        </w:tc>
        <w:tc>
          <w:tcPr>
            <w:tcW w:type="dxa" w:w="3322"/>
          </w:tcPr>
          <w:p>
            <w:pPr>
              <w:pStyle w:val="null3"/>
            </w:pPr>
            <w:r>
              <w:rPr>
                <w:rFonts w:ascii="仿宋_GB2312" w:hAnsi="仿宋_GB2312" w:cs="仿宋_GB2312" w:eastAsia="仿宋_GB2312"/>
              </w:rPr>
              <w:t>法定代表人授权书及被授权人身份证及被授权人近半年内任意一个月的社保缴纳证明（法定代表人直接磋商须提交法定代表人证明书及身份证）；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供应商具备建设行政主管部门颁发的建筑工程施工总承包三级及以上（含三级）资质证书，同时具有合格有效的安全生产许可证；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具有履行合同所必需的专业技术能力的承诺函；</w:t>
            </w:r>
          </w:p>
        </w:tc>
        <w:tc>
          <w:tcPr>
            <w:tcW w:type="dxa" w:w="1661"/>
          </w:tcPr>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单位负责人为同一人或者存在直接控股、管理关系的不同供应商，不得同时参加本项目磋商（提供声明函）；</w:t>
            </w:r>
          </w:p>
        </w:tc>
        <w:tc>
          <w:tcPr>
            <w:tcW w:type="dxa" w:w="1661"/>
          </w:tcPr>
          <w:p>
            <w:pPr>
              <w:pStyle w:val="null3"/>
            </w:pPr>
            <w:r>
              <w:rPr>
                <w:rFonts w:ascii="仿宋_GB2312" w:hAnsi="仿宋_GB2312" w:cs="仿宋_GB2312" w:eastAsia="仿宋_GB2312"/>
              </w:rPr>
              <w:t>残疾人福利性单位声明函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是否允许联合体磋商</w:t>
            </w:r>
          </w:p>
        </w:tc>
        <w:tc>
          <w:tcPr>
            <w:tcW w:type="dxa" w:w="3322"/>
          </w:tcPr>
          <w:p>
            <w:pPr>
              <w:pStyle w:val="null3"/>
            </w:pPr>
            <w:r>
              <w:rPr>
                <w:rFonts w:ascii="仿宋_GB2312" w:hAnsi="仿宋_GB2312" w:cs="仿宋_GB2312" w:eastAsia="仿宋_GB2312"/>
              </w:rPr>
              <w:t>本项目不允许联合体磋商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根据项目特点，提供项目施工方案及施工流程（方案完备性、科学性、合理性），根据响应程度得0-8分；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确保工程质量技术组织措施，根据响应程度得0-5分；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确保工期的技术组织措施，根据响应程度得0-5分；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确保安全生产和文明施工的组织措施及环境保护措施，根据响应程度得0-5分；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项目管理机构配备情况及人员从业经历，根据响应程度得0-5分；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施工机械设备和材料投入计划，根据响应程度得0-5分；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劳动力安排计划及劳务分包计划，根据响应程度得0-5分；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新技术、新产品、新工艺、新材料应用，根据响应程度得0-5分；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能够保证设备供货、安装、调试、运行、验收并达到磋商文件的各项要求，并能提供相关线材、插件、耗材和零配件的详细清单，视响应情况得0-5分；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技术部分施工组织设计</w:t>
            </w:r>
          </w:p>
        </w:tc>
        <w:tc>
          <w:tcPr>
            <w:tcW w:type="dxa" w:w="2492"/>
          </w:tcPr>
          <w:p>
            <w:pPr>
              <w:pStyle w:val="null3"/>
            </w:pPr>
            <w:r>
              <w:rPr>
                <w:rFonts w:ascii="仿宋_GB2312" w:hAnsi="仿宋_GB2312" w:cs="仿宋_GB2312" w:eastAsia="仿宋_GB2312"/>
              </w:rPr>
              <w:t>本工程项目的主要材料与设备需要落实政府采购政策（优先采购或强制采购）的，对符合第二章第4.1条款规定条件的供应商，按下列情形加分： 主要材料与设备为节能产品的0--1.5分，每种产品得0.5分，最高得1分，没有不得分；属强制节能产品的不再得分，未提供该产品的按无效响应文件处理。 主要材料与设备为环境标志产品的0--1.5分，每种产品得0.5分，最高得1分，没有不得分。（2分）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质量保证：所有主材的进货渠道正常，质量保证无假冒伪劣产品（提供可证明文件），根据响应程度得0-8分；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服务机构：具有项目执行保障能力（财力、物力），提出项目在特殊情况条件下的应对措施和应急保障措施及合理化建议，视响应情况得0-5分；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业绩：供应商提供2022年1月以来（以合同签订时间为准）的类似项目业绩，每提供一个业绩得1分，最多得3分，没有不得分；（提供中标通知书或施工合同复印件）；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商务 部分</w:t>
            </w:r>
          </w:p>
        </w:tc>
        <w:tc>
          <w:tcPr>
            <w:tcW w:type="dxa" w:w="2492"/>
          </w:tcPr>
          <w:p>
            <w:pPr>
              <w:pStyle w:val="null3"/>
            </w:pPr>
            <w:r>
              <w:rPr>
                <w:rFonts w:ascii="仿宋_GB2312" w:hAnsi="仿宋_GB2312" w:cs="仿宋_GB2312" w:eastAsia="仿宋_GB2312"/>
              </w:rPr>
              <w:t>保修承诺：针对本项目具体可行并符合国家相关保修规范的服务承诺，根据响应程度得0-4分； 注：缺项或有严重不符的子项得0分（需三分之二以上评委确定，并以文字形式向供应商说明理由）</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磋商评审价=磋商报价×（1-磋商报价扣除幅度） 磋商总报价得分=(评标基准价／磋商评审价)×100×30%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