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3A018">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ascii="Times New Roman" w:hAnsi="Times New Roman" w:eastAsia="华文中宋"/>
          <w:b/>
          <w:sz w:val="30"/>
          <w:szCs w:val="30"/>
        </w:rPr>
      </w:pPr>
      <w:r>
        <w:rPr>
          <w:rFonts w:ascii="Times New Roman" w:hAnsi="Times New Roman" w:eastAsia="华文中宋"/>
          <w:b/>
          <w:sz w:val="72"/>
          <w:szCs w:val="52"/>
        </w:rPr>
        <w:t>建设工程施工合同</w:t>
      </w:r>
      <w:r>
        <w:rPr>
          <w:rFonts w:ascii="Times New Roman" w:hAnsi="Times New Roman" w:eastAsia="华文中宋"/>
          <w:b/>
          <w:sz w:val="52"/>
          <w:szCs w:val="52"/>
        </w:rPr>
        <w:br w:type="textWrapping"/>
      </w:r>
    </w:p>
    <w:p w14:paraId="7D9252A7">
      <w:pPr>
        <w:spacing w:line="440" w:lineRule="exact"/>
        <w:ind w:firstLine="480" w:firstLineChars="200"/>
        <w:rPr>
          <w:rFonts w:hint="eastAsia" w:ascii="宋体" w:hAnsi="宋体"/>
          <w:color w:val="auto"/>
          <w:kern w:val="0"/>
          <w:sz w:val="24"/>
        </w:rPr>
      </w:pPr>
    </w:p>
    <w:p w14:paraId="1B13D576">
      <w:pPr>
        <w:ind w:left="1890" w:leftChars="900" w:right="2719" w:rightChars="1295"/>
        <w:jc w:val="distribute"/>
        <w:rPr>
          <w:rFonts w:ascii="Times New Roman" w:hAnsi="Times New Roman"/>
          <w:b/>
          <w:sz w:val="32"/>
          <w:szCs w:val="28"/>
        </w:rPr>
      </w:pPr>
    </w:p>
    <w:p w14:paraId="5F8A0C1D">
      <w:pPr>
        <w:ind w:left="1890" w:leftChars="900" w:right="2719" w:rightChars="1295"/>
        <w:jc w:val="distribute"/>
        <w:rPr>
          <w:rFonts w:ascii="Times New Roman" w:hAnsi="Times New Roman"/>
          <w:b/>
          <w:sz w:val="32"/>
          <w:szCs w:val="28"/>
        </w:rPr>
      </w:pPr>
    </w:p>
    <w:p w14:paraId="71D22BFF">
      <w:pPr>
        <w:ind w:left="1890" w:leftChars="900" w:right="2719" w:rightChars="1295"/>
        <w:jc w:val="distribute"/>
        <w:rPr>
          <w:rFonts w:ascii="Times New Roman" w:hAnsi="Times New Roman"/>
          <w:b/>
          <w:sz w:val="32"/>
          <w:szCs w:val="28"/>
        </w:rPr>
      </w:pPr>
    </w:p>
    <w:p w14:paraId="15E8F34D">
      <w:pPr>
        <w:ind w:left="1890" w:leftChars="900" w:right="2719" w:rightChars="1295"/>
        <w:jc w:val="distribute"/>
        <w:rPr>
          <w:rFonts w:ascii="Times New Roman" w:hAnsi="Times New Roman"/>
          <w:b/>
          <w:sz w:val="32"/>
          <w:szCs w:val="28"/>
        </w:rPr>
      </w:pPr>
    </w:p>
    <w:p w14:paraId="6DA2B4FA">
      <w:pPr>
        <w:ind w:left="1890" w:leftChars="900" w:right="2719" w:rightChars="1295"/>
        <w:jc w:val="distribute"/>
        <w:rPr>
          <w:rFonts w:ascii="Times New Roman" w:hAnsi="Times New Roman"/>
          <w:b/>
          <w:sz w:val="32"/>
          <w:szCs w:val="28"/>
        </w:rPr>
      </w:pPr>
    </w:p>
    <w:p w14:paraId="5FDA5A04">
      <w:pPr>
        <w:ind w:left="1890" w:leftChars="900" w:right="2719" w:rightChars="1295"/>
        <w:jc w:val="distribute"/>
        <w:rPr>
          <w:rFonts w:ascii="Times New Roman" w:hAnsi="Times New Roman"/>
          <w:b/>
          <w:sz w:val="32"/>
          <w:szCs w:val="28"/>
        </w:rPr>
      </w:pPr>
    </w:p>
    <w:p w14:paraId="4FDE055B">
      <w:pPr>
        <w:ind w:left="1890" w:leftChars="900" w:right="2719" w:rightChars="1295"/>
        <w:jc w:val="distribute"/>
        <w:rPr>
          <w:rFonts w:ascii="Times New Roman" w:hAnsi="Times New Roman"/>
          <w:b/>
          <w:sz w:val="32"/>
          <w:szCs w:val="28"/>
        </w:rPr>
      </w:pPr>
    </w:p>
    <w:p w14:paraId="5B92ED2D">
      <w:pPr>
        <w:ind w:left="1890" w:leftChars="900" w:right="2719" w:rightChars="1295"/>
        <w:jc w:val="distribute"/>
        <w:rPr>
          <w:rFonts w:ascii="Times New Roman" w:hAnsi="Times New Roman"/>
          <w:b/>
          <w:sz w:val="32"/>
          <w:szCs w:val="28"/>
        </w:rPr>
      </w:pPr>
    </w:p>
    <w:p w14:paraId="65A25E59">
      <w:pPr>
        <w:ind w:left="1890" w:leftChars="900" w:right="2719" w:rightChars="1295"/>
        <w:jc w:val="distribute"/>
        <w:rPr>
          <w:rFonts w:ascii="Times New Roman" w:hAnsi="Times New Roman"/>
          <w:b/>
          <w:sz w:val="32"/>
          <w:szCs w:val="28"/>
        </w:rPr>
      </w:pPr>
    </w:p>
    <w:p w14:paraId="182689B5">
      <w:pPr>
        <w:ind w:left="1890" w:leftChars="900" w:right="2719" w:rightChars="1295"/>
        <w:jc w:val="distribute"/>
        <w:rPr>
          <w:rFonts w:ascii="Times New Roman" w:hAnsi="Times New Roman"/>
          <w:b/>
          <w:sz w:val="32"/>
          <w:szCs w:val="28"/>
        </w:rPr>
      </w:pPr>
    </w:p>
    <w:p w14:paraId="4520EFCE">
      <w:pPr>
        <w:ind w:left="1890" w:leftChars="900" w:right="2719" w:rightChars="1295"/>
        <w:jc w:val="distribute"/>
        <w:rPr>
          <w:rFonts w:ascii="Times New Roman" w:hAnsi="Times New Roman"/>
          <w:b/>
          <w:sz w:val="32"/>
          <w:szCs w:val="28"/>
        </w:rPr>
      </w:pPr>
    </w:p>
    <w:p w14:paraId="5097ADA3">
      <w:pPr>
        <w:ind w:left="1890" w:leftChars="900" w:right="2719" w:rightChars="1295"/>
        <w:jc w:val="distribute"/>
        <w:rPr>
          <w:rFonts w:ascii="Times New Roman" w:hAnsi="Times New Roman"/>
          <w:b/>
          <w:sz w:val="32"/>
          <w:szCs w:val="28"/>
        </w:rPr>
      </w:pPr>
    </w:p>
    <w:p w14:paraId="124E3A69">
      <w:pPr>
        <w:ind w:left="1890" w:leftChars="900" w:right="2719" w:rightChars="1295"/>
        <w:jc w:val="distribute"/>
        <w:rPr>
          <w:rFonts w:ascii="Times New Roman" w:hAnsi="Times New Roman"/>
          <w:b/>
          <w:sz w:val="32"/>
          <w:szCs w:val="28"/>
        </w:rPr>
      </w:pPr>
    </w:p>
    <w:p w14:paraId="62C4C704">
      <w:pPr>
        <w:ind w:left="1890" w:leftChars="900" w:right="2719" w:rightChars="1295"/>
        <w:jc w:val="distribute"/>
        <w:rPr>
          <w:rFonts w:ascii="Times New Roman" w:hAnsi="Times New Roman"/>
          <w:b/>
          <w:sz w:val="32"/>
          <w:szCs w:val="28"/>
        </w:rPr>
      </w:pPr>
    </w:p>
    <w:p w14:paraId="3D8C39B9">
      <w:pPr>
        <w:ind w:left="1890" w:leftChars="900" w:right="2719" w:rightChars="1295"/>
        <w:jc w:val="distribute"/>
        <w:rPr>
          <w:rFonts w:ascii="Times New Roman" w:hAnsi="Times New Roman"/>
          <w:b/>
          <w:sz w:val="32"/>
          <w:szCs w:val="28"/>
        </w:rPr>
      </w:pPr>
    </w:p>
    <w:p w14:paraId="09FDE335">
      <w:pPr>
        <w:ind w:left="1890" w:leftChars="900" w:right="2719" w:rightChars="1295"/>
        <w:jc w:val="distribute"/>
        <w:rPr>
          <w:rFonts w:ascii="Times New Roman" w:hAnsi="Times New Roman"/>
          <w:b/>
          <w:sz w:val="32"/>
          <w:szCs w:val="28"/>
        </w:rPr>
      </w:pPr>
    </w:p>
    <w:p w14:paraId="2B51789E">
      <w:pPr>
        <w:ind w:left="1890" w:leftChars="900" w:right="2719" w:rightChars="1295"/>
        <w:jc w:val="distribute"/>
        <w:rPr>
          <w:rFonts w:ascii="Times New Roman" w:hAnsi="Times New Roman"/>
          <w:b/>
          <w:sz w:val="32"/>
          <w:szCs w:val="28"/>
        </w:rPr>
      </w:pPr>
    </w:p>
    <w:p w14:paraId="12311107">
      <w:pPr>
        <w:ind w:left="1890" w:leftChars="900" w:right="2719" w:rightChars="1295"/>
        <w:jc w:val="distribute"/>
        <w:rPr>
          <w:rFonts w:ascii="Times New Roman" w:hAnsi="Times New Roman"/>
          <w:b/>
          <w:sz w:val="32"/>
          <w:szCs w:val="28"/>
        </w:rPr>
      </w:pPr>
    </w:p>
    <w:p w14:paraId="3770D26F">
      <w:pPr>
        <w:ind w:left="1890" w:leftChars="900" w:right="2719" w:rightChars="1295"/>
        <w:jc w:val="distribute"/>
        <w:rPr>
          <w:rFonts w:ascii="Times New Roman" w:hAnsi="Times New Roman"/>
          <w:b/>
          <w:sz w:val="32"/>
          <w:szCs w:val="28"/>
        </w:rPr>
      </w:pPr>
    </w:p>
    <w:p w14:paraId="4BCC7AC8">
      <w:pPr>
        <w:pStyle w:val="2"/>
        <w:spacing w:line="262" w:lineRule="auto"/>
        <w:jc w:val="both"/>
        <w:rPr>
          <w:rFonts w:hint="eastAsia" w:ascii="仿宋" w:hAnsi="仿宋" w:eastAsia="仿宋" w:cs="仿宋"/>
          <w:sz w:val="30"/>
          <w:szCs w:val="30"/>
          <w:lang w:eastAsia="zh-CN"/>
        </w:rPr>
      </w:pPr>
      <w:r>
        <w:rPr>
          <w:rFonts w:hint="eastAsia" w:ascii="仿宋" w:hAnsi="仿宋" w:eastAsia="仿宋" w:cs="仿宋"/>
          <w:b/>
          <w:bCs/>
          <w:sz w:val="30"/>
          <w:szCs w:val="30"/>
          <w:lang w:eastAsia="zh-CN"/>
        </w:rPr>
        <w:t>项目名称：</w:t>
      </w:r>
      <w:r>
        <w:rPr>
          <w:rFonts w:hint="eastAsia" w:ascii="仿宋" w:hAnsi="仿宋" w:eastAsia="仿宋" w:cs="仿宋"/>
          <w:sz w:val="30"/>
          <w:szCs w:val="30"/>
          <w:u w:val="single"/>
          <w:lang w:eastAsia="zh-CN"/>
        </w:rPr>
        <w:t>指挥中心、监舍楼屋面挑檐维修改造项目</w:t>
      </w:r>
    </w:p>
    <w:p w14:paraId="53E0E84E">
      <w:pPr>
        <w:pStyle w:val="2"/>
        <w:spacing w:line="262" w:lineRule="auto"/>
        <w:jc w:val="both"/>
        <w:rPr>
          <w:rFonts w:hint="eastAsia" w:ascii="仿宋" w:hAnsi="仿宋" w:eastAsia="仿宋" w:cs="仿宋"/>
          <w:sz w:val="30"/>
          <w:szCs w:val="30"/>
          <w:lang w:eastAsia="zh-CN"/>
        </w:rPr>
      </w:pPr>
      <w:r>
        <w:rPr>
          <w:rFonts w:hint="eastAsia" w:ascii="仿宋" w:hAnsi="仿宋" w:eastAsia="仿宋" w:cs="仿宋"/>
          <w:b/>
          <w:bCs/>
          <w:sz w:val="30"/>
          <w:szCs w:val="30"/>
          <w:lang w:eastAsia="zh-CN"/>
        </w:rPr>
        <w:t>项目地址</w:t>
      </w:r>
      <w:r>
        <w:rPr>
          <w:rFonts w:hint="eastAsia" w:ascii="仿宋" w:hAnsi="仿宋" w:eastAsia="仿宋" w:cs="仿宋"/>
          <w:sz w:val="30"/>
          <w:szCs w:val="30"/>
          <w:lang w:eastAsia="zh-CN"/>
        </w:rPr>
        <w:t>：</w:t>
      </w:r>
      <w:r>
        <w:rPr>
          <w:rFonts w:hint="eastAsia" w:ascii="仿宋" w:hAnsi="仿宋" w:eastAsia="仿宋" w:cs="仿宋"/>
          <w:sz w:val="30"/>
          <w:szCs w:val="30"/>
          <w:u w:val="single"/>
          <w:lang w:eastAsia="zh-CN"/>
        </w:rPr>
        <w:t>安康市汉滨区育才西路153号</w:t>
      </w:r>
    </w:p>
    <w:p w14:paraId="455F604D">
      <w:pPr>
        <w:pStyle w:val="2"/>
        <w:spacing w:line="262" w:lineRule="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建设单位：</w:t>
      </w:r>
      <w:r>
        <w:rPr>
          <w:rFonts w:hint="eastAsia" w:ascii="仿宋" w:hAnsi="仿宋" w:eastAsia="仿宋" w:cs="仿宋"/>
          <w:sz w:val="30"/>
          <w:szCs w:val="30"/>
          <w:u w:val="single"/>
          <w:lang w:eastAsia="zh-CN"/>
        </w:rPr>
        <w:t xml:space="preserve">陕西省安康监狱 </w:t>
      </w:r>
      <w:r>
        <w:rPr>
          <w:rFonts w:hint="eastAsia" w:ascii="仿宋" w:hAnsi="仿宋" w:eastAsia="仿宋" w:cs="仿宋"/>
          <w:b/>
          <w:bCs/>
          <w:sz w:val="30"/>
          <w:szCs w:val="30"/>
          <w:u w:val="single"/>
          <w:lang w:eastAsia="zh-CN"/>
        </w:rPr>
        <w:t xml:space="preserve">          </w:t>
      </w:r>
    </w:p>
    <w:p w14:paraId="2142952B">
      <w:pPr>
        <w:pStyle w:val="2"/>
        <w:spacing w:line="262" w:lineRule="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 xml:space="preserve">施工单位： </w:t>
      </w:r>
    </w:p>
    <w:p w14:paraId="254E7CFD">
      <w:pPr>
        <w:pStyle w:val="3"/>
        <w:pageBreakBefore w:val="0"/>
        <w:widowControl w:val="0"/>
        <w:kinsoku/>
        <w:wordWrap/>
        <w:overflowPunct/>
        <w:topLinePunct w:val="0"/>
        <w:autoSpaceDE/>
        <w:autoSpaceDN/>
        <w:bidi w:val="0"/>
        <w:adjustRightInd/>
        <w:snapToGrid/>
        <w:spacing w:line="500" w:lineRule="exact"/>
        <w:ind w:left="1890" w:leftChars="900"/>
        <w:textAlignment w:val="auto"/>
        <w:rPr>
          <w:rFonts w:ascii="Times New Roman" w:hAnsi="Times New Roman" w:eastAsia="仿宋_GB2312"/>
          <w:sz w:val="28"/>
          <w:szCs w:val="28"/>
        </w:rPr>
        <w:sectPr>
          <w:footerReference r:id="rId5" w:type="default"/>
          <w:pgSz w:w="11906" w:h="16838"/>
          <w:pgMar w:top="1440" w:right="1800" w:bottom="1440" w:left="1800" w:header="851" w:footer="992" w:gutter="0"/>
          <w:cols w:space="720" w:num="1"/>
          <w:titlePg/>
          <w:docGrid w:type="lines" w:linePitch="312" w:charSpace="0"/>
        </w:sectPr>
      </w:pPr>
    </w:p>
    <w:p w14:paraId="56ECB3B8">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建设单位</w:t>
      </w:r>
      <w:r>
        <w:rPr>
          <w:rFonts w:hint="eastAsia" w:ascii="仿宋" w:hAnsi="仿宋" w:eastAsia="仿宋" w:cs="仿宋"/>
          <w:b/>
          <w:bCs/>
          <w:sz w:val="28"/>
          <w:szCs w:val="28"/>
          <w:lang w:val="zh-CN" w:eastAsia="zh-CN"/>
        </w:rPr>
        <w:t>（全称）：</w:t>
      </w:r>
      <w:r>
        <w:rPr>
          <w:rFonts w:hint="eastAsia" w:ascii="仿宋" w:hAnsi="仿宋" w:eastAsia="仿宋" w:cs="仿宋"/>
          <w:b/>
          <w:bCs/>
          <w:sz w:val="28"/>
          <w:szCs w:val="28"/>
          <w:lang w:eastAsia="zh-CN"/>
        </w:rPr>
        <w:t>陕西省安康监狱</w:t>
      </w:r>
    </w:p>
    <w:p w14:paraId="28D21C09">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单位法人：</w:t>
      </w:r>
    </w:p>
    <w:p w14:paraId="0B9F61C3">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开户名称：</w:t>
      </w:r>
    </w:p>
    <w:p w14:paraId="4E8005CC">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开户银行：</w:t>
      </w:r>
    </w:p>
    <w:p w14:paraId="7E33B8DE">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银行账号：</w:t>
      </w:r>
    </w:p>
    <w:p w14:paraId="3BA31F38">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纳税人识别号：</w:t>
      </w:r>
    </w:p>
    <w:p w14:paraId="25E270F0">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地址：</w:t>
      </w:r>
    </w:p>
    <w:p w14:paraId="32945079">
      <w:pPr>
        <w:autoSpaceDE/>
        <w:autoSpaceDN/>
        <w:spacing w:line="240" w:lineRule="auto"/>
        <w:ind w:right="23" w:firstLine="562" w:firstLineChars="200"/>
        <w:rPr>
          <w:rFonts w:hint="eastAsia" w:ascii="仿宋" w:hAnsi="仿宋" w:eastAsia="仿宋" w:cs="仿宋"/>
          <w:b/>
          <w:bCs/>
          <w:sz w:val="28"/>
          <w:szCs w:val="28"/>
          <w:u w:val="single"/>
          <w:lang w:eastAsia="zh-CN"/>
        </w:rPr>
      </w:pPr>
      <w:r>
        <w:rPr>
          <w:rFonts w:hint="eastAsia" w:ascii="仿宋" w:hAnsi="仿宋" w:eastAsia="仿宋" w:cs="仿宋"/>
          <w:b/>
          <w:bCs/>
          <w:sz w:val="28"/>
          <w:szCs w:val="28"/>
          <w:lang w:eastAsia="zh-CN"/>
        </w:rPr>
        <w:t>施工单位</w:t>
      </w:r>
      <w:r>
        <w:rPr>
          <w:rFonts w:hint="eastAsia" w:ascii="仿宋" w:hAnsi="仿宋" w:eastAsia="仿宋" w:cs="仿宋"/>
          <w:b/>
          <w:bCs/>
          <w:sz w:val="28"/>
          <w:szCs w:val="28"/>
          <w:lang w:val="zh-CN" w:eastAsia="zh-CN"/>
        </w:rPr>
        <w:t>（全称）：</w:t>
      </w:r>
      <w:r>
        <w:rPr>
          <w:rFonts w:hint="eastAsia" w:ascii="仿宋" w:hAnsi="仿宋" w:eastAsia="仿宋" w:cs="仿宋"/>
          <w:b/>
          <w:bCs/>
          <w:sz w:val="28"/>
          <w:szCs w:val="28"/>
          <w:u w:val="single"/>
          <w:lang w:eastAsia="zh-CN"/>
        </w:rPr>
        <w:t xml:space="preserve"> </w:t>
      </w:r>
    </w:p>
    <w:p w14:paraId="5BC75EF5">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税号：</w:t>
      </w:r>
    </w:p>
    <w:p w14:paraId="28172575">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地址: </w:t>
      </w:r>
    </w:p>
    <w:p w14:paraId="7FF35AB6">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公司法人：                         </w:t>
      </w:r>
    </w:p>
    <w:p w14:paraId="3C23F945">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电话： </w:t>
      </w:r>
    </w:p>
    <w:p w14:paraId="2B2522AB">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银行账号：</w:t>
      </w:r>
    </w:p>
    <w:p w14:paraId="2F9432F0">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开户行：</w:t>
      </w:r>
    </w:p>
    <w:p w14:paraId="10DC45AC">
      <w:pPr>
        <w:autoSpaceDE/>
        <w:autoSpaceDN/>
        <w:spacing w:line="240" w:lineRule="auto"/>
        <w:ind w:right="23"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 xml:space="preserve">行号：  </w:t>
      </w:r>
    </w:p>
    <w:p w14:paraId="733CCF8A">
      <w:pPr>
        <w:autoSpaceDE/>
        <w:autoSpaceDN/>
        <w:spacing w:line="240" w:lineRule="auto"/>
        <w:ind w:right="23" w:firstLine="560" w:firstLineChars="200"/>
        <w:rPr>
          <w:rFonts w:hint="eastAsia" w:ascii="仿宋" w:hAnsi="仿宋" w:eastAsia="仿宋" w:cs="仿宋"/>
          <w:spacing w:val="-2"/>
          <w:sz w:val="28"/>
          <w:szCs w:val="28"/>
          <w:lang w:eastAsia="zh-CN"/>
        </w:rPr>
      </w:pPr>
      <w:r>
        <w:rPr>
          <w:rFonts w:hint="eastAsia" w:ascii="仿宋" w:hAnsi="仿宋" w:eastAsia="仿宋" w:cs="仿宋"/>
          <w:sz w:val="28"/>
          <w:szCs w:val="28"/>
          <w:lang w:val="zh-CN" w:eastAsia="zh-CN"/>
        </w:rPr>
        <w:t>依照《中华人民共和国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lang w:val="zh-CN" w:eastAsia="zh-CN"/>
        </w:rPr>
        <w:t>》、《中华人民共和国建筑法》依据《中华人民共和国政府采购法》、《中华人民共和国招</w:t>
      </w:r>
      <w:r>
        <w:rPr>
          <w:rFonts w:hint="eastAsia" w:ascii="仿宋" w:hAnsi="仿宋" w:eastAsia="仿宋" w:cs="仿宋"/>
          <w:sz w:val="28"/>
          <w:szCs w:val="28"/>
          <w:lang w:eastAsia="zh-CN"/>
        </w:rPr>
        <w:t>标</w:t>
      </w:r>
      <w:r>
        <w:rPr>
          <w:rFonts w:hint="eastAsia" w:ascii="仿宋" w:hAnsi="仿宋" w:eastAsia="仿宋" w:cs="仿宋"/>
          <w:sz w:val="28"/>
          <w:szCs w:val="28"/>
          <w:lang w:val="zh-CN" w:eastAsia="zh-CN"/>
        </w:rPr>
        <w:t>投标法》及其他有关法律、行政法规、遵循平等、自愿、公平和诚实信用的原则，双方就本项目工程施工项协商一致，依据招投标文件、中标通知书，订立本合同。</w:t>
      </w:r>
    </w:p>
    <w:p w14:paraId="4E5BA3AA">
      <w:pPr>
        <w:pStyle w:val="2"/>
        <w:widowControl w:val="0"/>
        <w:kinsoku/>
        <w:autoSpaceDE/>
        <w:autoSpaceDN/>
        <w:spacing w:line="240" w:lineRule="auto"/>
        <w:ind w:firstLine="554" w:firstLineChars="200"/>
        <w:textAlignment w:val="auto"/>
        <w:outlineLvl w:val="1"/>
        <w:rPr>
          <w:rFonts w:hint="eastAsia" w:ascii="黑体" w:hAnsi="黑体" w:eastAsia="黑体" w:cs="黑体"/>
          <w:b/>
          <w:bCs/>
          <w:sz w:val="28"/>
          <w:szCs w:val="28"/>
          <w:lang w:eastAsia="zh-CN"/>
        </w:rPr>
      </w:pPr>
      <w:r>
        <w:rPr>
          <w:rFonts w:hint="eastAsia" w:ascii="黑体" w:hAnsi="黑体" w:eastAsia="黑体" w:cs="黑体"/>
          <w:b/>
          <w:bCs/>
          <w:spacing w:val="-2"/>
          <w:sz w:val="28"/>
          <w:szCs w:val="28"/>
          <w:lang w:eastAsia="zh-CN"/>
        </w:rPr>
        <w:t>一、工程内容及时间</w:t>
      </w:r>
    </w:p>
    <w:p w14:paraId="0CFE6FA2">
      <w:pPr>
        <w:pStyle w:val="2"/>
        <w:widowControl w:val="0"/>
        <w:kinsoku/>
        <w:autoSpaceDE/>
        <w:autoSpaceDN/>
        <w:spacing w:line="240" w:lineRule="auto"/>
        <w:ind w:firstLine="552" w:firstLineChars="200"/>
        <w:textAlignment w:val="auto"/>
        <w:rPr>
          <w:rFonts w:hint="eastAsia" w:ascii="仿宋" w:hAnsi="仿宋" w:eastAsia="仿宋" w:cs="仿宋"/>
          <w:spacing w:val="-2"/>
          <w:position w:val="12"/>
          <w:sz w:val="28"/>
          <w:szCs w:val="28"/>
          <w:lang w:eastAsia="zh-CN"/>
        </w:rPr>
      </w:pPr>
      <w:r>
        <w:rPr>
          <w:rFonts w:hint="eastAsia" w:ascii="仿宋" w:hAnsi="仿宋" w:eastAsia="仿宋" w:cs="仿宋"/>
          <w:spacing w:val="-2"/>
          <w:position w:val="12"/>
          <w:sz w:val="28"/>
          <w:szCs w:val="28"/>
          <w:lang w:eastAsia="zh-CN"/>
        </w:rPr>
        <w:t>（一）工程内容:</w:t>
      </w:r>
    </w:p>
    <w:p w14:paraId="7451B482">
      <w:pPr>
        <w:pStyle w:val="2"/>
        <w:widowControl w:val="0"/>
        <w:kinsoku/>
        <w:autoSpaceDE/>
        <w:autoSpaceDN/>
        <w:spacing w:line="240" w:lineRule="auto"/>
        <w:ind w:firstLine="560" w:firstLineChars="200"/>
        <w:textAlignment w:val="auto"/>
        <w:rPr>
          <w:rFonts w:hint="eastAsia" w:ascii="仿宋" w:hAnsi="仿宋" w:eastAsia="仿宋" w:cs="仿宋"/>
          <w:sz w:val="28"/>
          <w:szCs w:val="28"/>
          <w:u w:val="single"/>
          <w:lang w:eastAsia="zh-CN"/>
        </w:rPr>
      </w:pPr>
      <w:r>
        <w:rPr>
          <w:rFonts w:hint="eastAsia" w:ascii="仿宋" w:hAnsi="仿宋" w:eastAsia="仿宋" w:cs="仿宋"/>
          <w:sz w:val="28"/>
          <w:szCs w:val="28"/>
          <w:lang w:eastAsia="zh-CN"/>
        </w:rPr>
        <w:t>施工范围及内容：</w:t>
      </w:r>
      <w:r>
        <w:rPr>
          <w:rFonts w:hint="eastAsia" w:ascii="仿宋" w:hAnsi="仿宋" w:eastAsia="仿宋" w:cs="仿宋"/>
          <w:sz w:val="28"/>
          <w:szCs w:val="28"/>
          <w:u w:val="single"/>
          <w:lang w:val="en-US" w:eastAsia="zh-CN"/>
        </w:rPr>
        <w:t>制作新挑檐约800平方米，解决屋面挑檐瓷砖脱落问题，解决安全隐患。</w:t>
      </w:r>
      <w:r>
        <w:rPr>
          <w:rFonts w:hint="eastAsia" w:ascii="仿宋" w:hAnsi="仿宋" w:eastAsia="仿宋" w:cs="仿宋"/>
          <w:sz w:val="28"/>
          <w:szCs w:val="28"/>
          <w:u w:val="single"/>
          <w:lang w:eastAsia="zh-CN"/>
        </w:rPr>
        <w:t>（详见工程量清单）</w:t>
      </w:r>
      <w:r>
        <w:rPr>
          <w:rFonts w:hint="eastAsia" w:ascii="仿宋" w:hAnsi="仿宋" w:eastAsia="仿宋" w:cs="仿宋"/>
          <w:sz w:val="28"/>
          <w:szCs w:val="28"/>
          <w:u w:val="single"/>
          <w:lang w:val="zh-CN" w:eastAsia="zh-CN"/>
        </w:rPr>
        <w:t>。</w:t>
      </w:r>
    </w:p>
    <w:p w14:paraId="4CD168D4">
      <w:pPr>
        <w:pStyle w:val="2"/>
        <w:widowControl w:val="0"/>
        <w:kinsoku/>
        <w:autoSpaceDE/>
        <w:autoSpaceDN/>
        <w:spacing w:line="240" w:lineRule="auto"/>
        <w:ind w:firstLine="554" w:firstLineChars="200"/>
        <w:textAlignment w:val="auto"/>
        <w:rPr>
          <w:rFonts w:hint="eastAsia" w:ascii="仿宋" w:hAnsi="仿宋" w:eastAsia="仿宋" w:cs="仿宋"/>
          <w:color w:val="auto"/>
          <w:spacing w:val="-2"/>
          <w:position w:val="12"/>
          <w:sz w:val="28"/>
          <w:szCs w:val="28"/>
          <w:u w:val="single"/>
          <w:lang w:eastAsia="zh-CN"/>
        </w:rPr>
      </w:pPr>
      <w:r>
        <w:rPr>
          <w:rFonts w:hint="eastAsia" w:ascii="仿宋" w:hAnsi="仿宋" w:eastAsia="仿宋" w:cs="仿宋"/>
          <w:b/>
          <w:bCs/>
          <w:color w:val="auto"/>
          <w:spacing w:val="-2"/>
          <w:position w:val="12"/>
          <w:sz w:val="28"/>
          <w:szCs w:val="28"/>
          <w:lang w:eastAsia="zh-CN"/>
        </w:rPr>
        <w:t>工程地点</w:t>
      </w:r>
      <w:r>
        <w:rPr>
          <w:rFonts w:hint="eastAsia" w:ascii="仿宋" w:hAnsi="仿宋" w:eastAsia="仿宋" w:cs="仿宋"/>
          <w:color w:val="auto"/>
          <w:spacing w:val="-2"/>
          <w:position w:val="12"/>
          <w:sz w:val="28"/>
          <w:szCs w:val="28"/>
          <w:lang w:eastAsia="zh-CN"/>
        </w:rPr>
        <w:t>：</w:t>
      </w:r>
      <w:r>
        <w:rPr>
          <w:rFonts w:hint="eastAsia" w:ascii="仿宋" w:hAnsi="仿宋" w:eastAsia="仿宋" w:cs="仿宋"/>
          <w:color w:val="auto"/>
          <w:spacing w:val="-2"/>
          <w:position w:val="12"/>
          <w:sz w:val="28"/>
          <w:szCs w:val="28"/>
          <w:u w:val="single"/>
          <w:lang w:eastAsia="zh-CN"/>
        </w:rPr>
        <w:t>陕西省安康监狱</w:t>
      </w:r>
    </w:p>
    <w:p w14:paraId="70D048A6">
      <w:pPr>
        <w:pStyle w:val="2"/>
        <w:widowControl w:val="0"/>
        <w:kinsoku/>
        <w:autoSpaceDE/>
        <w:autoSpaceDN/>
        <w:spacing w:line="240" w:lineRule="auto"/>
        <w:ind w:firstLine="552"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pacing w:val="-2"/>
          <w:position w:val="2"/>
          <w:sz w:val="28"/>
          <w:szCs w:val="28"/>
          <w:lang w:eastAsia="zh-CN"/>
        </w:rPr>
        <w:t>（二）交付时间</w:t>
      </w:r>
    </w:p>
    <w:p w14:paraId="28330DA7">
      <w:pPr>
        <w:pStyle w:val="2"/>
        <w:widowControl w:val="0"/>
        <w:kinsoku/>
        <w:autoSpaceDE/>
        <w:autoSpaceDN/>
        <w:spacing w:line="240" w:lineRule="auto"/>
        <w:ind w:firstLine="554" w:firstLineChars="200"/>
        <w:textAlignment w:val="auto"/>
        <w:rPr>
          <w:rFonts w:hint="eastAsia" w:ascii="仿宋" w:hAnsi="仿宋" w:eastAsia="仿宋" w:cs="仿宋"/>
          <w:color w:val="auto"/>
          <w:spacing w:val="-2"/>
          <w:position w:val="12"/>
          <w:sz w:val="28"/>
          <w:szCs w:val="28"/>
          <w:u w:val="single"/>
          <w:lang w:eastAsia="zh-CN"/>
        </w:rPr>
      </w:pPr>
      <w:r>
        <w:rPr>
          <w:rFonts w:hint="eastAsia" w:ascii="仿宋" w:hAnsi="仿宋" w:eastAsia="仿宋" w:cs="仿宋"/>
          <w:b/>
          <w:bCs/>
          <w:color w:val="auto"/>
          <w:spacing w:val="-2"/>
          <w:position w:val="12"/>
          <w:sz w:val="28"/>
          <w:szCs w:val="28"/>
          <w:lang w:eastAsia="zh-CN"/>
        </w:rPr>
        <w:t>1、开工日期</w:t>
      </w:r>
      <w:r>
        <w:rPr>
          <w:rFonts w:hint="eastAsia" w:ascii="仿宋" w:hAnsi="仿宋" w:eastAsia="仿宋" w:cs="仿宋"/>
          <w:color w:val="auto"/>
          <w:spacing w:val="-2"/>
          <w:position w:val="12"/>
          <w:sz w:val="28"/>
          <w:szCs w:val="28"/>
          <w:lang w:eastAsia="zh-CN"/>
        </w:rPr>
        <w:t>：</w:t>
      </w:r>
      <w:r>
        <w:rPr>
          <w:rFonts w:hint="eastAsia" w:ascii="仿宋" w:hAnsi="仿宋" w:eastAsia="仿宋" w:cs="仿宋"/>
          <w:color w:val="auto"/>
          <w:spacing w:val="-2"/>
          <w:position w:val="12"/>
          <w:sz w:val="28"/>
          <w:szCs w:val="28"/>
          <w:u w:val="single"/>
          <w:lang w:eastAsia="zh-CN"/>
        </w:rPr>
        <w:t xml:space="preserve">  202</w:t>
      </w:r>
      <w:r>
        <w:rPr>
          <w:rFonts w:hint="eastAsia" w:ascii="仿宋" w:hAnsi="仿宋" w:eastAsia="仿宋" w:cs="仿宋"/>
          <w:color w:val="auto"/>
          <w:spacing w:val="-2"/>
          <w:position w:val="12"/>
          <w:sz w:val="28"/>
          <w:szCs w:val="28"/>
          <w:u w:val="single"/>
          <w:lang w:val="en-US" w:eastAsia="zh-CN"/>
        </w:rPr>
        <w:t>5</w:t>
      </w:r>
      <w:r>
        <w:rPr>
          <w:rFonts w:hint="eastAsia" w:ascii="仿宋" w:hAnsi="仿宋" w:eastAsia="仿宋" w:cs="仿宋"/>
          <w:color w:val="auto"/>
          <w:spacing w:val="-2"/>
          <w:position w:val="12"/>
          <w:sz w:val="28"/>
          <w:szCs w:val="28"/>
          <w:u w:val="single"/>
          <w:lang w:eastAsia="zh-CN"/>
        </w:rPr>
        <w:t>年</w:t>
      </w:r>
      <w:r>
        <w:rPr>
          <w:rFonts w:hint="eastAsia" w:ascii="仿宋" w:hAnsi="仿宋" w:eastAsia="仿宋" w:cs="仿宋"/>
          <w:color w:val="auto"/>
          <w:spacing w:val="-2"/>
          <w:position w:val="12"/>
          <w:sz w:val="28"/>
          <w:szCs w:val="28"/>
          <w:u w:val="single"/>
          <w:lang w:val="en-US" w:eastAsia="zh-CN"/>
        </w:rPr>
        <w:t xml:space="preserve"> </w:t>
      </w:r>
      <w:r>
        <w:rPr>
          <w:rFonts w:hint="eastAsia" w:ascii="仿宋" w:hAnsi="仿宋" w:eastAsia="仿宋" w:cs="仿宋"/>
          <w:color w:val="auto"/>
          <w:spacing w:val="-2"/>
          <w:position w:val="12"/>
          <w:sz w:val="28"/>
          <w:szCs w:val="28"/>
          <w:u w:val="single"/>
          <w:lang w:eastAsia="zh-CN"/>
        </w:rPr>
        <w:t>月</w:t>
      </w:r>
      <w:r>
        <w:rPr>
          <w:rFonts w:hint="eastAsia" w:ascii="仿宋" w:hAnsi="仿宋" w:eastAsia="仿宋" w:cs="仿宋"/>
          <w:color w:val="auto"/>
          <w:spacing w:val="-2"/>
          <w:position w:val="12"/>
          <w:sz w:val="28"/>
          <w:szCs w:val="28"/>
          <w:u w:val="single"/>
          <w:lang w:val="en-US" w:eastAsia="zh-CN"/>
        </w:rPr>
        <w:t xml:space="preserve"> </w:t>
      </w:r>
      <w:r>
        <w:rPr>
          <w:rFonts w:hint="eastAsia" w:ascii="仿宋" w:hAnsi="仿宋" w:eastAsia="仿宋" w:cs="仿宋"/>
          <w:color w:val="auto"/>
          <w:spacing w:val="-2"/>
          <w:position w:val="12"/>
          <w:sz w:val="28"/>
          <w:szCs w:val="28"/>
          <w:u w:val="single"/>
          <w:lang w:eastAsia="zh-CN"/>
        </w:rPr>
        <w:t xml:space="preserve">日 </w:t>
      </w:r>
      <w:r>
        <w:rPr>
          <w:rFonts w:hint="eastAsia" w:ascii="仿宋" w:hAnsi="仿宋" w:eastAsia="仿宋" w:cs="仿宋"/>
          <w:b/>
          <w:bCs/>
          <w:color w:val="auto"/>
          <w:spacing w:val="-2"/>
          <w:position w:val="12"/>
          <w:sz w:val="28"/>
          <w:szCs w:val="28"/>
          <w:lang w:eastAsia="zh-CN"/>
        </w:rPr>
        <w:t>竣工日期</w:t>
      </w:r>
      <w:r>
        <w:rPr>
          <w:rFonts w:hint="eastAsia" w:ascii="仿宋" w:hAnsi="仿宋" w:eastAsia="仿宋" w:cs="仿宋"/>
          <w:color w:val="auto"/>
          <w:spacing w:val="-2"/>
          <w:position w:val="12"/>
          <w:sz w:val="28"/>
          <w:szCs w:val="28"/>
          <w:u w:val="single"/>
          <w:lang w:eastAsia="zh-CN"/>
        </w:rPr>
        <w:t>：202</w:t>
      </w:r>
      <w:r>
        <w:rPr>
          <w:rFonts w:hint="eastAsia" w:ascii="仿宋" w:hAnsi="仿宋" w:eastAsia="仿宋" w:cs="仿宋"/>
          <w:color w:val="auto"/>
          <w:spacing w:val="-2"/>
          <w:position w:val="12"/>
          <w:sz w:val="28"/>
          <w:szCs w:val="28"/>
          <w:u w:val="single"/>
          <w:lang w:val="en-US" w:eastAsia="zh-CN"/>
        </w:rPr>
        <w:t xml:space="preserve">5 </w:t>
      </w:r>
      <w:r>
        <w:rPr>
          <w:rFonts w:hint="eastAsia" w:ascii="仿宋" w:hAnsi="仿宋" w:eastAsia="仿宋" w:cs="仿宋"/>
          <w:color w:val="auto"/>
          <w:spacing w:val="-2"/>
          <w:position w:val="12"/>
          <w:sz w:val="28"/>
          <w:szCs w:val="28"/>
          <w:u w:val="single"/>
          <w:lang w:eastAsia="zh-CN"/>
        </w:rPr>
        <w:t>月</w:t>
      </w:r>
      <w:r>
        <w:rPr>
          <w:rFonts w:hint="eastAsia" w:ascii="仿宋" w:hAnsi="仿宋" w:eastAsia="仿宋" w:cs="仿宋"/>
          <w:color w:val="auto"/>
          <w:spacing w:val="-2"/>
          <w:position w:val="12"/>
          <w:sz w:val="28"/>
          <w:szCs w:val="28"/>
          <w:u w:val="single"/>
          <w:lang w:val="en-US" w:eastAsia="zh-CN"/>
        </w:rPr>
        <w:t xml:space="preserve"> </w:t>
      </w:r>
      <w:r>
        <w:rPr>
          <w:rFonts w:hint="eastAsia" w:ascii="仿宋" w:hAnsi="仿宋" w:eastAsia="仿宋" w:cs="仿宋"/>
          <w:color w:val="auto"/>
          <w:spacing w:val="-2"/>
          <w:position w:val="12"/>
          <w:sz w:val="28"/>
          <w:szCs w:val="28"/>
          <w:u w:val="single"/>
          <w:lang w:eastAsia="zh-CN"/>
        </w:rPr>
        <w:t xml:space="preserve">日 </w:t>
      </w:r>
      <w:r>
        <w:rPr>
          <w:rFonts w:hint="eastAsia" w:ascii="仿宋" w:hAnsi="仿宋" w:eastAsia="仿宋" w:cs="仿宋"/>
          <w:color w:val="auto"/>
          <w:spacing w:val="-2"/>
          <w:position w:val="12"/>
          <w:sz w:val="28"/>
          <w:szCs w:val="28"/>
          <w:lang w:eastAsia="zh-CN"/>
        </w:rPr>
        <w:t>工期</w:t>
      </w:r>
      <w:r>
        <w:rPr>
          <w:rFonts w:hint="eastAsia" w:ascii="仿宋" w:hAnsi="仿宋" w:eastAsia="仿宋" w:cs="仿宋"/>
          <w:color w:val="auto"/>
          <w:spacing w:val="-2"/>
          <w:position w:val="12"/>
          <w:sz w:val="28"/>
          <w:szCs w:val="28"/>
          <w:u w:val="single"/>
          <w:lang w:eastAsia="zh-CN"/>
        </w:rPr>
        <w:t>：</w:t>
      </w:r>
      <w:r>
        <w:rPr>
          <w:rFonts w:hint="eastAsia" w:ascii="仿宋" w:hAnsi="仿宋" w:eastAsia="仿宋" w:cs="仿宋"/>
          <w:color w:val="auto"/>
          <w:spacing w:val="-2"/>
          <w:position w:val="12"/>
          <w:sz w:val="28"/>
          <w:szCs w:val="28"/>
          <w:u w:val="single"/>
          <w:lang w:val="en-US" w:eastAsia="zh-CN"/>
        </w:rPr>
        <w:t>30</w:t>
      </w:r>
      <w:r>
        <w:rPr>
          <w:rFonts w:hint="eastAsia" w:ascii="仿宋" w:hAnsi="仿宋" w:eastAsia="仿宋" w:cs="仿宋"/>
          <w:color w:val="auto"/>
          <w:spacing w:val="-2"/>
          <w:position w:val="12"/>
          <w:sz w:val="28"/>
          <w:szCs w:val="28"/>
          <w:u w:val="single"/>
          <w:lang w:eastAsia="zh-CN"/>
        </w:rPr>
        <w:t>天</w:t>
      </w:r>
    </w:p>
    <w:p w14:paraId="7F0F05AA">
      <w:pPr>
        <w:pStyle w:val="2"/>
        <w:widowControl w:val="0"/>
        <w:kinsoku/>
        <w:autoSpaceDE/>
        <w:autoSpaceDN/>
        <w:spacing w:line="240" w:lineRule="auto"/>
        <w:ind w:firstLine="568" w:firstLineChars="200"/>
        <w:textAlignment w:val="auto"/>
        <w:rPr>
          <w:rFonts w:ascii="仿宋" w:hAnsi="仿宋" w:eastAsia="仿宋" w:cs="仿宋"/>
          <w:color w:val="auto"/>
          <w:spacing w:val="2"/>
          <w:position w:val="16"/>
          <w:sz w:val="28"/>
          <w:szCs w:val="28"/>
          <w:lang w:eastAsia="zh-CN"/>
        </w:rPr>
      </w:pPr>
      <w:r>
        <w:rPr>
          <w:rFonts w:hint="eastAsia" w:ascii="仿宋" w:hAnsi="仿宋" w:eastAsia="仿宋" w:cs="仿宋"/>
          <w:color w:val="auto"/>
          <w:spacing w:val="2"/>
          <w:position w:val="16"/>
          <w:sz w:val="28"/>
          <w:szCs w:val="28"/>
          <w:lang w:eastAsia="zh-CN"/>
        </w:rPr>
        <w:t>2、施工工期：接建设单位通知施工之日起</w:t>
      </w:r>
      <w:r>
        <w:rPr>
          <w:rFonts w:hint="eastAsia" w:ascii="仿宋" w:hAnsi="仿宋" w:eastAsia="仿宋" w:cs="仿宋"/>
          <w:color w:val="auto"/>
          <w:spacing w:val="2"/>
          <w:position w:val="16"/>
          <w:sz w:val="28"/>
          <w:szCs w:val="28"/>
          <w:lang w:val="en-US" w:eastAsia="zh-CN"/>
        </w:rPr>
        <w:t>30</w:t>
      </w:r>
      <w:r>
        <w:rPr>
          <w:rFonts w:hint="eastAsia" w:ascii="仿宋" w:hAnsi="仿宋" w:eastAsia="仿宋" w:cs="仿宋"/>
          <w:color w:val="auto"/>
          <w:spacing w:val="2"/>
          <w:position w:val="16"/>
          <w:sz w:val="28"/>
          <w:szCs w:val="28"/>
          <w:lang w:eastAsia="zh-CN"/>
        </w:rPr>
        <w:t>日历天内完成项目整体实施。竣工日期为工程竣工验收合格之日。</w:t>
      </w:r>
    </w:p>
    <w:p w14:paraId="084D2D72">
      <w:pPr>
        <w:pStyle w:val="2"/>
        <w:widowControl w:val="0"/>
        <w:autoSpaceDE/>
        <w:autoSpaceDN/>
        <w:spacing w:line="24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2.1 节点工期要求：</w:t>
      </w:r>
    </w:p>
    <w:p w14:paraId="45B9874F">
      <w:pPr>
        <w:pStyle w:val="2"/>
        <w:widowControl w:val="0"/>
        <w:autoSpaceDE/>
        <w:autoSpaceDN/>
        <w:spacing w:line="24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2.1.1 主要阶段性节点完成时间：施工单位应向建设单位上报的总工期目标及各主要阶段性节点工期目标进行分解后下达的工期计划，经建设单位确认后，施工单位按要求执行。</w:t>
      </w:r>
    </w:p>
    <w:p w14:paraId="1A4131E4">
      <w:pPr>
        <w:pStyle w:val="2"/>
        <w:widowControl w:val="0"/>
        <w:kinsoku/>
        <w:autoSpaceDE/>
        <w:autoSpaceDN/>
        <w:spacing w:line="24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2.1.2 工期应满足建设单位、</w:t>
      </w:r>
      <w:r>
        <w:rPr>
          <w:rFonts w:hint="eastAsia" w:ascii="仿宋" w:hAnsi="仿宋" w:eastAsia="仿宋" w:cs="仿宋"/>
          <w:color w:val="auto"/>
          <w:spacing w:val="2"/>
          <w:sz w:val="28"/>
          <w:szCs w:val="28"/>
          <w:lang w:eastAsia="zh-CN"/>
        </w:rPr>
        <w:t>省监狱局</w:t>
      </w:r>
      <w:r>
        <w:rPr>
          <w:rFonts w:hint="eastAsia" w:ascii="仿宋" w:hAnsi="仿宋" w:eastAsia="仿宋" w:cs="仿宋"/>
          <w:color w:val="auto"/>
          <w:sz w:val="28"/>
          <w:szCs w:val="28"/>
          <w:lang w:eastAsia="zh-CN"/>
        </w:rPr>
        <w:t>总工期及节点工期要求，若不能满足，应承担工期延误违约责任。施工单位支付逾期完工违约金后，不免除继续完成施工作业及整改的义务。</w:t>
      </w:r>
      <w:r>
        <w:rPr>
          <w:rFonts w:hint="eastAsia" w:ascii="仿宋" w:hAnsi="仿宋" w:eastAsia="仿宋" w:cs="仿宋"/>
          <w:color w:val="auto"/>
          <w:spacing w:val="-5"/>
          <w:position w:val="3"/>
          <w:sz w:val="28"/>
          <w:szCs w:val="28"/>
          <w:lang w:eastAsia="zh-CN"/>
        </w:rPr>
        <w:t>缺陷责任期：自验收合格之日起1年。</w:t>
      </w:r>
    </w:p>
    <w:p w14:paraId="55D172E3">
      <w:pPr>
        <w:pStyle w:val="2"/>
        <w:widowControl w:val="0"/>
        <w:kinsoku/>
        <w:autoSpaceDE/>
        <w:autoSpaceDN/>
        <w:spacing w:line="240" w:lineRule="auto"/>
        <w:ind w:firstLine="554" w:firstLineChars="200"/>
        <w:textAlignment w:val="auto"/>
        <w:outlineLvl w:val="1"/>
        <w:rPr>
          <w:rFonts w:hint="eastAsia" w:ascii="黑体" w:hAnsi="黑体" w:eastAsia="黑体" w:cs="黑体"/>
          <w:b/>
          <w:bCs/>
          <w:color w:val="auto"/>
          <w:sz w:val="28"/>
          <w:szCs w:val="28"/>
          <w:lang w:eastAsia="zh-CN"/>
        </w:rPr>
      </w:pPr>
      <w:r>
        <w:rPr>
          <w:rFonts w:hint="eastAsia" w:ascii="黑体" w:hAnsi="黑体" w:eastAsia="黑体" w:cs="黑体"/>
          <w:b/>
          <w:bCs/>
          <w:color w:val="auto"/>
          <w:spacing w:val="-2"/>
          <w:sz w:val="28"/>
          <w:szCs w:val="28"/>
          <w:lang w:eastAsia="zh-CN"/>
        </w:rPr>
        <w:t>二、合同价款</w:t>
      </w:r>
    </w:p>
    <w:p w14:paraId="4052A6ED">
      <w:pPr>
        <w:pStyle w:val="2"/>
        <w:widowControl w:val="0"/>
        <w:kinsoku/>
        <w:autoSpaceDE/>
        <w:autoSpaceDN/>
        <w:spacing w:line="240" w:lineRule="auto"/>
        <w:ind w:firstLine="568"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pacing w:val="2"/>
          <w:position w:val="16"/>
          <w:sz w:val="28"/>
          <w:szCs w:val="28"/>
          <w:lang w:eastAsia="zh-CN"/>
        </w:rPr>
        <w:t>1、本合同款项为固定单价，最终总价款以建设单位最终政府审计为准；该约定的价格已包含按合同约定的承包方式完成分包工作内容及作为一个有经验的施工人可预见的工作内容所需的全部费用，具体包括但不限于：人工费、材料费、辅材费、加工制作费、送检制作检测费、相关性能试验检测、样板制作费、机械费、措施费、运输费（含耗损）、机械费、吊篮、脚手架、工具用具及机具费安装费（含施工及措施）、场内保管、安全文明施工现场维护费、材料及设施料的装卸及多次搬运费、保修费以及缺陷修复费、资料编制与递交费、所有试验检测复检费用（含复检、型检报告等）、配合建设单位认质认价相关费用、建设单位材料及设施料的看护费、工程成品保护及放假期间的现场看护费、施工单位人员的各种劳动保护用品及安全防护用品所需的费用、除合同中约定由建设单位提供宿舍外的施工单位其他人员的住宿费、施工期间不同专业、工序穿插造成的施工间歇等相 关费用、管理费、劳保统筹及其他社会保障规费（含人身意外伤害保险和 工伤保险）、利润及附加费用以及其他规费、风险费以及国家或地方政策 性文件规定的费用等所有相关费用及施工单位最终结算额对应的安责险费用，直至验收合格并提供完整的验收资料所需要的所有费用等。 凡在本合同约定范围内的施工内容，如本合同未明确约定其价格， 均视为已经包含在已计价项目中，不再另行计价结算，除非本合同有明确的相反约定。</w:t>
      </w:r>
    </w:p>
    <w:p w14:paraId="14489593">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2、本合同所列的合同款项，除另行说明外，皆为含税价，因国家政策原因导致的税率变动， 本合同税率进行相应调整，及不含税单价不变，税金随之变化；</w:t>
      </w:r>
    </w:p>
    <w:p w14:paraId="3D742FA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3、本合同签约暂定合同价为招标后中标价：</w:t>
      </w:r>
    </w:p>
    <w:p w14:paraId="4103EE71">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（人民币）大写：</w:t>
      </w:r>
      <w:r>
        <w:rPr>
          <w:rFonts w:hint="eastAsia" w:ascii="宋体" w:hAnsi="宋体" w:eastAsia="宋体" w:cs="Times New Roman"/>
          <w:color w:val="auto"/>
          <w:sz w:val="28"/>
          <w:szCs w:val="28"/>
          <w:lang w:eastAsia="zh-CN"/>
        </w:rPr>
        <w:t>元整</w:t>
      </w:r>
    </w:p>
    <w:p w14:paraId="449F5E7F">
      <w:pPr>
        <w:widowControl w:val="0"/>
        <w:kinsoku/>
        <w:autoSpaceDE/>
        <w:autoSpaceDN/>
        <w:spacing w:line="240" w:lineRule="auto"/>
        <w:ind w:firstLine="852" w:firstLineChars="3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小写：元。</w:t>
      </w:r>
    </w:p>
    <w:p w14:paraId="20A1D9EE">
      <w:pPr>
        <w:widowControl w:val="0"/>
        <w:kinsoku/>
        <w:autoSpaceDE/>
        <w:autoSpaceDN/>
        <w:spacing w:line="240" w:lineRule="auto"/>
        <w:ind w:firstLine="852" w:firstLineChars="3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其中含</w:t>
      </w:r>
      <w:r>
        <w:rPr>
          <w:rFonts w:ascii="仿宋" w:hAnsi="仿宋" w:eastAsia="仿宋" w:cs="仿宋"/>
          <w:color w:val="auto"/>
          <w:spacing w:val="2"/>
          <w:sz w:val="28"/>
          <w:szCs w:val="28"/>
          <w:lang w:eastAsia="zh-CN"/>
        </w:rPr>
        <w:t>暂列金</w:t>
      </w:r>
      <w:r>
        <w:rPr>
          <w:rFonts w:hint="eastAsia" w:ascii="仿宋" w:hAnsi="仿宋" w:eastAsia="仿宋" w:cs="仿宋"/>
          <w:color w:val="auto"/>
          <w:spacing w:val="2"/>
          <w:sz w:val="28"/>
          <w:szCs w:val="28"/>
          <w:lang w:eastAsia="zh-CN"/>
        </w:rPr>
        <w:t>（大写）：</w:t>
      </w:r>
    </w:p>
    <w:p w14:paraId="13ACDA89">
      <w:pPr>
        <w:widowControl w:val="0"/>
        <w:kinsoku/>
        <w:autoSpaceDE/>
        <w:autoSpaceDN/>
        <w:spacing w:line="240" w:lineRule="auto"/>
        <w:ind w:firstLine="852" w:firstLineChars="3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小写：</w:t>
      </w:r>
    </w:p>
    <w:p w14:paraId="50B5B019">
      <w:pPr>
        <w:widowControl w:val="0"/>
        <w:kinsoku/>
        <w:autoSpaceDE/>
        <w:autoSpaceDN/>
        <w:spacing w:line="240" w:lineRule="auto"/>
        <w:ind w:firstLine="852" w:firstLineChars="3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该暂定总价不作为结算的依据，最终按实际工程量进行结算。</w:t>
      </w:r>
    </w:p>
    <w:p w14:paraId="727A0353">
      <w:pPr>
        <w:widowControl w:val="0"/>
        <w:kinsoku/>
        <w:autoSpaceDE/>
        <w:autoSpaceDN/>
        <w:spacing w:line="240" w:lineRule="auto"/>
        <w:ind w:firstLine="570" w:firstLineChars="200"/>
        <w:textAlignment w:val="auto"/>
        <w:rPr>
          <w:rFonts w:hint="eastAsia" w:ascii="黑体" w:hAnsi="黑体" w:eastAsia="黑体" w:cs="黑体"/>
          <w:b/>
          <w:bCs/>
          <w:color w:val="auto"/>
          <w:spacing w:val="2"/>
          <w:sz w:val="28"/>
          <w:szCs w:val="28"/>
          <w:lang w:eastAsia="zh-CN"/>
        </w:rPr>
      </w:pPr>
      <w:r>
        <w:rPr>
          <w:rFonts w:hint="eastAsia" w:ascii="黑体" w:hAnsi="黑体" w:eastAsia="黑体" w:cs="黑体"/>
          <w:b/>
          <w:bCs/>
          <w:color w:val="auto"/>
          <w:spacing w:val="2"/>
          <w:sz w:val="28"/>
          <w:szCs w:val="28"/>
          <w:lang w:eastAsia="zh-CN"/>
        </w:rPr>
        <w:t>三、款项结算</w:t>
      </w:r>
    </w:p>
    <w:p w14:paraId="5160B1A2">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（一）支付方式：银行转账</w:t>
      </w:r>
    </w:p>
    <w:p w14:paraId="2515892C">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（二）货币单位：人民币</w:t>
      </w:r>
    </w:p>
    <w:p w14:paraId="6DCE1D01">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（三）结算方式：</w:t>
      </w:r>
    </w:p>
    <w:p w14:paraId="3A051CC2">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val="en-US" w:eastAsia="zh-CN"/>
        </w:rPr>
        <w:t>1、</w:t>
      </w:r>
      <w:r>
        <w:rPr>
          <w:rFonts w:hint="eastAsia" w:ascii="仿宋" w:hAnsi="仿宋" w:eastAsia="仿宋" w:cs="仿宋"/>
          <w:color w:val="auto"/>
          <w:spacing w:val="2"/>
          <w:sz w:val="28"/>
          <w:szCs w:val="28"/>
          <w:lang w:eastAsia="zh-CN"/>
        </w:rPr>
        <w:t>合同签订7个工作日内支付工程款的30%预付款；</w:t>
      </w:r>
    </w:p>
    <w:p w14:paraId="7A5F2A41">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val="en-US" w:eastAsia="zh-CN"/>
        </w:rPr>
        <w:t>2、项目完工后</w:t>
      </w:r>
      <w:r>
        <w:rPr>
          <w:rFonts w:hint="eastAsia" w:ascii="仿宋" w:hAnsi="仿宋" w:eastAsia="仿宋" w:cs="仿宋"/>
          <w:color w:val="auto"/>
          <w:spacing w:val="2"/>
          <w:sz w:val="28"/>
          <w:szCs w:val="28"/>
          <w:lang w:eastAsia="zh-CN"/>
        </w:rPr>
        <w:t>，由施工单位报建设单位、监理方审核后，支付至工程</w:t>
      </w:r>
      <w:r>
        <w:rPr>
          <w:rFonts w:hint="eastAsia" w:ascii="仿宋" w:hAnsi="仿宋" w:eastAsia="仿宋" w:cs="仿宋"/>
          <w:color w:val="auto"/>
          <w:spacing w:val="2"/>
          <w:sz w:val="28"/>
          <w:szCs w:val="28"/>
          <w:lang w:val="en-US" w:eastAsia="zh-CN"/>
        </w:rPr>
        <w:t>款</w:t>
      </w:r>
      <w:r>
        <w:rPr>
          <w:rFonts w:hint="eastAsia" w:ascii="仿宋" w:hAnsi="仿宋" w:eastAsia="仿宋" w:cs="仿宋"/>
          <w:color w:val="auto"/>
          <w:spacing w:val="2"/>
          <w:sz w:val="28"/>
          <w:szCs w:val="28"/>
          <w:lang w:eastAsia="zh-CN"/>
        </w:rPr>
        <w:t>总价的</w:t>
      </w:r>
      <w:r>
        <w:rPr>
          <w:rFonts w:hint="eastAsia" w:ascii="仿宋" w:hAnsi="仿宋" w:eastAsia="仿宋" w:cs="仿宋"/>
          <w:color w:val="auto"/>
          <w:spacing w:val="2"/>
          <w:sz w:val="28"/>
          <w:szCs w:val="28"/>
          <w:lang w:val="en-US" w:eastAsia="zh-CN"/>
        </w:rPr>
        <w:t>85</w:t>
      </w:r>
      <w:r>
        <w:rPr>
          <w:rFonts w:hint="eastAsia" w:ascii="仿宋" w:hAnsi="仿宋" w:eastAsia="仿宋" w:cs="仿宋"/>
          <w:color w:val="auto"/>
          <w:spacing w:val="2"/>
          <w:sz w:val="28"/>
          <w:szCs w:val="28"/>
          <w:lang w:eastAsia="zh-CN"/>
        </w:rPr>
        <w:t>%；</w:t>
      </w:r>
    </w:p>
    <w:p w14:paraId="14F758AD">
      <w:pPr>
        <w:autoSpaceDE/>
        <w:autoSpaceDN/>
        <w:spacing w:line="240" w:lineRule="auto"/>
        <w:ind w:firstLine="568" w:firstLineChars="200"/>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3、竣工验收</w:t>
      </w:r>
      <w:r>
        <w:rPr>
          <w:rFonts w:hint="eastAsia" w:ascii="仿宋" w:hAnsi="仿宋" w:eastAsia="仿宋" w:cs="仿宋"/>
          <w:color w:val="auto"/>
          <w:spacing w:val="2"/>
          <w:sz w:val="28"/>
          <w:szCs w:val="28"/>
          <w:lang w:val="en-US" w:eastAsia="zh-CN"/>
        </w:rPr>
        <w:t>审计</w:t>
      </w:r>
      <w:r>
        <w:rPr>
          <w:rFonts w:hint="eastAsia" w:ascii="仿宋" w:hAnsi="仿宋" w:eastAsia="仿宋" w:cs="仿宋"/>
          <w:color w:val="auto"/>
          <w:spacing w:val="2"/>
          <w:sz w:val="28"/>
          <w:szCs w:val="28"/>
          <w:lang w:eastAsia="zh-CN"/>
        </w:rPr>
        <w:t>合格后，施工单位向建设单位提出工程款支付，建设单位支付至工程款总价的</w:t>
      </w:r>
      <w:r>
        <w:rPr>
          <w:rFonts w:hint="eastAsia" w:ascii="仿宋" w:hAnsi="仿宋" w:eastAsia="仿宋" w:cs="仿宋"/>
          <w:color w:val="auto"/>
          <w:spacing w:val="2"/>
          <w:sz w:val="28"/>
          <w:szCs w:val="28"/>
          <w:lang w:val="en-US" w:eastAsia="zh-CN"/>
        </w:rPr>
        <w:t>100</w:t>
      </w:r>
      <w:r>
        <w:rPr>
          <w:rFonts w:hint="eastAsia" w:ascii="仿宋" w:hAnsi="仿宋" w:eastAsia="仿宋" w:cs="仿宋"/>
          <w:color w:val="auto"/>
          <w:spacing w:val="2"/>
          <w:sz w:val="28"/>
          <w:szCs w:val="28"/>
          <w:lang w:eastAsia="zh-CN"/>
        </w:rPr>
        <w:t>%。</w:t>
      </w:r>
    </w:p>
    <w:p w14:paraId="5CB41426">
      <w:pPr>
        <w:autoSpaceDE/>
        <w:autoSpaceDN/>
        <w:spacing w:line="240" w:lineRule="auto"/>
        <w:ind w:firstLine="568" w:firstLineChars="200"/>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 xml:space="preserve">4、工程竣工结算应满足以下条件： </w:t>
      </w:r>
    </w:p>
    <w:p w14:paraId="7CB13A08">
      <w:pPr>
        <w:autoSpaceDE/>
        <w:autoSpaceDN/>
        <w:spacing w:line="240" w:lineRule="auto"/>
        <w:ind w:firstLine="568" w:firstLineChars="200"/>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（1）分包范围内的工程及所涉及的工作内容全部完成，并经设计单位、建设单位、监理单位、及相关职能部门验收合格；</w:t>
      </w:r>
    </w:p>
    <w:p w14:paraId="2ACE7856">
      <w:pPr>
        <w:autoSpaceDE/>
        <w:autoSpaceDN/>
        <w:spacing w:line="240" w:lineRule="auto"/>
        <w:ind w:firstLine="568" w:firstLineChars="200"/>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（2）交付符合建设单位要求的工程技术、质量、管理等资料 陆 套；</w:t>
      </w:r>
    </w:p>
    <w:p w14:paraId="18980607">
      <w:pPr>
        <w:autoSpaceDE/>
        <w:autoSpaceDN/>
        <w:spacing w:line="240" w:lineRule="auto"/>
        <w:ind w:firstLine="568" w:firstLineChars="200"/>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（3）施工单位工完场清，其施工区域、生活区域清理干净、工人全部退场；</w:t>
      </w:r>
    </w:p>
    <w:p w14:paraId="66E18733">
      <w:pPr>
        <w:autoSpaceDE/>
        <w:autoSpaceDN/>
        <w:spacing w:line="240" w:lineRule="auto"/>
        <w:ind w:firstLine="568" w:firstLineChars="200"/>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（4）其他条件：施工项目工程技术、质量、管理等相关资料的编写与移交，试验检测完成及验收通过，施工技术方案编制、上报，全部由施工单位自行完成。</w:t>
      </w:r>
    </w:p>
    <w:p w14:paraId="66480417">
      <w:pPr>
        <w:autoSpaceDE/>
        <w:autoSpaceDN/>
        <w:spacing w:line="240" w:lineRule="auto"/>
        <w:ind w:firstLine="568" w:firstLineChars="200"/>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5、工程竣工结算条件满足后，施工单位应在 10 日内提交结算报告及完整的结算资料，经建设单位初验审核后，上报省监狱局终验，进行政府审计，工程竣工结算以建设单位完成的政府审计为依据，其他任何形式的签收单、结算单均不作为结算依据。仅有建设单位部分人员签名确认的结算单，即便加盖有相关印章，建设单位亦有权不予认可，双方应当重新按照合同约定据审计结果结算。</w:t>
      </w:r>
    </w:p>
    <w:p w14:paraId="7CA4BED2">
      <w:pPr>
        <w:autoSpaceDE/>
        <w:autoSpaceDN/>
        <w:spacing w:line="240" w:lineRule="auto"/>
        <w:ind w:firstLine="568" w:firstLineChars="200"/>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6、若施工单位未按建设单位函告时间完成结算的，以建设单位单方结算并函告施工单位的金额为准。</w:t>
      </w:r>
    </w:p>
    <w:p w14:paraId="150E4141">
      <w:pPr>
        <w:autoSpaceDE/>
        <w:autoSpaceDN/>
        <w:spacing w:line="240" w:lineRule="auto"/>
        <w:ind w:firstLine="568" w:firstLineChars="200"/>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7、结算审计：项目结算完成政府审计后施工单位向建设单位开具发票，建设单位按结算审计结果支付工程尾款（具体支付时间由建设单位与施工单位商定）。</w:t>
      </w:r>
    </w:p>
    <w:p w14:paraId="2BADBE1C">
      <w:pPr>
        <w:autoSpaceDE/>
        <w:autoSpaceDN/>
        <w:spacing w:line="240" w:lineRule="auto"/>
        <w:ind w:firstLine="568" w:firstLineChars="200"/>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8、履约保证金：合同签订后5个工作日内施工单位应向建设单位交纳项目总价3%的履约保证金，项目竣工验收合格后，3%的履约保证金转为质量保证金。质保期满，无任何质量问题且不存在争议，一次性无息退还至施工单位账户。</w:t>
      </w:r>
    </w:p>
    <w:p w14:paraId="462FD29B">
      <w:pPr>
        <w:widowControl w:val="0"/>
        <w:kinsoku/>
        <w:autoSpaceDE/>
        <w:autoSpaceDN/>
        <w:spacing w:line="240" w:lineRule="auto"/>
        <w:ind w:firstLine="570" w:firstLineChars="200"/>
        <w:textAlignment w:val="auto"/>
        <w:rPr>
          <w:rFonts w:hint="eastAsia" w:ascii="黑体" w:hAnsi="黑体" w:eastAsia="黑体" w:cs="黑体"/>
          <w:b/>
          <w:bCs/>
          <w:color w:val="auto"/>
          <w:spacing w:val="2"/>
          <w:sz w:val="28"/>
          <w:szCs w:val="28"/>
          <w:lang w:eastAsia="zh-CN"/>
        </w:rPr>
      </w:pPr>
      <w:r>
        <w:rPr>
          <w:rFonts w:hint="eastAsia" w:ascii="黑体" w:hAnsi="黑体" w:eastAsia="黑体" w:cs="黑体"/>
          <w:b/>
          <w:bCs/>
          <w:color w:val="auto"/>
          <w:spacing w:val="2"/>
          <w:sz w:val="28"/>
          <w:szCs w:val="28"/>
          <w:lang w:eastAsia="zh-CN"/>
        </w:rPr>
        <w:t>四、承诺事项</w:t>
      </w:r>
    </w:p>
    <w:p w14:paraId="53C0B6A8">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在签订合同前，施工单位应按照磋商文件第三章《商务及建设需求》中所有承诺事项要求落实，如未在规定时限内按要求完成所承诺事项的，则视为主动放弃成交资格。</w:t>
      </w:r>
    </w:p>
    <w:p w14:paraId="651C6ED1">
      <w:pPr>
        <w:widowControl w:val="0"/>
        <w:kinsoku/>
        <w:autoSpaceDE/>
        <w:autoSpaceDN/>
        <w:spacing w:line="240" w:lineRule="auto"/>
        <w:ind w:firstLine="570" w:firstLineChars="200"/>
        <w:textAlignment w:val="auto"/>
        <w:rPr>
          <w:rFonts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施工单位承诺：如因建设单位未按约定足额支付工程进度款，施工单位确保正常施工并同意建设单位延迟付款，且放弃追究违约责任（含利息）的权利。</w:t>
      </w:r>
    </w:p>
    <w:p w14:paraId="2AFFCA4A">
      <w:pPr>
        <w:widowControl w:val="0"/>
        <w:kinsoku/>
        <w:autoSpaceDE/>
        <w:autoSpaceDN/>
        <w:spacing w:line="240" w:lineRule="auto"/>
        <w:ind w:firstLine="570"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b/>
          <w:bCs/>
          <w:color w:val="auto"/>
          <w:spacing w:val="2"/>
          <w:sz w:val="28"/>
          <w:szCs w:val="28"/>
          <w:lang w:eastAsia="zh-CN"/>
        </w:rPr>
        <w:t>施工单位承诺：在建设单位资金暂不到位的情况下，施工单位同意保证连续施工1个月不影响施工进度且不拖欠相关农民工工资，且不追究建设单位延期付款的违约责任。</w:t>
      </w:r>
    </w:p>
    <w:p w14:paraId="35505615">
      <w:pPr>
        <w:widowControl w:val="0"/>
        <w:kinsoku/>
        <w:autoSpaceDE/>
        <w:autoSpaceDN/>
        <w:spacing w:line="240" w:lineRule="auto"/>
        <w:ind w:firstLine="570" w:firstLineChars="200"/>
        <w:textAlignment w:val="auto"/>
        <w:rPr>
          <w:rFonts w:hint="eastAsia" w:ascii="黑体" w:hAnsi="黑体" w:eastAsia="黑体" w:cs="黑体"/>
          <w:b/>
          <w:bCs/>
          <w:color w:val="auto"/>
          <w:spacing w:val="2"/>
          <w:sz w:val="28"/>
          <w:szCs w:val="28"/>
          <w:lang w:eastAsia="zh-CN"/>
        </w:rPr>
      </w:pPr>
      <w:r>
        <w:rPr>
          <w:rFonts w:hint="eastAsia" w:ascii="黑体" w:hAnsi="黑体" w:eastAsia="黑体" w:cs="黑体"/>
          <w:b/>
          <w:bCs/>
          <w:color w:val="auto"/>
          <w:spacing w:val="2"/>
          <w:sz w:val="28"/>
          <w:szCs w:val="28"/>
          <w:lang w:eastAsia="zh-CN"/>
        </w:rPr>
        <w:t>五、绿色建材相关要求</w:t>
      </w:r>
    </w:p>
    <w:p w14:paraId="529EC44C">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1、施工单位应严格按照财政部、住房城乡建设部、工业和信息化部制定的《绿色建筑和绿色建材政府采购需求标准》执行。</w:t>
      </w:r>
    </w:p>
    <w:p w14:paraId="3A069638">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2、施工单位在项目施工中，凡涉及使用《绿色建筑和绿色建材政府采购需求标准》中的绿色建材的，应当全部采购和使用符合《绿色建筑和绿色建材政府采购需求标准》的绿色建材。</w:t>
      </w:r>
    </w:p>
    <w:p w14:paraId="320447C3">
      <w:pPr>
        <w:widowControl w:val="0"/>
        <w:kinsoku/>
        <w:autoSpaceDE/>
        <w:autoSpaceDN/>
        <w:spacing w:line="240" w:lineRule="auto"/>
        <w:ind w:firstLine="570" w:firstLineChars="200"/>
        <w:textAlignment w:val="auto"/>
        <w:rPr>
          <w:rFonts w:hint="eastAsia" w:ascii="黑体" w:hAnsi="黑体" w:eastAsia="黑体" w:cs="黑体"/>
          <w:b/>
          <w:bCs/>
          <w:color w:val="auto"/>
          <w:spacing w:val="2"/>
          <w:sz w:val="28"/>
          <w:szCs w:val="28"/>
          <w:lang w:eastAsia="zh-CN"/>
        </w:rPr>
      </w:pPr>
      <w:r>
        <w:rPr>
          <w:rFonts w:hint="eastAsia" w:ascii="黑体" w:hAnsi="黑体" w:eastAsia="黑体" w:cs="黑体"/>
          <w:b/>
          <w:bCs/>
          <w:color w:val="auto"/>
          <w:spacing w:val="2"/>
          <w:sz w:val="28"/>
          <w:szCs w:val="28"/>
          <w:lang w:eastAsia="zh-CN"/>
        </w:rPr>
        <w:t>六、验收</w:t>
      </w:r>
    </w:p>
    <w:p w14:paraId="647E47C5">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（一）工程验收</w:t>
      </w:r>
    </w:p>
    <w:p w14:paraId="19880EEA">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1、本项目建设工程竣工后，建设单位应当根据施工单位提供的施工图纸及说明书、国家颁发的施工验收规范和质量检验标准及时进行验收，经建设单位验收合格后方可交付使用。</w:t>
      </w:r>
    </w:p>
    <w:p w14:paraId="359157B2">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2、经建设单位验收建设工程质量不符合约定的，建设单位有权向施工单位主张下列一种或几种权利：</w:t>
      </w:r>
    </w:p>
    <w:p w14:paraId="5C99CAF7">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（1）建设单位有权要求施工单位在合理期限内修理、返工或改建该工程，由此产生的一切费用应当由施工单位承担；</w:t>
      </w:r>
    </w:p>
    <w:p w14:paraId="7416CEA2">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如施工单位拒绝修理、返工或改建，建设单位有权另行委托其他具有相关资质的企业进行修理或改建，由此造成的损失以及增加的费用由施工单位承担，并且建设单位有权就应支付的本合同总价款在施工单位建设工程瑕疵相应价格范围内作出相应减少。</w:t>
      </w:r>
    </w:p>
    <w:p w14:paraId="7CE313CA">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（3）验收依据</w:t>
      </w:r>
    </w:p>
    <w:p w14:paraId="18AEC65D">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1、磋商文件、响应文件、澄清表（函）、合同文本及合同补充文本（条款）。</w:t>
      </w:r>
    </w:p>
    <w:p w14:paraId="44399F47">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2、国家相应的标准、规范。</w:t>
      </w:r>
    </w:p>
    <w:p w14:paraId="519A9D50">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3、图纸和工程清单等相关文件。</w:t>
      </w:r>
    </w:p>
    <w:p w14:paraId="04FBECA0">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（4）质量保证</w:t>
      </w:r>
    </w:p>
    <w:p w14:paraId="64E0405E">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1、施工单位承担的所有工程，所选材料和货物必须保证质量可靠、进货渠道正常，符合国家现行相关规范及标准，按照响应文件执行，满足施工要求。</w:t>
      </w:r>
    </w:p>
    <w:p w14:paraId="73F8A1D0">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2、工程质量和货物质量符合国家现行有关规范，确保达到合格。</w:t>
      </w:r>
    </w:p>
    <w:p w14:paraId="6B302034">
      <w:pPr>
        <w:widowControl w:val="0"/>
        <w:kinsoku/>
        <w:autoSpaceDE/>
        <w:autoSpaceDN/>
        <w:spacing w:line="240" w:lineRule="auto"/>
        <w:ind w:firstLine="570" w:firstLineChars="200"/>
        <w:textAlignment w:val="auto"/>
        <w:rPr>
          <w:rFonts w:hint="eastAsia" w:ascii="黑体" w:hAnsi="黑体" w:eastAsia="黑体" w:cs="黑体"/>
          <w:b/>
          <w:bCs/>
          <w:color w:val="auto"/>
          <w:spacing w:val="2"/>
          <w:sz w:val="28"/>
          <w:szCs w:val="28"/>
          <w:lang w:eastAsia="zh-CN"/>
        </w:rPr>
      </w:pPr>
      <w:r>
        <w:rPr>
          <w:rFonts w:hint="eastAsia" w:ascii="黑体" w:hAnsi="黑体" w:eastAsia="黑体" w:cs="黑体"/>
          <w:b/>
          <w:bCs/>
          <w:color w:val="auto"/>
          <w:spacing w:val="2"/>
          <w:sz w:val="28"/>
          <w:szCs w:val="28"/>
          <w:lang w:eastAsia="zh-CN"/>
        </w:rPr>
        <w:t>七、工程结算审计</w:t>
      </w:r>
    </w:p>
    <w:p w14:paraId="597AE156">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施工单位应在工程初验完成后10个日历日内完成项目竣工结算编制工作，未在规定期限内完成的并且提不出正当理由延期的，责任自负。</w:t>
      </w:r>
    </w:p>
    <w:p w14:paraId="4414C616">
      <w:pPr>
        <w:widowControl w:val="0"/>
        <w:kinsoku/>
        <w:autoSpaceDE/>
        <w:autoSpaceDN/>
        <w:spacing w:line="240" w:lineRule="auto"/>
        <w:ind w:firstLine="570" w:firstLineChars="200"/>
        <w:textAlignment w:val="auto"/>
        <w:rPr>
          <w:rFonts w:hint="eastAsia" w:ascii="黑体" w:hAnsi="黑体" w:eastAsia="黑体" w:cs="黑体"/>
          <w:b/>
          <w:bCs/>
          <w:color w:val="auto"/>
          <w:spacing w:val="2"/>
          <w:sz w:val="28"/>
          <w:szCs w:val="28"/>
          <w:lang w:eastAsia="zh-CN"/>
        </w:rPr>
      </w:pPr>
      <w:r>
        <w:rPr>
          <w:rFonts w:hint="eastAsia" w:ascii="黑体" w:hAnsi="黑体" w:eastAsia="黑体" w:cs="黑体"/>
          <w:b/>
          <w:bCs/>
          <w:color w:val="auto"/>
          <w:spacing w:val="2"/>
          <w:sz w:val="28"/>
          <w:szCs w:val="28"/>
          <w:lang w:eastAsia="zh-CN"/>
        </w:rPr>
        <w:t>八、甲乙双方的权利义务（</w:t>
      </w:r>
      <w:r>
        <w:rPr>
          <w:rFonts w:hint="eastAsia" w:ascii="黑体" w:hAnsi="黑体" w:eastAsia="黑体" w:cs="黑体"/>
          <w:b/>
          <w:bCs/>
          <w:color w:val="auto"/>
          <w:spacing w:val="2"/>
          <w:sz w:val="28"/>
          <w:szCs w:val="28"/>
          <w:lang w:val="en-US" w:eastAsia="zh-CN"/>
        </w:rPr>
        <w:t>甲方</w:t>
      </w:r>
      <w:r>
        <w:rPr>
          <w:rFonts w:hint="eastAsia" w:ascii="黑体" w:hAnsi="黑体" w:eastAsia="黑体" w:cs="黑体"/>
          <w:b/>
          <w:bCs/>
          <w:color w:val="auto"/>
          <w:spacing w:val="2"/>
          <w:sz w:val="28"/>
          <w:szCs w:val="28"/>
          <w:lang w:eastAsia="zh-CN"/>
        </w:rPr>
        <w:t>：建设单位，</w:t>
      </w:r>
      <w:r>
        <w:rPr>
          <w:rFonts w:hint="eastAsia" w:ascii="黑体" w:hAnsi="黑体" w:eastAsia="黑体" w:cs="黑体"/>
          <w:b/>
          <w:bCs/>
          <w:color w:val="auto"/>
          <w:spacing w:val="2"/>
          <w:sz w:val="28"/>
          <w:szCs w:val="28"/>
          <w:lang w:val="en-US" w:eastAsia="zh-CN"/>
        </w:rPr>
        <w:t>乙方</w:t>
      </w:r>
      <w:r>
        <w:rPr>
          <w:rFonts w:hint="eastAsia" w:ascii="黑体" w:hAnsi="黑体" w:eastAsia="黑体" w:cs="黑体"/>
          <w:b/>
          <w:bCs/>
          <w:color w:val="auto"/>
          <w:spacing w:val="2"/>
          <w:sz w:val="28"/>
          <w:szCs w:val="28"/>
          <w:lang w:eastAsia="zh-CN"/>
        </w:rPr>
        <w:t>：施工单位）</w:t>
      </w:r>
    </w:p>
    <w:p w14:paraId="390DD9D4">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（一）建设单位的权利义务</w:t>
      </w:r>
    </w:p>
    <w:p w14:paraId="530E2E4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1、建设单位负责施工场地的提供，排除施工障碍的协调；</w:t>
      </w:r>
    </w:p>
    <w:p w14:paraId="656D045C">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2、对工程进度、质量进行监督检查；</w:t>
      </w:r>
    </w:p>
    <w:p w14:paraId="361C7CC8">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3、组织有关单位对工程进行竣工验收；</w:t>
      </w:r>
    </w:p>
    <w:p w14:paraId="670B4B19">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4、按时支付工程款。</w:t>
      </w:r>
    </w:p>
    <w:p w14:paraId="1A75D141">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（二）施工单位的权利义务</w:t>
      </w:r>
    </w:p>
    <w:p w14:paraId="457C2D5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1、负责工程安全文明施工、承担一切风险，满足建设单位工程的需要，保证建设单位正式投入使用，再无其他费用发生；</w:t>
      </w:r>
    </w:p>
    <w:p w14:paraId="476CDE15">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施工单位进入建设单位要求场地施工，应服从当地对治安、卫生、环保、社会保险等工程建设的统一管理，并按有关规定缴纳费用以及因违反相关规定而造成的罚款。施工单位按照国家和当地政府有关规定应采取的任何必要安全防护措施已包含在施工单位的合同价款当中，建设单位不另行支付。竣工后建设单位委托施工单位办理项目手续的相关资料等，以备留档；</w:t>
      </w:r>
    </w:p>
    <w:p w14:paraId="288BC51B">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施工单位提供的主要材料、设备必须有质量合格证等相关证件，对材料改变或代用必须经建设单位同意，向建设单位发送书面通知并经建设单位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A1395DB">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4、隐蔽工程在覆盖前必须经建设单位代表验收签章后，方可进行下一道工序；</w:t>
      </w:r>
    </w:p>
    <w:p w14:paraId="0C3F406A">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5、遵守建设单位施工场地的规章制度和管理，做到安全文明施工，做好成品保护，对建设单位提出的问题应在24小时内予以解决或处理；遵守有关施工规范和安全操作规程，如发生安全事故，施工单位应及时通知建设单位，积极采取有效的补救措施，如因此造成建设单位、施工单位或第三方人身或财产损失，全部责任由施工单位自行承担；</w:t>
      </w:r>
    </w:p>
    <w:p w14:paraId="188267A6">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6、采取有效的安全保障措施，确保施工安全，包括悬挂警示标牌、装设围栏、配备安全人员等，并承担事故的全部费用和责任；</w:t>
      </w:r>
    </w:p>
    <w:p w14:paraId="558E0FFB">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7、工程竣工后提供竣工验收技术资料陆套，办理工程竣工结算手续，参加工程竣工验收；</w:t>
      </w:r>
    </w:p>
    <w:p w14:paraId="25B6EB16">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8、已完工的项目，在交工前施工单位应自行负责保管，并清理现场，达到建筑物无污染，现场无建筑垃圾。</w:t>
      </w:r>
    </w:p>
    <w:p w14:paraId="10C32759">
      <w:pPr>
        <w:widowControl w:val="0"/>
        <w:kinsoku/>
        <w:autoSpaceDE/>
        <w:autoSpaceDN/>
        <w:spacing w:line="240" w:lineRule="auto"/>
        <w:ind w:firstLine="570" w:firstLineChars="200"/>
        <w:textAlignment w:val="auto"/>
        <w:rPr>
          <w:rFonts w:hint="eastAsia" w:ascii="黑体" w:hAnsi="黑体" w:eastAsia="黑体" w:cs="黑体"/>
          <w:b/>
          <w:bCs/>
          <w:color w:val="auto"/>
          <w:spacing w:val="2"/>
          <w:sz w:val="28"/>
          <w:szCs w:val="28"/>
          <w:lang w:eastAsia="zh-CN"/>
        </w:rPr>
      </w:pPr>
      <w:r>
        <w:rPr>
          <w:rFonts w:hint="eastAsia" w:ascii="黑体" w:hAnsi="黑体" w:eastAsia="黑体" w:cs="黑体"/>
          <w:b/>
          <w:bCs/>
          <w:color w:val="auto"/>
          <w:spacing w:val="2"/>
          <w:sz w:val="28"/>
          <w:szCs w:val="28"/>
          <w:lang w:eastAsia="zh-CN"/>
        </w:rPr>
        <w:t>九、服务承诺</w:t>
      </w:r>
    </w:p>
    <w:p w14:paraId="7151F44E">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以响应文件、澄清表（函）、合同和随服务的相关文件为准。</w:t>
      </w:r>
    </w:p>
    <w:p w14:paraId="6260385A">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 xml:space="preserve">1、必须符合现行有效的国家、行业、地方标准、规范及设计要求， 符合施工单位向建设单位承诺（含经建设单位审核的施工方案要求）或对外公开宣传的 企业技术质量标准要求，双方约定适用于本工程的规范、标准还包括但不限于以下内容： ①施工单位在施工过程中应按照标准规范和图纸、安全操作规程、质量标准及变更组织施工；②随时接受现场技术人员及监理、有关监 督部门的检查检验；③工程质量达不到约定标准的部分，施工单位应按建设单位、监理、监督部门的要求拆除和重新施工，直到符合约定标准，因施工单位原因 达不到约定标准，由施工单位承担拆除及重新施工的费用，工期不予顺延；④ 施工要求质量必须符合项目部要求及行业规范要求的合格工程；⑤材料按 照项目管理人员要求分类规整、码放整齐、盘点汇总，每日保持工完场清； ⑥垃圾必须每日归集堆放至建设单位指定位置。如上述标准之间存在不一致， 以要求更严格者为准。完工后，双方会同监理工程师，按照本合同约定的验收标准进行 验收，质量必须达到“合格”评定标准。 </w:t>
      </w:r>
    </w:p>
    <w:p w14:paraId="7C9184B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2、建设单位为达到该质量目标，对施工单位提出的质量要求或具体细节做法，即便高于本合同所约定的标准，施工单位也应当接受，且合同价格并不因此而调整（双方在确定合同价格时已充分考虑 到这一因素）。</w:t>
      </w:r>
    </w:p>
    <w:p w14:paraId="7C12A783">
      <w:pPr>
        <w:widowControl w:val="0"/>
        <w:kinsoku/>
        <w:autoSpaceDE/>
        <w:autoSpaceDN/>
        <w:spacing w:line="240" w:lineRule="auto"/>
        <w:ind w:firstLine="570" w:firstLineChars="200"/>
        <w:textAlignment w:val="auto"/>
        <w:rPr>
          <w:rFonts w:hint="eastAsia"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十、解除合同</w:t>
      </w:r>
    </w:p>
    <w:p w14:paraId="541D2611">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如发生下列任意一项，建设单位有权解除合同并向上级主管部门报备，并要求施工单位赔偿相关损失并承担相关法律责任。</w:t>
      </w:r>
    </w:p>
    <w:p w14:paraId="04F825BA">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1、验收不合格，经通知拒不改正、影响服务质量或损害国家利益的。</w:t>
      </w:r>
    </w:p>
    <w:p w14:paraId="69E5B2A6">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2、因施工单位原因导致重大火灾、伤亡、档案丢失等。</w:t>
      </w:r>
    </w:p>
    <w:p w14:paraId="56A996C5">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3、发生重大安全事件隐瞒不报。</w:t>
      </w:r>
    </w:p>
    <w:p w14:paraId="135E62E4">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4、本合同第十条第（五）款及合同约定的其他解除情形。</w:t>
      </w:r>
    </w:p>
    <w:p w14:paraId="71CCA209">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 xml:space="preserve">5、施工单位分包的工程项目，不得转包或再行分包，否则，建设单位有权 解除合同，并由施工单位承担违约责任。 </w:t>
      </w:r>
    </w:p>
    <w:p w14:paraId="6C6E5166">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6、 如施工单位中途提出涨价或变更合同条款等其他不合理要求，并因 此而停止、部分停止施工或消极怠工的，施工单位每日承担违约金 1000.00 元； 停工、部分停工或消极怠工时间超过 5 日，建设单位有权解除合同，并由施工单位 承担违约责任。 如因施工单位违约建设单位解除合同的，履约保证金不予退还，且施工单位 除按合同相应条款约定承担违约金或实际损失外，还需按合同暂定含税总 价的 20%承担违约责任。</w:t>
      </w:r>
    </w:p>
    <w:p w14:paraId="406E258C">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7、合同解除的，施工单位作业人员及其机械设备、设施料等全部物资 应在合同解除后 2 日内无条件撤出工地，逾期每日承担 5000.00 元违约金。 双方应在合同解除后 10 日内完成工程量的核对，工程质量验收，领用材料、机具退还，应扣款项的确认（如有）以及其他交接工作。施工单位退场后 60日内，施工单位向建设单位提交结算报告及完整的结算资料，建设单位收到结算报告后 60 日内完成审核或提出修改意见。结算价款确定后按合同约定的期限支付剩 余工程款。否则，建设单位有权对工程量、扣款、结算金额等单方认定，施工单位不得提出异议。</w:t>
      </w:r>
    </w:p>
    <w:p w14:paraId="4AFED1CA">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 xml:space="preserve">8、因施工单位不能按期完成某分项工程的、拒绝实施某部分分项工程 或其分项工程质量不符合要求且经建设单位提出后仍未整改到符合设计及合同 标准的，建设单位可另行安排人员施工，并按其发生的实际费用外加 20%的管理 费从应付施工单位款项中直接扣除，施工单位不得提出异议。 </w:t>
      </w:r>
    </w:p>
    <w:p w14:paraId="2ECEA19A">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 xml:space="preserve">9、施工单位不服从建设单位施工管理或指令（违章作业的指令除外）的，建设单位有权进行处罚，有关处罚、罚款的适用情形及金额标准执行建设单位的有 关规定及本合同约定。建设单位作出的处罚、罚款视为施工单位应承担的违约金。 </w:t>
      </w:r>
    </w:p>
    <w:p w14:paraId="57BF0F5A">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10、施工单位违约的，建设单位可从当期应付款中直接扣除相应的违约金或在结算中扣减相应价款。若当期不足以扣减或当期未扣除的，建设单位可在后期扣除或另行追偿。</w:t>
      </w:r>
    </w:p>
    <w:p w14:paraId="002915FF">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11、工程质量出现重大问题，或者出现 3 次及以上一般性质量问题经建设单位提出后未能采取有效措施解决的，建设单位有权解除合同。</w:t>
      </w:r>
    </w:p>
    <w:p w14:paraId="157C9C8E">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12、施工单位应保证在任何情况下建设单位免受任何因施工单位原因引起的协助执行及相关司法协助，否则视为施工单位违约，并向建设单位承担合同暂定含税总价 10%的违约金。</w:t>
      </w:r>
    </w:p>
    <w:p w14:paraId="493E1D2C">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13、施工单位因本合同对建设单位享有的债权，未经建设单位书面同意，不得转让，否则该转让行为不对建设单位发生效力。</w:t>
      </w:r>
    </w:p>
    <w:p w14:paraId="440B1FFF">
      <w:pPr>
        <w:widowControl w:val="0"/>
        <w:kinsoku/>
        <w:autoSpaceDE/>
        <w:autoSpaceDN/>
        <w:spacing w:line="240" w:lineRule="auto"/>
        <w:ind w:firstLine="568" w:firstLineChars="200"/>
        <w:textAlignment w:val="auto"/>
        <w:rPr>
          <w:rFonts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14、因施工单位原因导致建设单位产生诉讼、仲裁、行政处罚等造成的损失及由此引发相关费用（包括但不限于：律师费、保全费、公证费、差旅费 等）由施工单位承担，且建设单位可在应支付施工单位款项中直接扣除。</w:t>
      </w:r>
    </w:p>
    <w:p w14:paraId="7921F922">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15、其他违反法律、法规和规章制度行为，造成恶劣影响的。</w:t>
      </w:r>
    </w:p>
    <w:p w14:paraId="3B428D8A">
      <w:pPr>
        <w:widowControl w:val="0"/>
        <w:kinsoku/>
        <w:autoSpaceDE/>
        <w:autoSpaceDN/>
        <w:spacing w:line="240" w:lineRule="auto"/>
        <w:ind w:firstLine="570" w:firstLineChars="200"/>
        <w:textAlignment w:val="auto"/>
        <w:rPr>
          <w:rFonts w:hint="eastAsia"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十一、违约责任</w:t>
      </w:r>
    </w:p>
    <w:p w14:paraId="15074EA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（一）按《中华人民共和国民法典》《最高人民法院关于审理建设工程施工合同纠纷案件适用法律问题的解释(一)》《最高人民法院关于审理买卖合同纠纷案件适用法律问题的解释》中的相关条款执行。</w:t>
      </w:r>
    </w:p>
    <w:p w14:paraId="7F7A1478">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（二）未按合同要求提供服务或服务质量不能满足合同要求，建设单位有权依据相关法律规定及合同约定终止合同，并要求施工单位承担违约责任。</w:t>
      </w:r>
    </w:p>
    <w:p w14:paraId="16E00FF0">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（三）施工单位未按合同约定的工程日期完成工程并交付验收的，每延误一天承担合同价款1%的违约金。（因建设单位原因和天气影响等工期顺延）</w:t>
      </w:r>
    </w:p>
    <w:p w14:paraId="3019C386">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（四）施工单位所交付的工程不符合其投标承诺，存在偷工减料、以次充好情形的建设单位有权解除政府采购合同，并将有关情况上报政府采购监管部门处理。</w:t>
      </w:r>
    </w:p>
    <w:p w14:paraId="585ABC5C">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五）施工单位出现下述具体违约行为之一的，建设单位有权解除合同，施工单位收到建设单位发出的违约通知后7个工作日内（或经建设单位书面确认的更长时间内）仍未纠正其下述任何一种违约行为，建设单位可向施工单位发出解除合同的通知，终止全部或部分合同，并要求施工单位按照合同价款30%的标准，向建设单位承担违约责任：</w:t>
      </w:r>
    </w:p>
    <w:p w14:paraId="731E0AD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1、如果施工单位未能在合同规定的期限内或建设单位准许的任何延期内交付。</w:t>
      </w:r>
    </w:p>
    <w:p w14:paraId="4091242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2、施工单位擅自分包或者转包的。</w:t>
      </w:r>
    </w:p>
    <w:p w14:paraId="24775768">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3、施工单位未能履行合同项下的任何其它义务。</w:t>
      </w:r>
    </w:p>
    <w:p w14:paraId="36DA6E79">
      <w:pPr>
        <w:widowControl w:val="0"/>
        <w:kinsoku/>
        <w:autoSpaceDE/>
        <w:autoSpaceDN/>
        <w:spacing w:line="240" w:lineRule="auto"/>
        <w:ind w:firstLine="570" w:firstLineChars="200"/>
        <w:textAlignment w:val="auto"/>
        <w:rPr>
          <w:rFonts w:hint="eastAsia"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十二、保密条款</w:t>
      </w:r>
    </w:p>
    <w:p w14:paraId="5D4FA73C">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除了施工单位工作人员及为执行合同所雇佣人员以及其他与本项目相关人员以外，在未经建设单位同意的情况下，施工单位不得将本合同以及与本建设工程有关的设计图纸、验收报告等一切相关资料透露给其他任何人员。施工单位须在对外保密的前提下，对其工作人员及所雇佣的人员披露有关信息，所提供的信息仅限于执行合同必不可少的范围内。</w:t>
      </w:r>
    </w:p>
    <w:p w14:paraId="58028B89">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2、除已被公众、双方的专业顾问（如律师）等知悉或根据政府、法院要求应当披露的信息之外，建设单位、施工单位双方同意对本合同之条款内容负有保密义务。</w:t>
      </w:r>
    </w:p>
    <w:p w14:paraId="2AD08B65">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3、双方保证对本合同项下全部约定及双方在讨论、洽谈、签署、执行本合同过程中所获悉的属于对方且无法自公开渠道获得的文件及资料予以保密，不得向其他人披露或泄露该商业秘密的全部或部分内容。</w:t>
      </w:r>
    </w:p>
    <w:p w14:paraId="37276467">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4、本条款为独立条款，不因本合同权利义务的终止而无效。</w:t>
      </w:r>
    </w:p>
    <w:p w14:paraId="1BF9463F">
      <w:pPr>
        <w:widowControl w:val="0"/>
        <w:kinsoku/>
        <w:autoSpaceDE/>
        <w:autoSpaceDN/>
        <w:spacing w:line="240" w:lineRule="auto"/>
        <w:ind w:firstLine="570" w:firstLineChars="200"/>
        <w:textAlignment w:val="auto"/>
        <w:rPr>
          <w:rFonts w:hint="eastAsia"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十三、安全责任</w:t>
      </w:r>
    </w:p>
    <w:p w14:paraId="4C40FC3D">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本工程安全目标：零安全事故。服务过程按法律和行业规定采取安全保护措施，避免各种不安全事故的发生，因施工单位原因造成施工单位、建设单位或第三方的人身、财产安全责任事故，由施工单位自行负责解决并承担全部责任，建设单位不承担任何责任；如因此给建设单位造成损失的，施工单位应负责赔偿，且建设单位有权解除本合同。</w:t>
      </w:r>
    </w:p>
    <w:p w14:paraId="135E6D1B">
      <w:pPr>
        <w:widowControl w:val="0"/>
        <w:kinsoku/>
        <w:autoSpaceDE/>
        <w:autoSpaceDN/>
        <w:spacing w:line="240" w:lineRule="auto"/>
        <w:ind w:firstLine="570" w:firstLineChars="200"/>
        <w:textAlignment w:val="auto"/>
        <w:rPr>
          <w:rFonts w:hint="eastAsia"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十四、不可抗力</w:t>
      </w:r>
    </w:p>
    <w:p w14:paraId="1E257CCE">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疫情、严重火灾、洪水、台风、地震等。受阻一方应在不可抗力事件发生后尽快用电报、传真或电传通知对方，并于事件发生后14天内将有关部门出具的证明文件用特快专递或挂号信邮寄给对方审阅确认。若不可抗力事件的影响持续120天以上，双方应通过友好协商在合理的时间就进一步履行合同的事宜签订补充协议。</w:t>
      </w:r>
    </w:p>
    <w:p w14:paraId="7CC98AB6">
      <w:pPr>
        <w:widowControl w:val="0"/>
        <w:kinsoku/>
        <w:autoSpaceDE/>
        <w:autoSpaceDN/>
        <w:spacing w:line="240" w:lineRule="auto"/>
        <w:ind w:firstLine="570" w:firstLineChars="200"/>
        <w:textAlignment w:val="auto"/>
        <w:rPr>
          <w:rFonts w:hint="eastAsia"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十五、争议解决</w:t>
      </w:r>
    </w:p>
    <w:p w14:paraId="7CDB4944">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执行本合同中产生纠纷，由建设单位与施工单位双方协商解决；协商不成，向建设单位所在地有管辖权的人民法院提起诉讼。</w:t>
      </w:r>
    </w:p>
    <w:p w14:paraId="5628E869">
      <w:pPr>
        <w:widowControl w:val="0"/>
        <w:kinsoku/>
        <w:autoSpaceDE/>
        <w:autoSpaceDN/>
        <w:spacing w:line="240" w:lineRule="auto"/>
        <w:ind w:firstLine="570" w:firstLineChars="200"/>
        <w:textAlignment w:val="auto"/>
        <w:rPr>
          <w:rFonts w:hint="eastAsia" w:ascii="仿宋" w:hAnsi="仿宋" w:eastAsia="仿宋" w:cs="仿宋"/>
          <w:b/>
          <w:bCs/>
          <w:color w:val="auto"/>
          <w:spacing w:val="2"/>
          <w:sz w:val="28"/>
          <w:szCs w:val="28"/>
          <w:lang w:eastAsia="zh-CN"/>
        </w:rPr>
      </w:pPr>
      <w:r>
        <w:rPr>
          <w:rFonts w:hint="eastAsia" w:ascii="仿宋" w:hAnsi="仿宋" w:eastAsia="仿宋" w:cs="仿宋"/>
          <w:b/>
          <w:bCs/>
          <w:color w:val="auto"/>
          <w:spacing w:val="2"/>
          <w:sz w:val="28"/>
          <w:szCs w:val="28"/>
          <w:lang w:eastAsia="zh-CN"/>
        </w:rPr>
        <w:t>十六、合同生效及其他</w:t>
      </w:r>
    </w:p>
    <w:p w14:paraId="5E4681F8">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1、本合同自双方代表签字盖章之日起生效。</w:t>
      </w:r>
    </w:p>
    <w:p w14:paraId="04DE2CEF">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2、合同份数由建设单位和施工单位具体商定。</w:t>
      </w:r>
      <w:bookmarkStart w:id="0" w:name="_GoBack"/>
      <w:bookmarkEnd w:id="0"/>
    </w:p>
    <w:p w14:paraId="17661748">
      <w:pPr>
        <w:widowControl w:val="0"/>
        <w:kinsoku/>
        <w:autoSpaceDE/>
        <w:autoSpaceDN/>
        <w:spacing w:line="240" w:lineRule="auto"/>
        <w:ind w:firstLine="568" w:firstLineChars="200"/>
        <w:textAlignment w:val="auto"/>
        <w:rPr>
          <w:rFonts w:hint="eastAsia" w:ascii="仿宋" w:hAnsi="仿宋" w:eastAsia="仿宋" w:cs="仿宋"/>
          <w:color w:val="auto"/>
          <w:spacing w:val="2"/>
          <w:sz w:val="28"/>
          <w:szCs w:val="28"/>
          <w:lang w:eastAsia="zh-CN"/>
        </w:rPr>
      </w:pPr>
      <w:r>
        <w:rPr>
          <w:rFonts w:hint="eastAsia" w:ascii="仿宋" w:hAnsi="仿宋" w:eastAsia="仿宋" w:cs="仿宋"/>
          <w:color w:val="auto"/>
          <w:spacing w:val="2"/>
          <w:sz w:val="28"/>
          <w:szCs w:val="28"/>
          <w:lang w:eastAsia="zh-CN"/>
        </w:rPr>
        <w:t>3、本合同未尽事宜由双方在签订合同时具体明确，合同签订后双方若有其他事项需补充，可另行签订补充协议，补充协议与本合同具有同等法律效力，双方关于补充协议的争议解决条款若无新的约定，同本合同。</w:t>
      </w:r>
    </w:p>
    <w:p w14:paraId="7EB3D0CC">
      <w:pPr>
        <w:widowControl w:val="0"/>
        <w:kinsoku/>
        <w:autoSpaceDE/>
        <w:autoSpaceDN/>
        <w:spacing w:line="240" w:lineRule="auto"/>
        <w:ind w:firstLine="568"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pacing w:val="2"/>
          <w:sz w:val="28"/>
          <w:szCs w:val="28"/>
          <w:lang w:eastAsia="zh-CN"/>
        </w:rPr>
        <w:t>4、本</w:t>
      </w:r>
      <w:r>
        <w:rPr>
          <w:rFonts w:hint="eastAsia" w:ascii="仿宋" w:hAnsi="仿宋" w:eastAsia="仿宋" w:cs="仿宋"/>
          <w:color w:val="auto"/>
          <w:sz w:val="28"/>
          <w:szCs w:val="28"/>
          <w:lang w:eastAsia="zh-CN"/>
        </w:rPr>
        <w:t>合同一式6份，建设单位执4份，施工单位执2份。</w:t>
      </w:r>
    </w:p>
    <w:p w14:paraId="1F307442">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24920241">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7769E796">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0F0488C3">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1DB9FE51">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6D754A2B">
      <w:pPr>
        <w:widowControl w:val="0"/>
        <w:kinsoku/>
        <w:autoSpaceDE/>
        <w:autoSpaceDN/>
        <w:spacing w:line="240" w:lineRule="auto"/>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建设单位建设单位：陕西省安康监狱</w:t>
      </w:r>
    </w:p>
    <w:p w14:paraId="18BBDC00">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4B3C2AC6">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7CC22945">
      <w:pPr>
        <w:widowControl w:val="0"/>
        <w:kinsoku/>
        <w:autoSpaceDE/>
        <w:autoSpaceDN/>
        <w:spacing w:line="240" w:lineRule="auto"/>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法人代表人/代理人：</w:t>
      </w:r>
    </w:p>
    <w:p w14:paraId="1B667634">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5B174ECA">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786B9233">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64ED4D52">
      <w:pPr>
        <w:widowControl w:val="0"/>
        <w:kinsoku/>
        <w:autoSpaceDE/>
        <w:autoSpaceDN/>
        <w:spacing w:line="240" w:lineRule="auto"/>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施工单位施工单位：</w:t>
      </w:r>
    </w:p>
    <w:p w14:paraId="3ACC8B03">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4778D384">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7DF68738">
      <w:pPr>
        <w:widowControl w:val="0"/>
        <w:kinsoku/>
        <w:autoSpaceDE/>
        <w:autoSpaceDN/>
        <w:spacing w:line="240" w:lineRule="auto"/>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法人代表人/代理人：</w:t>
      </w:r>
    </w:p>
    <w:p w14:paraId="1E98D703">
      <w:pPr>
        <w:spacing w:line="240" w:lineRule="auto"/>
        <w:ind w:right="23"/>
        <w:rPr>
          <w:rFonts w:hint="eastAsia" w:ascii="仿宋" w:hAnsi="仿宋" w:eastAsia="仿宋" w:cs="仿宋"/>
          <w:color w:val="auto"/>
          <w:sz w:val="28"/>
          <w:szCs w:val="28"/>
          <w:lang w:val="zh-CN" w:eastAsia="zh-CN"/>
        </w:rPr>
      </w:pPr>
    </w:p>
    <w:p w14:paraId="62883D1D">
      <w:pPr>
        <w:widowControl w:val="0"/>
        <w:kinsoku/>
        <w:autoSpaceDE/>
        <w:autoSpaceDN/>
        <w:spacing w:line="240" w:lineRule="auto"/>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w:t>
      </w:r>
    </w:p>
    <w:p w14:paraId="204B1F19">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6077B39F">
      <w:pPr>
        <w:widowControl w:val="0"/>
        <w:kinsoku/>
        <w:autoSpaceDE/>
        <w:autoSpaceDN/>
        <w:spacing w:line="240" w:lineRule="auto"/>
        <w:textAlignment w:val="auto"/>
        <w:rPr>
          <w:rFonts w:hint="eastAsia" w:ascii="仿宋" w:hAnsi="仿宋" w:eastAsia="仿宋" w:cs="仿宋"/>
          <w:color w:val="auto"/>
          <w:sz w:val="28"/>
          <w:szCs w:val="28"/>
          <w:lang w:eastAsia="zh-CN"/>
        </w:rPr>
      </w:pPr>
    </w:p>
    <w:p w14:paraId="385A7C96">
      <w:pPr>
        <w:widowControl w:val="0"/>
        <w:kinsoku/>
        <w:autoSpaceDE/>
        <w:autoSpaceDN/>
        <w:spacing w:line="240" w:lineRule="auto"/>
        <w:textAlignment w:val="auto"/>
        <w:rPr>
          <w:sz w:val="28"/>
          <w:szCs w:val="28"/>
          <w:lang w:eastAsia="zh-CN"/>
        </w:rPr>
      </w:pPr>
      <w:r>
        <w:rPr>
          <w:rFonts w:hint="eastAsia" w:ascii="仿宋" w:hAnsi="仿宋" w:eastAsia="仿宋" w:cs="仿宋"/>
          <w:color w:val="auto"/>
          <w:sz w:val="28"/>
          <w:szCs w:val="28"/>
          <w:lang w:eastAsia="zh-CN"/>
        </w:rPr>
        <w:t xml:space="preserve">                                  时间：202</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日</w:t>
      </w:r>
    </w:p>
    <w:p w14:paraId="09183266"/>
    <w:sectPr>
      <w:pgSz w:w="11906" w:h="16838"/>
      <w:pgMar w:top="1440" w:right="1440" w:bottom="144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FCF8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a:noFill/>
                      </a:ln>
                      <a:effectLst/>
                    </wps:spPr>
                    <wps:txbx>
                      <w:txbxContent>
                        <w:p w14:paraId="0940F2DD">
                          <w:pPr>
                            <w:pStyle w:val="4"/>
                          </w:pPr>
                          <w:r>
                            <w:fldChar w:fldCharType="begin"/>
                          </w:r>
                          <w:r>
                            <w:instrText xml:space="preserve"> PAGE  \* MERGEFORMAT </w:instrText>
                          </w:r>
                          <w:r>
                            <w:fldChar w:fldCharType="separate"/>
                          </w:r>
                          <w:r>
                            <w:t>21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YulhTQAAAAAwEAAA8AAAAAAAAAAQAgAAAAIgAAAGRycy9kb3ducmV2&#10;LnhtbFBLAQIUABQAAAAIAIdO4kCuK2uaywEAAJkDAAAOAAAAAAAAAAEAIAAAAB8BAABkcnMvZTJv&#10;RG9jLnhtbFBLBQYAAAAABgAGAFkBAABcBQAAAAA=&#10;">
              <v:path/>
              <v:fill on="f" focussize="0,0"/>
              <v:stroke on="f"/>
              <v:imagedata o:title=""/>
              <o:lock v:ext="edit" aspectratio="f"/>
              <v:textbox inset="0mm,0mm,0mm,0mm" style="mso-fit-shape-to-text:t;">
                <w:txbxContent>
                  <w:p w14:paraId="0940F2DD">
                    <w:pPr>
                      <w:pStyle w:val="4"/>
                    </w:pPr>
                    <w:r>
                      <w:fldChar w:fldCharType="begin"/>
                    </w:r>
                    <w:r>
                      <w:instrText xml:space="preserve"> PAGE  \* MERGEFORMAT </w:instrText>
                    </w:r>
                    <w:r>
                      <w:fldChar w:fldCharType="separate"/>
                    </w:r>
                    <w:r>
                      <w:t>21</w:t>
                    </w:r>
                    <w:r>
                      <w:fldChar w:fldCharType="end"/>
                    </w:r>
                  </w:p>
                </w:txbxContent>
              </v:textbox>
            </v:shape>
          </w:pict>
        </mc:Fallback>
      </mc:AlternateContent>
    </w:r>
  </w:p>
  <w:p w14:paraId="5EC988CA">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8120C3"/>
    <w:rsid w:val="7346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56" w:afterLines="50" w:line="360" w:lineRule="auto"/>
    </w:pPr>
    <w:rPr>
      <w:rFonts w:ascii="宋体" w:hAnsi="宋体" w:eastAsia="宋体" w:cs="Times New Roman"/>
      <w:color w:val="000000"/>
      <w:sz w:val="24"/>
    </w:r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2023-08-21T08:52:00Z</dcterms:created>
  <dc:creator>顶诚招标</dc:creator>
  <cp:lastModifiedBy>- 饮水思源</cp:lastModifiedBy>
  <dcterms:modified xsi:type="dcterms:W3CDTF">2025-04-01T03:43:17Z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FD5C2ECFCE484D5FB1D2510A0DD8523F_12</vt:lpwstr>
  </property>
  <property fmtid="{D5CDD505-2E9C-101B-9397-08002B2CF9AE}" pid="4" name="KSOTemplateDocerSaveRecord">
    <vt:lpwstr>eyJoZGlkIjoiYWU4OTlmN2E3YjhjZTRkNzNjODg3YmU1MzU0NjU1NWIiLCJ1c2VySWQiOiI1MzkwNzY3MTQifQ==</vt:lpwstr>
  </property>
</Properties>
</file>