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版本号：DCZB-2025-AK-Z00220250401001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指挥中心、监舍楼屋面挑檐维修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DCZB-2025-AK-Z002</w:t>
      </w:r>
      <w:r>
        <w:br/>
      </w:r>
      <w:r>
        <w:br/>
      </w:r>
      <w:r>
        <w:br/>
      </w:r>
    </w:p>
    <w:p>
      <w:pPr>
        <w:pStyle w:val="null3"/>
        <w:jc w:val="center"/>
        <w:outlineLvl w:val="2"/>
      </w:pPr>
      <w:r>
        <w:rPr>
          <w:rFonts w:ascii="仿宋_GB2312" w:hAnsi="仿宋_GB2312" w:cs="仿宋_GB2312" w:eastAsia="仿宋_GB2312"/>
          <w:sz w:val="28"/>
          <w:b/>
        </w:rPr>
        <w:t>陕西省安康监狱</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陕西省安康监狱</w:t>
      </w:r>
      <w:r>
        <w:rPr>
          <w:rFonts w:ascii="仿宋_GB2312" w:hAnsi="仿宋_GB2312" w:cs="仿宋_GB2312" w:eastAsia="仿宋_GB2312"/>
        </w:rPr>
        <w:t>委托，拟对</w:t>
      </w:r>
      <w:r>
        <w:rPr>
          <w:rFonts w:ascii="仿宋_GB2312" w:hAnsi="仿宋_GB2312" w:cs="仿宋_GB2312" w:eastAsia="仿宋_GB2312"/>
        </w:rPr>
        <w:t>指挥中心、监舍楼屋面挑檐维修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DCZB-2025-AK-Z002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指挥中心、监舍楼屋面挑檐维修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制作新挑檐约800平方米，解决屋面挑檐瓷砖脱落问题，解决安全隐患。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采购包1（屋面挑檐维修改造）：属于专门面向中小企业采购。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1、法定代表人委托授权书：授权代表磋商时，提供法定代表人授权书和被授权人单位证明（磋商截止前6个月内任意1个月的缴纳社会保障金证明）；法定代表人磋商时,须提供本人身份证；非法人单位参照执行；</w:t>
      </w:r>
    </w:p>
    <w:p>
      <w:pPr>
        <w:pStyle w:val="null3"/>
      </w:pPr>
      <w:r>
        <w:rPr>
          <w:rFonts w:ascii="仿宋_GB2312" w:hAnsi="仿宋_GB2312" w:cs="仿宋_GB2312" w:eastAsia="仿宋_GB2312"/>
        </w:rPr>
        <w:t>2、企业资质证书：具备建筑工程施工总承包三级（含三级）以上资质及有效安全生产许可证；</w:t>
      </w:r>
    </w:p>
    <w:p>
      <w:pPr>
        <w:pStyle w:val="null3"/>
      </w:pPr>
      <w:r>
        <w:rPr>
          <w:rFonts w:ascii="仿宋_GB2312" w:hAnsi="仿宋_GB2312" w:cs="仿宋_GB2312" w:eastAsia="仿宋_GB2312"/>
        </w:rPr>
        <w:t>3、拟派项目经理和专业要求：拟派项目经理具有建筑工程专业二级（含二级）以上注册建造师证书及有效的安全生产考核合格证书，且提供无在建项目证明；</w:t>
      </w:r>
    </w:p>
    <w:p>
      <w:pPr>
        <w:pStyle w:val="null3"/>
      </w:pPr>
      <w:r>
        <w:rPr>
          <w:rFonts w:ascii="仿宋_GB2312" w:hAnsi="仿宋_GB2312" w:cs="仿宋_GB2312" w:eastAsia="仿宋_GB2312"/>
        </w:rPr>
        <w:t>4、陕西省建筑市场一体化平台企业库：提供在“陕西省建筑市场一体化平台企业库”可查询的网页截图；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陕西省安康监狱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陕西省安康市汉滨区育才西路132号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18991528885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陕西省西安市灞桥区长乐东路2999号京都国际3号楼1506号房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袁箔 黄建峰 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本采购包履约保证金为合同金额的3.0%</w:t>
            </w:r>
          </w:p>
          <w:p>
            <w:pPr>
              <w:pStyle w:val="null3"/>
            </w:pPr>
            <w:r>
              <w:rPr>
                <w:rFonts w:ascii="仿宋_GB2312" w:hAnsi="仿宋_GB2312" w:cs="仿宋_GB2312" w:eastAsia="仿宋_GB2312"/>
              </w:rPr>
              <w:t>说明：合同签订后5个工作日内施工单位应向建设单位交纳项目总价3%的履约保证金，项目竣工验收合格后，3%的履约保证金转为质量保证金。质保期满，无任何质量问题且不存在争议，一次性无息退还至施工单位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陕西省安康监狱</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陕西省安康监狱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陕西省安康监狱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联系人：袁箔</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地址：陕西省西安市灞桥区长乐东路2999号京都国际3号楼1506号房</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467,500.00</w:t>
      </w:r>
    </w:p>
    <w:p>
      <w:pPr>
        <w:pStyle w:val="null3"/>
      </w:pPr>
      <w:r>
        <w:rPr>
          <w:rFonts w:ascii="仿宋_GB2312" w:hAnsi="仿宋_GB2312" w:cs="仿宋_GB2312" w:eastAsia="仿宋_GB2312"/>
        </w:rPr>
        <w:t>采购包最高限价（元）: 465,491.18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指挥中心、监舍楼屋面挑檐维修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467,500.00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标的名称：指挥中心、监舍楼屋面挑檐维修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建设要求</w:t>
            </w:r>
          </w:p>
        </w:tc>
        <w:tc>
          <w:tcPr>
            <w:tcW w:type="dxa" w:w="2076"/>
          </w:tcPr>
          <w:p>
            <w:pPr>
              <w:pStyle w:val="null3"/>
              <w:spacing w:before="150"/>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总体要求</w:t>
            </w:r>
          </w:p>
          <w:p>
            <w:pPr>
              <w:pStyle w:val="null3"/>
              <w:ind w:firstLine="480"/>
              <w:jc w:val="both"/>
            </w:pPr>
            <w:r>
              <w:rPr>
                <w:rFonts w:ascii="仿宋_GB2312" w:hAnsi="仿宋_GB2312" w:cs="仿宋_GB2312" w:eastAsia="仿宋_GB2312"/>
                <w:sz w:val="24"/>
              </w:rPr>
              <w:t>1.1 按照</w:t>
            </w:r>
            <w:r>
              <w:rPr>
                <w:rFonts w:ascii="仿宋_GB2312" w:hAnsi="仿宋_GB2312" w:cs="仿宋_GB2312" w:eastAsia="仿宋_GB2312"/>
                <w:sz w:val="24"/>
              </w:rPr>
              <w:t>建设</w:t>
            </w:r>
            <w:r>
              <w:rPr>
                <w:rFonts w:ascii="仿宋_GB2312" w:hAnsi="仿宋_GB2312" w:cs="仿宋_GB2312" w:eastAsia="仿宋_GB2312"/>
                <w:sz w:val="24"/>
              </w:rPr>
              <w:t>要求及国家现行有关施工验收规范组织施工，建立健全质量保证体系，做到安全生产及文明施工。</w:t>
            </w:r>
          </w:p>
          <w:p>
            <w:pPr>
              <w:pStyle w:val="null3"/>
              <w:ind w:firstLine="480"/>
              <w:jc w:val="both"/>
            </w:pPr>
            <w:r>
              <w:rPr>
                <w:rFonts w:ascii="仿宋_GB2312" w:hAnsi="仿宋_GB2312" w:cs="仿宋_GB2312" w:eastAsia="仿宋_GB2312"/>
                <w:sz w:val="24"/>
              </w:rPr>
              <w:t>1.2 材料到货须要采购方施工现场负责人核对无误后，方可进行施工。</w:t>
            </w:r>
          </w:p>
          <w:p>
            <w:pPr>
              <w:pStyle w:val="null3"/>
              <w:ind w:firstLine="480"/>
              <w:jc w:val="both"/>
            </w:pPr>
            <w:r>
              <w:rPr>
                <w:rFonts w:ascii="仿宋_GB2312" w:hAnsi="仿宋_GB2312" w:cs="仿宋_GB2312" w:eastAsia="仿宋_GB2312"/>
                <w:sz w:val="24"/>
              </w:rPr>
              <w:t>1.3 现场施工应结合具体施工条件，对重大问题，经采购人同意后方可实施。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 xml:space="preserve">4 </w:t>
            </w:r>
            <w:r>
              <w:rPr>
                <w:rFonts w:ascii="仿宋_GB2312" w:hAnsi="仿宋_GB2312" w:cs="仿宋_GB2312" w:eastAsia="仿宋_GB2312"/>
                <w:sz w:val="24"/>
              </w:rPr>
              <w:t>本项目为交钥匙工程，应包括全部材料、配套施工。</w:t>
            </w:r>
          </w:p>
          <w:p>
            <w:pPr>
              <w:pStyle w:val="null3"/>
              <w:spacing w:before="150" w:after="150"/>
              <w:ind w:firstLine="482"/>
              <w:jc w:val="both"/>
            </w:pPr>
            <w:r>
              <w:rPr>
                <w:rFonts w:ascii="仿宋_GB2312" w:hAnsi="仿宋_GB2312" w:cs="仿宋_GB2312" w:eastAsia="仿宋_GB2312"/>
                <w:sz w:val="24"/>
                <w:b/>
              </w:rPr>
              <w:t>2.保密条款：</w:t>
            </w:r>
          </w:p>
          <w:p>
            <w:pPr>
              <w:pStyle w:val="null3"/>
              <w:ind w:firstLine="480"/>
              <w:jc w:val="both"/>
            </w:pPr>
            <w:r>
              <w:rPr>
                <w:rFonts w:ascii="仿宋_GB2312" w:hAnsi="仿宋_GB2312" w:cs="仿宋_GB2312" w:eastAsia="仿宋_GB2312"/>
                <w:sz w:val="24"/>
              </w:rPr>
              <w:t>2.1中标单位应当加强参与施工人员的保密教育和管理工作，签订保密承诺书，未经采购人允许中标单位参与人员禁止私自留存与采购人项目相关的资料（包括但不限于纸质资料、电子文档、光盘等）。中标单位参与人员禁止在互联网上发布、通过互联网途径（包括但不限于互联网邮箱、微信、钉钉等）发送或在互联网等其他公共信息网络计算机上处理涉及国家机密、工作秘密、内部敏感信息等事项。</w:t>
            </w:r>
          </w:p>
          <w:p>
            <w:pPr>
              <w:pStyle w:val="null3"/>
              <w:ind w:firstLine="480"/>
              <w:jc w:val="both"/>
            </w:pPr>
            <w:r>
              <w:rPr>
                <w:rFonts w:ascii="仿宋_GB2312" w:hAnsi="仿宋_GB2312" w:cs="仿宋_GB2312" w:eastAsia="仿宋_GB2312"/>
                <w:sz w:val="24"/>
              </w:rPr>
              <w:t>2.2中标单位在签订的合同解除或履行完毕后，仍然负有保守国家秘密的义务。中标单位任何违反国家保密法律法规的行为，将可能导致承担法律责任。因中标单位原因导致合同中止，采购人同时有权追究中标单位的违约责任，并可在采购人与中标单位签订主合同金额的范围内，追偿相应的补偿费用。</w:t>
            </w:r>
          </w:p>
          <w:p>
            <w:pPr>
              <w:pStyle w:val="null3"/>
              <w:ind w:firstLine="480"/>
              <w:jc w:val="both"/>
            </w:pPr>
            <w:r>
              <w:rPr>
                <w:rFonts w:ascii="仿宋_GB2312" w:hAnsi="仿宋_GB2312" w:cs="仿宋_GB2312" w:eastAsia="仿宋_GB2312"/>
                <w:sz w:val="24"/>
              </w:rPr>
              <w:t>2.3中标单位在项目实施过程中若因泄密，给采购人和国家造成损失，中标单位除了必须赔偿由此造成的一切损失外，还应承担相应的法律责任。</w:t>
            </w:r>
          </w:p>
          <w:p>
            <w:pPr>
              <w:pStyle w:val="null3"/>
              <w:ind w:firstLine="482"/>
              <w:jc w:val="both"/>
            </w:pPr>
            <w:r>
              <w:rPr>
                <w:rFonts w:ascii="仿宋_GB2312" w:hAnsi="仿宋_GB2312" w:cs="仿宋_GB2312" w:eastAsia="仿宋_GB2312"/>
                <w:sz w:val="24"/>
                <w:b/>
              </w:rPr>
              <w:t>3.项目概况</w:t>
            </w:r>
          </w:p>
          <w:p>
            <w:pPr>
              <w:pStyle w:val="null3"/>
              <w:ind w:firstLine="480"/>
              <w:jc w:val="both"/>
            </w:pPr>
            <w:r>
              <w:rPr>
                <w:rFonts w:ascii="仿宋_GB2312" w:hAnsi="仿宋_GB2312" w:cs="仿宋_GB2312" w:eastAsia="仿宋_GB2312"/>
                <w:sz w:val="24"/>
              </w:rPr>
              <w:t>制作新挑檐约</w:t>
            </w:r>
            <w:r>
              <w:rPr>
                <w:rFonts w:ascii="仿宋_GB2312" w:hAnsi="仿宋_GB2312" w:cs="仿宋_GB2312" w:eastAsia="仿宋_GB2312"/>
                <w:sz w:val="24"/>
              </w:rPr>
              <w:t>800平方米，解决屋面挑檐瓷砖脱落问题，解决安全隐患。</w:t>
            </w:r>
          </w:p>
          <w:p>
            <w:pPr>
              <w:pStyle w:val="null3"/>
              <w:ind w:firstLine="482"/>
              <w:jc w:val="both"/>
            </w:pPr>
            <w:r>
              <w:rPr>
                <w:rFonts w:ascii="仿宋_GB2312" w:hAnsi="仿宋_GB2312" w:cs="仿宋_GB2312" w:eastAsia="仿宋_GB2312"/>
                <w:sz w:val="24"/>
                <w:b/>
              </w:rPr>
              <w:t>4.具体工程内容详见设计图纸及工程量清单。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1.1 按照建设要求及国家现行有关施工验收规范组织施工，建立健全质量保证体系，做到安全生产及文明施工。 1.2 材料到货须要采购方施工现场负责人核对无误后，方可进行施工。 1.3 现场施工应结合具体施工条件，对重大问题，经采购人同意后方可实施。 1.4 本项目为交钥匙工程，应包括全部材料、配套施工。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1.工程质量 1.1 本次磋商工程项目的质量要求：合格。 2.工程地点及工期 2.1 工程地点：采购人指定地点。 2.2 完工期：接采购人通知后30天内完工。 3.工程验收 3.1 材料验收：材料及配套设备到场后，由采购人及成交单位根据合同对材料及设备的名称、品牌型号、产地、数量分批次进行检查；所有提供的材料及设备必须符合设计要求和国家规定的质量标准，并附有真实的出厂合格证。 3.2 施工验收：在施工过程中，采购人汇同有关人员将对施工过程中的隐蔽工程、材料进行全过程监督验收。 3.3 竣工验收： 成交单位按国家工程竣工验收有关规定，向采购人提供完整竣工资料及竣工验收报告；采购人收到竣工验收报告后组织有关单位验收，验收合格后予以认可或提出修改意见；成交单位按要求修改，并承担由自身原因造成的修改费用；工程竣工通过采购人验收后，成交单位送交所有评价检测报告及竣工验收报告后为实际竣工日期；采购人要求修改后通过竣工验收的，实际竣工日期为成交单位修改后提请验收的日期。 3.4 验收不合格的成交单位，必须在接到通知后按要求进行修改与完善，不执行者须赔偿采购人的损失。 3.5 验收依据 (1) 国内相应的标准、规范； (2) 合同文本； (3) 磋商文件和磋商响应文件。 4.款项结算 1、合同签订7个工作日内支付工程款的30%预付款； 2、项目完工后，由施工单位报建设单位、监理方审核后，支付至工程款总价的85%； 3、竣工验收审计合格后，施工单位向建设单位提出工程款支付，建设单位支付至工程款总价的100%。 4、工程竣工结算应满足以下条件： （1）分包范围内的工程及所涉及的工作内容全部完成，并经设计单位、建设单位、监理单位、及相关职能部门验收合格； （2）交付符合建设单位要求的工程技术、质量、管理等资料 陆 套； （3）施工单位工完场清，其施工区域、生活区域清理干净、工人全部退场； （4）其他条件：施工项目工程技术、质量、管理等相关资料的编写与移交，试验检测完成及验收通过，施工技术方案编制、上报，全部由施工单位自行完成。 5、工程竣工结算条件满足后，施工单位应在 10 日内提交结算报告及完整的结算资料，经建设单位初验审核后，上报省监狱局终验，进行政府审计，工程竣工结算以建设单位完成的政府审计为依据，其他任何形式的签收单、结算单均不作为结算依据。仅有建设单位部分人员签名确认的结算单，即便加盖有相关印章，建设单位亦有权不予认可，双方应当重新按照合同约定据审计结果结算。 6、若施工单位未按建设单位函告时间完成结算的，以建设单位单方结算并函告施工单位的金额为准。 7、结算审计：项目结算完成政府审计后施工单位向建设单位开具发票，建设单位按结算审计结果支付工程尾款（具体支付时间由建设单位与施工单位商定）。 8、履约保证金：合同签订后5个工作日内施工单位应向建设单位交纳项目总价3%的履约保证金，项目竣工验收合格后，3%的履约保证金转为质量保证金。质保期满，无任何质量问题且不存在争议，一次性无息退还至施工单位账户。 5.材料要求 5.1 材料必须具有国家名优的环保产品，具有产品合格证及能证明产品合格的相关材料，采购前需提供样品，经采购人确认后方可采购使用。 6.违约责任 6.1 按《中华人民共和国民典法》中的相关条款执行。 6.2 未按合同要求提供施工与服务或不能满足技术要求，采购人有权终止合同，并对成交人违约行为进行追究，同时按《政府采购法》的有关规定进行处罚。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1）独立承担民事责任：有效的营业执照副本/事业单位法人证书副本/非企业专业服务机构执业许可证副本/民办非企业单位登记证书副本/个体工商户营业执照副本/自然人身份证； 2）财务状况：2023年度审计报告或近3个月内出具的银行资信证明； 3）依法缴纳税收和社会保障资金：磋商截止前6月内任意1个月缴纳税收和社会保障金的缴费凭据；依法不需要缴纳的供应商应提供相关文件证明； 4）参加政府采购活动前三年内无重大违法记录：参加政府采购活动前3年内经营活动中无重大违法记录声明； 5）代理机构查询投标时限内“信用中国”(www.creditchina.gov.cn)信用报告和“中国政府采购网”(www.ccgp.gov.cn)“政府采购严重违法失信行为记录名单”专栏内容，无严重失信记录；（查询项，无需提供）；</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授权代表磋商时，提供法定代表人授权书和被授权人单位证明（磋商截止前6个月内任意1个月的缴纳社会保障金证明）；法定代表人磋商时,须提供本人身份证；非法人单位参照执行；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具备建筑工程施工总承包三级（含三级）以上资质及有效安全生产许可证；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拟派项目经理和专业要求</w:t>
            </w:r>
          </w:p>
        </w:tc>
        <w:tc>
          <w:tcPr>
            <w:tcW w:type="dxa" w:w="3322"/>
          </w:tcPr>
          <w:p>
            <w:pPr>
              <w:pStyle w:val="null3"/>
            </w:pPr>
            <w:r>
              <w:rPr>
                <w:rFonts w:ascii="仿宋_GB2312" w:hAnsi="仿宋_GB2312" w:cs="仿宋_GB2312" w:eastAsia="仿宋_GB2312"/>
              </w:rPr>
              <w:t>拟派项目经理具有建筑工程专业二级（含二级）以上注册建造师证书及有效的安全生产考核合格证书，且提供无在建项目证明；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陕西省建筑市场一体化平台企业库</w:t>
            </w:r>
          </w:p>
        </w:tc>
        <w:tc>
          <w:tcPr>
            <w:tcW w:type="dxa" w:w="3322"/>
          </w:tcPr>
          <w:p>
            <w:pPr>
              <w:pStyle w:val="null3"/>
            </w:pPr>
            <w:r>
              <w:rPr>
                <w:rFonts w:ascii="仿宋_GB2312" w:hAnsi="仿宋_GB2312" w:cs="仿宋_GB2312" w:eastAsia="仿宋_GB2312"/>
              </w:rPr>
              <w:t>提供在“陕西省建筑市场一体化平台企业库”可查询的网页截图；</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拒绝政府采购领域商业贿赂承诺书.docx 报价函 技术服务合同条款及其他商务要求应答表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审查响应文件是否完整，文件签署是否合格、投标有效期是否满足磋商文件要求，商务及技术是否满足磋商文件要求等</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投标单位根据本项目特点，提供项目施工组织设计方案。 具体包括： 1.确保工程质量的技术组织措施； 2.确保安全生产及文明施工的技术组织措施； 3.确保工期的技术组织措施； 4.环境保护措施及治污减霾措施； 5.施工方案和项目经理部组成人员； 6.施工机械配备和材料投入计划； 7.施工进度计划及施工进度表或施工网络图； 8.劳动力安排计划及劳务分包情况表； 9.新技术、新产品、新工艺、新材料应用。 方案各项内容全面详细、阐述条理清晰详尽、符合本项目采购需求，能有效保障本项目实施的得 36分，每有一个缺项扣4分，每有一项内容存在缺陷，扣0.5-2分，扣完为止。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项目施工组织设计.docx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根据磋商单位针对本项目编制科学合理的应急预案，由评审专家自主赋分。 具体包括： 1.风险分析与预警； 2.应急响应流程、应急处置措施。 方案各项内容全面详细、阐述条理清晰详尽、符合本项目采购需求，能有效保障本项目实施的得 5分，每有一个缺项扣2.5分，每有一项内容存在缺陷，扣0.5-1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项目部组织机构</w:t>
            </w:r>
          </w:p>
        </w:tc>
        <w:tc>
          <w:tcPr>
            <w:tcW w:type="dxa" w:w="2492"/>
          </w:tcPr>
          <w:p>
            <w:pPr>
              <w:pStyle w:val="null3"/>
            </w:pPr>
            <w:r>
              <w:rPr>
                <w:rFonts w:ascii="仿宋_GB2312" w:hAnsi="仿宋_GB2312" w:cs="仿宋_GB2312" w:eastAsia="仿宋_GB2312"/>
              </w:rPr>
              <w:t>根据磋商单位拟派项目部组织机构，由评审专家自主赋分 具体包括： 1.项目部组织结构、项目下设部门，专业作业队配置； 2.项目部关键岗位人员配备及部门职责范围； 3.合同管理、实名制管理、信息化管理等。 方案各项内容全面详细、阐述条理清晰详尽、符合本项目采购需求，能有效保障本项目实施的得 6分，每有一个缺项扣2分，每有一项内容存在缺陷，扣0.5-1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根据磋商单位提供的2021年1月1日以来同类项目业绩，每份得2分，最高得8分。（每份业绩以磋商响应文件正本中的合同复印件为准）。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根据磋商单位的服务承诺，由评审专家自主赋分。 具体包括： 1.工期；2.工程质量；3.工程安全；4.针对本项目保密承诺；5.质保服务。 方案各项内容全面详细、阐述条理清晰详尽、符合本项目采购需求，能有效保障本项目实施的得 15分，每有一个缺项扣3分，每有一项内容存在缺陷，扣0.5-1.5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 Pn 其中：Pmin：所有有效磋商报价的最低价。 Pn：第n个磋商单位的报价 磋商单位的报标价明显低于正常报价的，磋商小组可要求磋商单位在规定的期限内提供相关证明材料；磋商单位不能证明其报价合理的，可视为无效磋商。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详见附件：项目施工组织设计.docx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详见附件：项目部组织机构.docx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