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版本号：ZX2024-12-3520250304001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ZX2024-12-35</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ZX2024-12-35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本项目为仪器设备采购项目，一批，超高效液相色谱/三重四极杆质谱联用仪等设备采购。具体内容详见招标文件第3章。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曹婷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采购包1保证金金额：55,012.35元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包号及用途(履约保证金)。2、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 2、收款账户如下： 收款单位：陕西正信招标有限公司，开户银行：中国银行股份有限公司西安四府街支行，银行账号：102460065607 。3、转账备注：241235项目服务费。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本项目为仪器设备采购项目，一批，超高效液相色谱/三重四极杆质谱联用仪、顶空进样器（48位）设备采购。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超高效液相色谱/三重四极杆质谱联用仪</w:t>
            </w:r>
          </w:p>
        </w:tc>
        <w:tc>
          <w:tcPr>
            <w:tcW w:type="dxa" w:w="2076"/>
          </w:tcPr>
          <w:p>
            <w:pPr>
              <w:pStyle w:val="null3"/>
            </w:pPr>
            <w:r>
              <w:rPr>
                <w:rFonts w:ascii="仿宋_GB2312" w:hAnsi="仿宋_GB2312" w:cs="仿宋_GB2312" w:eastAsia="仿宋_GB2312"/>
              </w:rPr>
              <w:t>超高效液相色谱/三重四极杆质谱联用仪--数量：1台--单价限价：2500000.00元--本项目核心产品</w:t>
            </w:r>
          </w:p>
          <w:p>
            <w:pPr>
              <w:pStyle w:val="null3"/>
            </w:pPr>
            <w:r>
              <w:rPr>
                <w:rFonts w:ascii="仿宋_GB2312" w:hAnsi="仿宋_GB2312" w:cs="仿宋_GB2312" w:eastAsia="仿宋_GB2312"/>
              </w:rPr>
              <w:t>一、技术参数</w:t>
            </w:r>
          </w:p>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1.1电源要求：AC220V±10%。</w:t>
            </w:r>
          </w:p>
          <w:p>
            <w:pPr>
              <w:pStyle w:val="null3"/>
            </w:pPr>
            <w:r>
              <w:rPr>
                <w:rFonts w:ascii="仿宋_GB2312" w:hAnsi="仿宋_GB2312" w:cs="仿宋_GB2312" w:eastAsia="仿宋_GB2312"/>
              </w:rPr>
              <w:t xml:space="preserve">1.2工作温度：15℃～28℃。 </w:t>
            </w:r>
          </w:p>
          <w:p>
            <w:pPr>
              <w:pStyle w:val="null3"/>
            </w:pPr>
            <w:r>
              <w:rPr>
                <w:rFonts w:ascii="仿宋_GB2312" w:hAnsi="仿宋_GB2312" w:cs="仿宋_GB2312" w:eastAsia="仿宋_GB2312"/>
              </w:rPr>
              <w:t>1.3相对湿度：≤80%。</w:t>
            </w:r>
          </w:p>
          <w:p>
            <w:pPr>
              <w:pStyle w:val="null3"/>
            </w:pPr>
            <w:r>
              <w:rPr>
                <w:rFonts w:ascii="仿宋_GB2312" w:hAnsi="仿宋_GB2312" w:cs="仿宋_GB2312" w:eastAsia="仿宋_GB2312"/>
              </w:rPr>
              <w:t>2.技术参数及性能要求</w:t>
            </w:r>
          </w:p>
          <w:p>
            <w:pPr>
              <w:pStyle w:val="null3"/>
            </w:pPr>
            <w:r>
              <w:rPr>
                <w:rFonts w:ascii="仿宋_GB2312" w:hAnsi="仿宋_GB2312" w:cs="仿宋_GB2312" w:eastAsia="仿宋_GB2312"/>
              </w:rPr>
              <w:t>2.1三重串联四极杆质谱仪</w:t>
            </w:r>
          </w:p>
          <w:p>
            <w:pPr>
              <w:pStyle w:val="null3"/>
            </w:pPr>
            <w:r>
              <w:rPr>
                <w:rFonts w:ascii="仿宋_GB2312" w:hAnsi="仿宋_GB2312" w:cs="仿宋_GB2312" w:eastAsia="仿宋_GB2312"/>
              </w:rPr>
              <w:t xml:space="preserve">2.1.1质量范围：包含5m/z～2800m/z（单电荷质荷比）；（提供2100m/z以上的应用文献）。 </w:t>
            </w:r>
          </w:p>
          <w:p>
            <w:pPr>
              <w:pStyle w:val="null3"/>
            </w:pPr>
            <w:r>
              <w:rPr>
                <w:rFonts w:ascii="仿宋_GB2312" w:hAnsi="仿宋_GB2312" w:cs="仿宋_GB2312" w:eastAsia="仿宋_GB2312"/>
              </w:rPr>
              <w:t xml:space="preserve">2.1.2最大扫描速度：≥17500Da/sec。  </w:t>
            </w:r>
          </w:p>
          <w:p>
            <w:pPr>
              <w:pStyle w:val="null3"/>
            </w:pPr>
            <w:r>
              <w:rPr>
                <w:rFonts w:ascii="仿宋_GB2312" w:hAnsi="仿宋_GB2312" w:cs="仿宋_GB2312" w:eastAsia="仿宋_GB2312"/>
              </w:rPr>
              <w:t>2.1.3 ESI</w:t>
            </w:r>
            <w:r>
              <w:rPr>
                <w:rFonts w:ascii="仿宋_GB2312" w:hAnsi="仿宋_GB2312" w:cs="仿宋_GB2312" w:eastAsia="仿宋_GB2312"/>
                <w:vertAlign w:val="superscript"/>
              </w:rPr>
              <w:t>+</w:t>
            </w:r>
            <w:r>
              <w:rPr>
                <w:rFonts w:ascii="仿宋_GB2312" w:hAnsi="仿宋_GB2312" w:cs="仿宋_GB2312" w:eastAsia="仿宋_GB2312"/>
              </w:rPr>
              <w:t>灵敏度：1pg 利血平柱上进样，考察 m/z 609＞195，S/N≥850,000:1；10fg利血平柱上连续进样10次，峰面积RSD≤10%，考察 m/z 609＞195, 检出限≤4fg。</w:t>
            </w:r>
          </w:p>
          <w:p>
            <w:pPr>
              <w:pStyle w:val="null3"/>
            </w:pPr>
            <w:r>
              <w:rPr>
                <w:rFonts w:ascii="仿宋_GB2312" w:hAnsi="仿宋_GB2312" w:cs="仿宋_GB2312" w:eastAsia="仿宋_GB2312"/>
              </w:rPr>
              <w:t>2.1.4 ESI</w:t>
            </w:r>
            <w:r>
              <w:rPr>
                <w:rFonts w:ascii="仿宋_GB2312" w:hAnsi="仿宋_GB2312" w:cs="仿宋_GB2312" w:eastAsia="仿宋_GB2312"/>
                <w:vertAlign w:val="superscript"/>
              </w:rPr>
              <w:t>-</w:t>
            </w:r>
            <w:r>
              <w:rPr>
                <w:rFonts w:ascii="仿宋_GB2312" w:hAnsi="仿宋_GB2312" w:cs="仿宋_GB2312" w:eastAsia="仿宋_GB2312"/>
              </w:rPr>
              <w:t>灵敏度：1pg氯霉素柱上进样，考察 m/z 321＞152，S/N ≥850,000:1；10fg氯霉素柱上连续进样10次，峰面积RSD≤10%，考察 m/z 321＞152, 检出限≤4fg。</w:t>
            </w:r>
          </w:p>
          <w:p>
            <w:pPr>
              <w:pStyle w:val="null3"/>
            </w:pPr>
            <w:r>
              <w:rPr>
                <w:rFonts w:ascii="仿宋_GB2312" w:hAnsi="仿宋_GB2312" w:cs="仿宋_GB2312" w:eastAsia="仿宋_GB2312"/>
              </w:rPr>
              <w:t>2.1.5质量准确度：≤0.1Da。</w:t>
            </w:r>
          </w:p>
          <w:p>
            <w:pPr>
              <w:pStyle w:val="null3"/>
            </w:pPr>
            <w:r>
              <w:rPr>
                <w:rFonts w:ascii="仿宋_GB2312" w:hAnsi="仿宋_GB2312" w:cs="仿宋_GB2312" w:eastAsia="仿宋_GB2312"/>
              </w:rPr>
              <w:t>2.1.6质量稳定性：≤0.1Da/24小时。</w:t>
            </w:r>
          </w:p>
          <w:p>
            <w:pPr>
              <w:pStyle w:val="null3"/>
            </w:pPr>
            <w:r>
              <w:rPr>
                <w:rFonts w:ascii="仿宋_GB2312" w:hAnsi="仿宋_GB2312" w:cs="仿宋_GB2312" w:eastAsia="仿宋_GB2312"/>
              </w:rPr>
              <w:t>▲2.1.7 MRM最小离子驻留时间：≤0.5ms。</w:t>
            </w:r>
          </w:p>
          <w:p>
            <w:pPr>
              <w:pStyle w:val="null3"/>
            </w:pPr>
            <w:r>
              <w:rPr>
                <w:rFonts w:ascii="仿宋_GB2312" w:hAnsi="仿宋_GB2312" w:cs="仿宋_GB2312" w:eastAsia="仿宋_GB2312"/>
              </w:rPr>
              <w:t xml:space="preserve">2.1.8正负离子切换速度：≤25ms。 </w:t>
            </w:r>
          </w:p>
          <w:p>
            <w:pPr>
              <w:pStyle w:val="null3"/>
            </w:pPr>
            <w:r>
              <w:rPr>
                <w:rFonts w:ascii="仿宋_GB2312" w:hAnsi="仿宋_GB2312" w:cs="仿宋_GB2312" w:eastAsia="仿宋_GB2312"/>
              </w:rPr>
              <w:t>2.1.9定量动态范围：≥6×10</w:t>
            </w:r>
            <w:r>
              <w:rPr>
                <w:rFonts w:ascii="仿宋_GB2312" w:hAnsi="仿宋_GB2312" w:cs="仿宋_GB2312" w:eastAsia="仿宋_GB2312"/>
                <w:vertAlign w:val="superscript"/>
              </w:rPr>
              <w:t>6</w:t>
            </w:r>
            <w:r>
              <w:rPr>
                <w:rFonts w:ascii="仿宋_GB2312" w:hAnsi="仿宋_GB2312" w:cs="仿宋_GB2312" w:eastAsia="仿宋_GB2312"/>
              </w:rPr>
              <w:t xml:space="preserve">。 </w:t>
            </w:r>
          </w:p>
          <w:p>
            <w:pPr>
              <w:pStyle w:val="null3"/>
            </w:pPr>
            <w:r>
              <w:rPr>
                <w:rFonts w:ascii="仿宋_GB2312" w:hAnsi="仿宋_GB2312" w:cs="仿宋_GB2312" w:eastAsia="仿宋_GB2312"/>
              </w:rPr>
              <w:t>2.1.10 MRM最大采集速率：≥500 MRMs/s；</w:t>
            </w:r>
          </w:p>
          <w:p>
            <w:pPr>
              <w:pStyle w:val="null3"/>
            </w:pPr>
            <w:r>
              <w:rPr>
                <w:rFonts w:ascii="仿宋_GB2312" w:hAnsi="仿宋_GB2312" w:cs="仿宋_GB2312" w:eastAsia="仿宋_GB2312"/>
              </w:rPr>
              <w:t>2.1.11配备独立的具备喷射流离子聚焦技术的电喷雾源（ESI）。</w:t>
            </w:r>
          </w:p>
          <w:p>
            <w:pPr>
              <w:pStyle w:val="null3"/>
            </w:pPr>
            <w:r>
              <w:rPr>
                <w:rFonts w:ascii="仿宋_GB2312" w:hAnsi="仿宋_GB2312" w:cs="仿宋_GB2312" w:eastAsia="仿宋_GB2312"/>
              </w:rPr>
              <w:t>2.1.12离子源采用喷雾针90度垂直设计，具有雾化气、辅助鞘流气和反吹加热氮气。</w:t>
            </w:r>
          </w:p>
          <w:p>
            <w:pPr>
              <w:pStyle w:val="null3"/>
            </w:pPr>
            <w:r>
              <w:rPr>
                <w:rFonts w:ascii="仿宋_GB2312" w:hAnsi="仿宋_GB2312" w:cs="仿宋_GB2312" w:eastAsia="仿宋_GB2312"/>
              </w:rPr>
              <w:t>2.1.13离子源喷雾针位置可适应不同流速，接口适用100%有机相到100%水相。</w:t>
            </w:r>
          </w:p>
          <w:p>
            <w:pPr>
              <w:pStyle w:val="null3"/>
            </w:pPr>
            <w:r>
              <w:rPr>
                <w:rFonts w:ascii="仿宋_GB2312" w:hAnsi="仿宋_GB2312" w:cs="仿宋_GB2312" w:eastAsia="仿宋_GB2312"/>
              </w:rPr>
              <w:t>2.1.14离子源接口及传输部件采用八极杆。</w:t>
            </w:r>
          </w:p>
          <w:p>
            <w:pPr>
              <w:pStyle w:val="null3"/>
            </w:pPr>
            <w:r>
              <w:rPr>
                <w:rFonts w:ascii="仿宋_GB2312" w:hAnsi="仿宋_GB2312" w:cs="仿宋_GB2312" w:eastAsia="仿宋_GB2312"/>
              </w:rPr>
              <w:t>2.1.15质量分析器：带有预四极杆技术的三重四极杆，四极杆可精确控温至100℃。（要求提供质谱工作站软件相关功能界面）</w:t>
            </w:r>
          </w:p>
          <w:p>
            <w:pPr>
              <w:pStyle w:val="null3"/>
            </w:pPr>
            <w:r>
              <w:rPr>
                <w:rFonts w:ascii="仿宋_GB2312" w:hAnsi="仿宋_GB2312" w:cs="仿宋_GB2312" w:eastAsia="仿宋_GB2312"/>
              </w:rPr>
              <w:t xml:space="preserve">▲2.1.16碰撞池采用90度弯曲（即离子运动路径呈弯曲型）锥形加速高压技术可降低中性干扰。  </w:t>
            </w:r>
          </w:p>
          <w:p>
            <w:pPr>
              <w:pStyle w:val="null3"/>
            </w:pPr>
            <w:r>
              <w:rPr>
                <w:rFonts w:ascii="仿宋_GB2312" w:hAnsi="仿宋_GB2312" w:cs="仿宋_GB2312" w:eastAsia="仿宋_GB2312"/>
              </w:rPr>
              <w:t>2.1.17检测器：偏轴高能打拿级加电子倍增器，最高电压≥16KV。</w:t>
            </w:r>
          </w:p>
          <w:p>
            <w:pPr>
              <w:pStyle w:val="null3"/>
            </w:pPr>
            <w:r>
              <w:rPr>
                <w:rFonts w:ascii="仿宋_GB2312" w:hAnsi="仿宋_GB2312" w:cs="仿宋_GB2312" w:eastAsia="仿宋_GB2312"/>
              </w:rPr>
              <w:t xml:space="preserve">2.1.18气体要求：采用高纯氮气作为雾化气、鞘流气、反吹气和碰撞气的唯一气体；（要求提供三重四极杆质谱采用氮气作为碰撞气的应用文献证明）。 </w:t>
            </w:r>
          </w:p>
          <w:p>
            <w:pPr>
              <w:pStyle w:val="null3"/>
            </w:pPr>
            <w:r>
              <w:rPr>
                <w:rFonts w:ascii="仿宋_GB2312" w:hAnsi="仿宋_GB2312" w:cs="仿宋_GB2312" w:eastAsia="仿宋_GB2312"/>
              </w:rPr>
              <w:t>2.1.19真空系统：配有前级机械泵和独立分子涡轮泵，无需额外水冷却系统，免维护，且具有自动断电保护功能。</w:t>
            </w:r>
          </w:p>
          <w:p>
            <w:pPr>
              <w:pStyle w:val="null3"/>
            </w:pPr>
            <w:r>
              <w:rPr>
                <w:rFonts w:ascii="仿宋_GB2312" w:hAnsi="仿宋_GB2312" w:cs="仿宋_GB2312" w:eastAsia="仿宋_GB2312"/>
              </w:rPr>
              <w:t>2.1.20扫描方式：全扫描、选择离子扫描、多反应监测扫描、母离子扫描、子离子扫描、中性丢失扫描、正负切换扫描、动态多反应监测扫描和触发多反应监测扫描。</w:t>
            </w:r>
          </w:p>
          <w:p>
            <w:pPr>
              <w:pStyle w:val="null3"/>
            </w:pPr>
            <w:r>
              <w:rPr>
                <w:rFonts w:ascii="仿宋_GB2312" w:hAnsi="仿宋_GB2312" w:cs="仿宋_GB2312" w:eastAsia="仿宋_GB2312"/>
              </w:rPr>
              <w:t>2.2超高效/超高压液相色谱</w:t>
            </w:r>
          </w:p>
          <w:p>
            <w:pPr>
              <w:pStyle w:val="null3"/>
            </w:pPr>
            <w:r>
              <w:rPr>
                <w:rFonts w:ascii="仿宋_GB2312" w:hAnsi="仿宋_GB2312" w:cs="仿宋_GB2312" w:eastAsia="仿宋_GB2312"/>
              </w:rPr>
              <w:t>2.2.1高压二元混合梯度泵</w:t>
            </w:r>
          </w:p>
          <w:p>
            <w:pPr>
              <w:pStyle w:val="null3"/>
            </w:pPr>
            <w:r>
              <w:rPr>
                <w:rFonts w:ascii="仿宋_GB2312" w:hAnsi="仿宋_GB2312" w:cs="仿宋_GB2312" w:eastAsia="仿宋_GB2312"/>
              </w:rPr>
              <w:t xml:space="preserve">▲2.2.1.1具有两个独立的物理泵头，高压混合，自动连续可变冲程（20μl～100μl），且配备自动柱塞清洗装置。  </w:t>
            </w:r>
          </w:p>
          <w:p>
            <w:pPr>
              <w:pStyle w:val="null3"/>
            </w:pPr>
            <w:r>
              <w:rPr>
                <w:rFonts w:ascii="仿宋_GB2312" w:hAnsi="仿宋_GB2312" w:cs="仿宋_GB2312" w:eastAsia="仿宋_GB2312"/>
              </w:rPr>
              <w:t xml:space="preserve">2.2.1.2流速精密度：RSD≤0.07%。 </w:t>
            </w:r>
          </w:p>
          <w:p>
            <w:pPr>
              <w:pStyle w:val="null3"/>
            </w:pPr>
            <w:r>
              <w:rPr>
                <w:rFonts w:ascii="仿宋_GB2312" w:hAnsi="仿宋_GB2312" w:cs="仿宋_GB2312" w:eastAsia="仿宋_GB2312"/>
              </w:rPr>
              <w:t>2.2.1.3流速范围：0.001～5.0ml/min, 0.001ml/min为增量。</w:t>
            </w:r>
          </w:p>
          <w:p>
            <w:pPr>
              <w:pStyle w:val="null3"/>
            </w:pPr>
            <w:r>
              <w:rPr>
                <w:rFonts w:ascii="仿宋_GB2312" w:hAnsi="仿宋_GB2312" w:cs="仿宋_GB2312" w:eastAsia="仿宋_GB2312"/>
              </w:rPr>
              <w:t xml:space="preserve">2.2.1.4仪器最高耐压：≥1300bar（18850psi）。 </w:t>
            </w:r>
          </w:p>
          <w:p>
            <w:pPr>
              <w:pStyle w:val="null3"/>
            </w:pPr>
            <w:r>
              <w:rPr>
                <w:rFonts w:ascii="仿宋_GB2312" w:hAnsi="仿宋_GB2312" w:cs="仿宋_GB2312" w:eastAsia="仿宋_GB2312"/>
              </w:rPr>
              <w:t xml:space="preserve">2.2.1.5梯度混合精度：RSD≤0.15% 。 </w:t>
            </w:r>
          </w:p>
          <w:p>
            <w:pPr>
              <w:pStyle w:val="null3"/>
            </w:pPr>
            <w:r>
              <w:rPr>
                <w:rFonts w:ascii="仿宋_GB2312" w:hAnsi="仿宋_GB2312" w:cs="仿宋_GB2312" w:eastAsia="仿宋_GB2312"/>
              </w:rPr>
              <w:t>2.2.1.6梯度混合准确度：≤±0.4%。</w:t>
            </w:r>
          </w:p>
          <w:p>
            <w:pPr>
              <w:pStyle w:val="null3"/>
            </w:pPr>
            <w:r>
              <w:rPr>
                <w:rFonts w:ascii="仿宋_GB2312" w:hAnsi="仿宋_GB2312" w:cs="仿宋_GB2312" w:eastAsia="仿宋_GB2312"/>
              </w:rPr>
              <w:t>2.2.1.7最小延迟体积：≤50μl（含混合器）。</w:t>
            </w:r>
          </w:p>
          <w:p>
            <w:pPr>
              <w:pStyle w:val="null3"/>
            </w:pPr>
            <w:r>
              <w:rPr>
                <w:rFonts w:ascii="仿宋_GB2312" w:hAnsi="仿宋_GB2312" w:cs="仿宋_GB2312" w:eastAsia="仿宋_GB2312"/>
              </w:rPr>
              <w:t>2.2.2自动进样器</w:t>
            </w:r>
          </w:p>
          <w:p>
            <w:pPr>
              <w:pStyle w:val="null3"/>
            </w:pPr>
            <w:r>
              <w:rPr>
                <w:rFonts w:ascii="仿宋_GB2312" w:hAnsi="仿宋_GB2312" w:cs="仿宋_GB2312" w:eastAsia="仿宋_GB2312"/>
              </w:rPr>
              <w:t>2.2.2.1进样量范围：包含0.1μl～100μl，增量精度≤0.1μl。</w:t>
            </w:r>
          </w:p>
          <w:p>
            <w:pPr>
              <w:pStyle w:val="null3"/>
            </w:pPr>
            <w:r>
              <w:rPr>
                <w:rFonts w:ascii="仿宋_GB2312" w:hAnsi="仿宋_GB2312" w:cs="仿宋_GB2312" w:eastAsia="仿宋_GB2312"/>
              </w:rPr>
              <w:t>2.2.2.2进样精度：RSD≤0.15%。</w:t>
            </w:r>
          </w:p>
          <w:p>
            <w:pPr>
              <w:pStyle w:val="null3"/>
            </w:pPr>
            <w:r>
              <w:rPr>
                <w:rFonts w:ascii="仿宋_GB2312" w:hAnsi="仿宋_GB2312" w:cs="仿宋_GB2312" w:eastAsia="仿宋_GB2312"/>
              </w:rPr>
              <w:t xml:space="preserve">2.2.2.3样品容量：标配≥420位（2ml样品瓶）。 </w:t>
            </w:r>
          </w:p>
          <w:p>
            <w:pPr>
              <w:pStyle w:val="null3"/>
            </w:pPr>
            <w:r>
              <w:rPr>
                <w:rFonts w:ascii="仿宋_GB2312" w:hAnsi="仿宋_GB2312" w:cs="仿宋_GB2312" w:eastAsia="仿宋_GB2312"/>
              </w:rPr>
              <w:t>2.2.2.4交叉污染：≤0.0009%（配置多重清洗系统）。</w:t>
            </w:r>
          </w:p>
          <w:p>
            <w:pPr>
              <w:pStyle w:val="null3"/>
            </w:pPr>
            <w:r>
              <w:rPr>
                <w:rFonts w:ascii="仿宋_GB2312" w:hAnsi="仿宋_GB2312" w:cs="仿宋_GB2312" w:eastAsia="仿宋_GB2312"/>
              </w:rPr>
              <w:t>2.2.2.5最大操作压力：≥1300bar（18850psi）。</w:t>
            </w:r>
          </w:p>
          <w:p>
            <w:pPr>
              <w:pStyle w:val="null3"/>
            </w:pPr>
            <w:r>
              <w:rPr>
                <w:rFonts w:ascii="仿宋_GB2312" w:hAnsi="仿宋_GB2312" w:cs="仿宋_GB2312" w:eastAsia="仿宋_GB2312"/>
              </w:rPr>
              <w:t>2.2.2.6具有可编程进样功能，可实现柱前衍生、柱前自动混合、自动稀释等简单前处理功能。</w:t>
            </w:r>
          </w:p>
          <w:p>
            <w:pPr>
              <w:pStyle w:val="null3"/>
            </w:pPr>
            <w:r>
              <w:rPr>
                <w:rFonts w:ascii="仿宋_GB2312" w:hAnsi="仿宋_GB2312" w:cs="仿宋_GB2312" w:eastAsia="仿宋_GB2312"/>
              </w:rPr>
              <w:t>2.2.2.7温度控制范围：4℃～40℃。</w:t>
            </w:r>
          </w:p>
          <w:p>
            <w:pPr>
              <w:pStyle w:val="null3"/>
            </w:pPr>
            <w:r>
              <w:rPr>
                <w:rFonts w:ascii="仿宋_GB2312" w:hAnsi="仿宋_GB2312" w:cs="仿宋_GB2312" w:eastAsia="仿宋_GB2312"/>
              </w:rPr>
              <w:t>2.2.3上样自动进样器</w:t>
            </w:r>
          </w:p>
          <w:p>
            <w:pPr>
              <w:pStyle w:val="null3"/>
            </w:pPr>
            <w:r>
              <w:rPr>
                <w:rFonts w:ascii="仿宋_GB2312" w:hAnsi="仿宋_GB2312" w:cs="仿宋_GB2312" w:eastAsia="仿宋_GB2312"/>
              </w:rPr>
              <w:t>2.2.3.1进样量范围：包含0.1μl～100μl，增量精度≤0.1μl。</w:t>
            </w:r>
          </w:p>
          <w:p>
            <w:pPr>
              <w:pStyle w:val="null3"/>
            </w:pPr>
            <w:r>
              <w:rPr>
                <w:rFonts w:ascii="仿宋_GB2312" w:hAnsi="仿宋_GB2312" w:cs="仿宋_GB2312" w:eastAsia="仿宋_GB2312"/>
              </w:rPr>
              <w:t>2.2.3.2样品位数：≥100位（2ml样品瓶）。</w:t>
            </w:r>
          </w:p>
          <w:p>
            <w:pPr>
              <w:pStyle w:val="null3"/>
            </w:pPr>
            <w:r>
              <w:rPr>
                <w:rFonts w:ascii="仿宋_GB2312" w:hAnsi="仿宋_GB2312" w:cs="仿宋_GB2312" w:eastAsia="仿宋_GB2312"/>
              </w:rPr>
              <w:t>2.2.3.3温度控制范围：4℃～40℃。</w:t>
            </w:r>
          </w:p>
          <w:p>
            <w:pPr>
              <w:pStyle w:val="null3"/>
            </w:pPr>
            <w:r>
              <w:rPr>
                <w:rFonts w:ascii="仿宋_GB2312" w:hAnsi="仿宋_GB2312" w:cs="仿宋_GB2312" w:eastAsia="仿宋_GB2312"/>
              </w:rPr>
              <w:t>2.2.3.4含外置切换阀，可切换进样器。</w:t>
            </w:r>
          </w:p>
          <w:p>
            <w:pPr>
              <w:pStyle w:val="null3"/>
            </w:pPr>
            <w:r>
              <w:rPr>
                <w:rFonts w:ascii="仿宋_GB2312" w:hAnsi="仿宋_GB2312" w:cs="仿宋_GB2312" w:eastAsia="仿宋_GB2312"/>
              </w:rPr>
              <w:t>2.2.3.5可多次抽取样品，采用计量泵定量。</w:t>
            </w:r>
          </w:p>
          <w:p>
            <w:pPr>
              <w:pStyle w:val="null3"/>
            </w:pPr>
            <w:r>
              <w:rPr>
                <w:rFonts w:ascii="仿宋_GB2312" w:hAnsi="仿宋_GB2312" w:cs="仿宋_GB2312" w:eastAsia="仿宋_GB2312"/>
              </w:rPr>
              <w:t>2.2.3.6进样精度：RSD≤0.25%。</w:t>
            </w:r>
          </w:p>
          <w:p>
            <w:pPr>
              <w:pStyle w:val="null3"/>
            </w:pPr>
            <w:r>
              <w:rPr>
                <w:rFonts w:ascii="仿宋_GB2312" w:hAnsi="仿宋_GB2312" w:cs="仿宋_GB2312" w:eastAsia="仿宋_GB2312"/>
              </w:rPr>
              <w:t>2.2.3.7样品残留：≤0.005%。</w:t>
            </w:r>
          </w:p>
          <w:p>
            <w:pPr>
              <w:pStyle w:val="null3"/>
            </w:pPr>
            <w:r>
              <w:rPr>
                <w:rFonts w:ascii="仿宋_GB2312" w:hAnsi="仿宋_GB2312" w:cs="仿宋_GB2312" w:eastAsia="仿宋_GB2312"/>
              </w:rPr>
              <w:t>2.2.4柱温箱</w:t>
            </w:r>
          </w:p>
          <w:p>
            <w:pPr>
              <w:pStyle w:val="null3"/>
            </w:pPr>
            <w:r>
              <w:rPr>
                <w:rFonts w:ascii="仿宋_GB2312" w:hAnsi="仿宋_GB2312" w:cs="仿宋_GB2312" w:eastAsia="仿宋_GB2312"/>
              </w:rPr>
              <w:t xml:space="preserve">2.2.4.1控温范围：具备降温功能（可降至室温以下），4℃ 至110℃；半导体控温最高到110℃。 </w:t>
            </w:r>
          </w:p>
          <w:p>
            <w:pPr>
              <w:pStyle w:val="null3"/>
            </w:pPr>
            <w:r>
              <w:rPr>
                <w:rFonts w:ascii="仿宋_GB2312" w:hAnsi="仿宋_GB2312" w:cs="仿宋_GB2312" w:eastAsia="仿宋_GB2312"/>
              </w:rPr>
              <w:t xml:space="preserve">2.2.4.2控温稳定性：≤±0.05℃。 </w:t>
            </w:r>
          </w:p>
          <w:p>
            <w:pPr>
              <w:pStyle w:val="null3"/>
            </w:pPr>
            <w:r>
              <w:rPr>
                <w:rFonts w:ascii="仿宋_GB2312" w:hAnsi="仿宋_GB2312" w:cs="仿宋_GB2312" w:eastAsia="仿宋_GB2312"/>
              </w:rPr>
              <w:t xml:space="preserve">2.2.4.3控温准确度：≤±0.5℃。 </w:t>
            </w:r>
          </w:p>
          <w:p>
            <w:pPr>
              <w:pStyle w:val="null3"/>
            </w:pPr>
            <w:r>
              <w:rPr>
                <w:rFonts w:ascii="仿宋_GB2312" w:hAnsi="仿宋_GB2312" w:cs="仿宋_GB2312" w:eastAsia="仿宋_GB2312"/>
              </w:rPr>
              <w:t>2.2.4.4柱容量：可放置30cm长色谱柱至少4根或15cm色谱柱至少6根。</w:t>
            </w:r>
          </w:p>
          <w:p>
            <w:pPr>
              <w:pStyle w:val="null3"/>
            </w:pPr>
            <w:r>
              <w:rPr>
                <w:rFonts w:ascii="仿宋_GB2312" w:hAnsi="仿宋_GB2312" w:cs="仿宋_GB2312" w:eastAsia="仿宋_GB2312"/>
              </w:rPr>
              <w:t>2.2.4.5柱温箱内置切换阀，方便扩展应用范围。</w:t>
            </w:r>
          </w:p>
          <w:p>
            <w:pPr>
              <w:pStyle w:val="null3"/>
            </w:pPr>
            <w:r>
              <w:rPr>
                <w:rFonts w:ascii="仿宋_GB2312" w:hAnsi="仿宋_GB2312" w:cs="仿宋_GB2312" w:eastAsia="仿宋_GB2312"/>
              </w:rPr>
              <w:t>2.3工作站</w:t>
            </w:r>
          </w:p>
          <w:p>
            <w:pPr>
              <w:pStyle w:val="null3"/>
            </w:pPr>
            <w:r>
              <w:rPr>
                <w:rFonts w:ascii="仿宋_GB2312" w:hAnsi="仿宋_GB2312" w:cs="仿宋_GB2312" w:eastAsia="仿宋_GB2312"/>
              </w:rPr>
              <w:t xml:space="preserve">2.3.1液相色谱各部分模块与质谱采用同一软件平台控制，可以实现数据采集，数据分析，液相和质谱同步控制，在线监测，反馈显示和序列采集。 </w:t>
            </w:r>
          </w:p>
          <w:p>
            <w:pPr>
              <w:pStyle w:val="null3"/>
            </w:pPr>
            <w:r>
              <w:rPr>
                <w:rFonts w:ascii="仿宋_GB2312" w:hAnsi="仿宋_GB2312" w:cs="仿宋_GB2312" w:eastAsia="仿宋_GB2312"/>
              </w:rPr>
              <w:t>2.3.2自动方法优化软件：自动优化每个目标化合物的质谱参数，如最佳碰撞电压，MS/MS的碰撞能量。</w:t>
            </w:r>
          </w:p>
          <w:p>
            <w:pPr>
              <w:pStyle w:val="null3"/>
            </w:pPr>
            <w:r>
              <w:rPr>
                <w:rFonts w:ascii="仿宋_GB2312" w:hAnsi="仿宋_GB2312" w:cs="仿宋_GB2312" w:eastAsia="仿宋_GB2312"/>
              </w:rPr>
              <w:t>2.3.3一键式调谐和校正系统，可实现全自动质谱调谐和校正，内置调谐液，无需其他额外的手动操作。</w:t>
            </w:r>
          </w:p>
          <w:p>
            <w:pPr>
              <w:pStyle w:val="null3"/>
            </w:pPr>
            <w:r>
              <w:rPr>
                <w:rFonts w:ascii="仿宋_GB2312" w:hAnsi="仿宋_GB2312" w:cs="仿宋_GB2312" w:eastAsia="仿宋_GB2312"/>
              </w:rPr>
              <w:t xml:space="preserve">2.3.4离子源参数自动优化软件：可自动优化离子源温度，气流压力和速度。 </w:t>
            </w:r>
          </w:p>
          <w:p>
            <w:pPr>
              <w:pStyle w:val="null3"/>
            </w:pPr>
            <w:r>
              <w:rPr>
                <w:rFonts w:ascii="仿宋_GB2312" w:hAnsi="仿宋_GB2312" w:cs="仿宋_GB2312" w:eastAsia="仿宋_GB2312"/>
              </w:rPr>
              <w:t xml:space="preserve">2.3.5一针进样实现多化合物同时监测，能根据保留时间和峰宽自动分配每个离子驻留时间，无需手动设定时间窗口，自动更新、添加保留时间，无须手动输入。  </w:t>
            </w:r>
          </w:p>
          <w:p>
            <w:pPr>
              <w:pStyle w:val="null3"/>
            </w:pPr>
            <w:r>
              <w:rPr>
                <w:rFonts w:ascii="仿宋_GB2312" w:hAnsi="仿宋_GB2312" w:cs="仿宋_GB2312" w:eastAsia="仿宋_GB2312"/>
              </w:rPr>
              <w:t xml:space="preserve">2.3.6一针进样实现定量同时可进行定性确认，MRM自动触发二级离子定性检测时，检测灵敏度不低于单独定量灵敏度的90%，同时可以获得二级质谱图并进行谱库检索。 </w:t>
            </w:r>
          </w:p>
          <w:p>
            <w:pPr>
              <w:pStyle w:val="null3"/>
            </w:pPr>
            <w:r>
              <w:rPr>
                <w:rFonts w:ascii="仿宋_GB2312" w:hAnsi="仿宋_GB2312" w:cs="仿宋_GB2312" w:eastAsia="仿宋_GB2312"/>
              </w:rPr>
              <w:t>2.3.7分体式电脑及打印机（计算机为处理器六核，i7及以上CPU，内存16G以上，不小于2TB硬盘（分区），独立显卡，正版64位中文专业版windows10，正版office办公软件一套，不小于23英寸液晶显示器，DVD-RW驱动器；打印机为A4激光打印机。）。</w:t>
            </w:r>
          </w:p>
          <w:p>
            <w:pPr>
              <w:pStyle w:val="null3"/>
            </w:pPr>
            <w:r>
              <w:rPr>
                <w:rFonts w:ascii="仿宋_GB2312" w:hAnsi="仿宋_GB2312" w:cs="仿宋_GB2312" w:eastAsia="仿宋_GB2312"/>
              </w:rPr>
              <w:t>3.仪器配置</w:t>
            </w:r>
          </w:p>
          <w:p>
            <w:pPr>
              <w:pStyle w:val="null3"/>
            </w:pPr>
            <w:r>
              <w:rPr>
                <w:rFonts w:ascii="仿宋_GB2312" w:hAnsi="仿宋_GB2312" w:cs="仿宋_GB2312" w:eastAsia="仿宋_GB2312"/>
              </w:rPr>
              <w:t>3.1超高效/超高压液相色谱；</w:t>
            </w:r>
          </w:p>
          <w:p>
            <w:pPr>
              <w:pStyle w:val="null3"/>
            </w:pPr>
            <w:r>
              <w:rPr>
                <w:rFonts w:ascii="仿宋_GB2312" w:hAnsi="仿宋_GB2312" w:cs="仿宋_GB2312" w:eastAsia="仿宋_GB2312"/>
              </w:rPr>
              <w:t>3.1.1高压二元混合梯度泵1台；</w:t>
            </w:r>
          </w:p>
          <w:p>
            <w:pPr>
              <w:pStyle w:val="null3"/>
            </w:pPr>
            <w:r>
              <w:rPr>
                <w:rFonts w:ascii="仿宋_GB2312" w:hAnsi="仿宋_GB2312" w:cs="仿宋_GB2312" w:eastAsia="仿宋_GB2312"/>
              </w:rPr>
              <w:t>3.1.2自动进样器1台；</w:t>
            </w:r>
          </w:p>
          <w:p>
            <w:pPr>
              <w:pStyle w:val="null3"/>
            </w:pPr>
            <w:r>
              <w:rPr>
                <w:rFonts w:ascii="仿宋_GB2312" w:hAnsi="仿宋_GB2312" w:cs="仿宋_GB2312" w:eastAsia="仿宋_GB2312"/>
              </w:rPr>
              <w:t>3.1.3柱温箱（内置阀）1台；</w:t>
            </w:r>
          </w:p>
          <w:p>
            <w:pPr>
              <w:pStyle w:val="null3"/>
            </w:pPr>
            <w:r>
              <w:rPr>
                <w:rFonts w:ascii="仿宋_GB2312" w:hAnsi="仿宋_GB2312" w:cs="仿宋_GB2312" w:eastAsia="仿宋_GB2312"/>
              </w:rPr>
              <w:t>3.1.4 上样四元泵1台；</w:t>
            </w:r>
          </w:p>
          <w:p>
            <w:pPr>
              <w:pStyle w:val="null3"/>
            </w:pPr>
            <w:r>
              <w:rPr>
                <w:rFonts w:ascii="仿宋_GB2312" w:hAnsi="仿宋_GB2312" w:cs="仿宋_GB2312" w:eastAsia="仿宋_GB2312"/>
              </w:rPr>
              <w:t>3.1.5 上样自动进样器1台（含外置切换阀）；</w:t>
            </w:r>
          </w:p>
          <w:p>
            <w:pPr>
              <w:pStyle w:val="null3"/>
            </w:pPr>
            <w:r>
              <w:rPr>
                <w:rFonts w:ascii="仿宋_GB2312" w:hAnsi="仿宋_GB2312" w:cs="仿宋_GB2312" w:eastAsia="仿宋_GB2312"/>
              </w:rPr>
              <w:t>3.2三重串联四极杆质谱仪；</w:t>
            </w:r>
          </w:p>
          <w:p>
            <w:pPr>
              <w:pStyle w:val="null3"/>
            </w:pPr>
            <w:r>
              <w:rPr>
                <w:rFonts w:ascii="仿宋_GB2312" w:hAnsi="仿宋_GB2312" w:cs="仿宋_GB2312" w:eastAsia="仿宋_GB2312"/>
              </w:rPr>
              <w:t>3.2.1三重串联四极杆质谱主机1台；</w:t>
            </w:r>
          </w:p>
          <w:p>
            <w:pPr>
              <w:pStyle w:val="null3"/>
            </w:pPr>
            <w:r>
              <w:rPr>
                <w:rFonts w:ascii="仿宋_GB2312" w:hAnsi="仿宋_GB2312" w:cs="仿宋_GB2312" w:eastAsia="仿宋_GB2312"/>
              </w:rPr>
              <w:t>3.2.2独立的ESI源1套；</w:t>
            </w:r>
          </w:p>
          <w:p>
            <w:pPr>
              <w:pStyle w:val="null3"/>
            </w:pPr>
            <w:r>
              <w:rPr>
                <w:rFonts w:ascii="仿宋_GB2312" w:hAnsi="仿宋_GB2312" w:cs="仿宋_GB2312" w:eastAsia="仿宋_GB2312"/>
              </w:rPr>
              <w:t>3.2.3质谱工作站 1套；</w:t>
            </w:r>
          </w:p>
          <w:p>
            <w:pPr>
              <w:pStyle w:val="null3"/>
            </w:pPr>
            <w:r>
              <w:rPr>
                <w:rFonts w:ascii="仿宋_GB2312" w:hAnsi="仿宋_GB2312" w:cs="仿宋_GB2312" w:eastAsia="仿宋_GB2312"/>
              </w:rPr>
              <w:t>3.2.4分体式电脑及打印机各1套。</w:t>
            </w:r>
          </w:p>
          <w:p>
            <w:pPr>
              <w:pStyle w:val="null3"/>
            </w:pPr>
            <w:r>
              <w:rPr>
                <w:rFonts w:ascii="仿宋_GB2312" w:hAnsi="仿宋_GB2312" w:cs="仿宋_GB2312" w:eastAsia="仿宋_GB2312"/>
              </w:rPr>
              <w:t>3.3配套设备：</w:t>
            </w:r>
          </w:p>
          <w:p>
            <w:pPr>
              <w:pStyle w:val="null3"/>
            </w:pPr>
            <w:r>
              <w:rPr>
                <w:rFonts w:ascii="仿宋_GB2312" w:hAnsi="仿宋_GB2312" w:cs="仿宋_GB2312" w:eastAsia="仿宋_GB2312"/>
              </w:rPr>
              <w:t>3.3.1供气设备1套（氮气发生器:流量≥32L/min，纯度≥99.5%，噪音≤60dB ，输出压力最高116psi），含管路和安装组件等）；</w:t>
            </w:r>
          </w:p>
          <w:p>
            <w:pPr>
              <w:pStyle w:val="null3"/>
            </w:pPr>
            <w:r>
              <w:rPr>
                <w:rFonts w:ascii="仿宋_GB2312" w:hAnsi="仿宋_GB2312" w:cs="仿宋_GB2312" w:eastAsia="仿宋_GB2312"/>
              </w:rPr>
              <w:t>3.3.2碰撞气用高纯氮气钢瓶1个，容量为40L；</w:t>
            </w:r>
          </w:p>
          <w:p>
            <w:pPr>
              <w:pStyle w:val="null3"/>
            </w:pPr>
            <w:r>
              <w:rPr>
                <w:rFonts w:ascii="仿宋_GB2312" w:hAnsi="仿宋_GB2312" w:cs="仿宋_GB2312" w:eastAsia="仿宋_GB2312"/>
              </w:rPr>
              <w:t>3.3.3 UPS不间断电源1台（10KVA，延时1小时）；</w:t>
            </w:r>
          </w:p>
          <w:p>
            <w:pPr>
              <w:pStyle w:val="null3"/>
            </w:pPr>
            <w:r>
              <w:rPr>
                <w:rFonts w:ascii="仿宋_GB2312" w:hAnsi="仿宋_GB2312" w:cs="仿宋_GB2312" w:eastAsia="仿宋_GB2312"/>
              </w:rPr>
              <w:t>3.4常用消耗品：</w:t>
            </w:r>
          </w:p>
          <w:p>
            <w:pPr>
              <w:pStyle w:val="null3"/>
            </w:pPr>
            <w:r>
              <w:rPr>
                <w:rFonts w:ascii="仿宋_GB2312" w:hAnsi="仿宋_GB2312" w:cs="仿宋_GB2312" w:eastAsia="仿宋_GB2312"/>
              </w:rPr>
              <w:t>3.4.1机械泵油2L；</w:t>
            </w:r>
          </w:p>
          <w:p>
            <w:pPr>
              <w:pStyle w:val="null3"/>
            </w:pPr>
            <w:r>
              <w:rPr>
                <w:rFonts w:ascii="仿宋_GB2312" w:hAnsi="仿宋_GB2312" w:cs="仿宋_GB2312" w:eastAsia="仿宋_GB2312"/>
              </w:rPr>
              <w:t>3.4.2超高效C18色谱柱2支；</w:t>
            </w:r>
          </w:p>
          <w:p>
            <w:pPr>
              <w:pStyle w:val="null3"/>
            </w:pPr>
            <w:r>
              <w:rPr>
                <w:rFonts w:ascii="仿宋_GB2312" w:hAnsi="仿宋_GB2312" w:cs="仿宋_GB2312" w:eastAsia="仿宋_GB2312"/>
              </w:rPr>
              <w:t>3.4.3 ESI质谱调谐液100mL；</w:t>
            </w:r>
          </w:p>
          <w:p>
            <w:pPr>
              <w:pStyle w:val="null3"/>
            </w:pPr>
            <w:r>
              <w:rPr>
                <w:rFonts w:ascii="仿宋_GB2312" w:hAnsi="仿宋_GB2312" w:cs="仿宋_GB2312" w:eastAsia="仿宋_GB2312"/>
              </w:rPr>
              <w:t>3.4.4液相色谱2ml样品瓶500个（含瓶盖和瓶垫500个）；</w:t>
            </w:r>
          </w:p>
          <w:p>
            <w:pPr>
              <w:pStyle w:val="null3"/>
            </w:pPr>
            <w:r>
              <w:rPr>
                <w:rFonts w:ascii="仿宋_GB2312" w:hAnsi="仿宋_GB2312" w:cs="仿宋_GB2312" w:eastAsia="仿宋_GB2312"/>
              </w:rPr>
              <w:t>3.4.5 ESI喷雾针维护更换套件1套；</w:t>
            </w:r>
          </w:p>
          <w:p>
            <w:pPr>
              <w:pStyle w:val="null3"/>
            </w:pPr>
            <w:r>
              <w:rPr>
                <w:rFonts w:ascii="仿宋_GB2312" w:hAnsi="仿宋_GB2312" w:cs="仿宋_GB2312" w:eastAsia="仿宋_GB2312"/>
              </w:rPr>
              <w:t>3.4.6液相前端在线过滤器1套；</w:t>
            </w:r>
          </w:p>
          <w:p>
            <w:pPr>
              <w:pStyle w:val="null3"/>
            </w:pPr>
            <w:r>
              <w:rPr>
                <w:rFonts w:ascii="仿宋_GB2312" w:hAnsi="仿宋_GB2312" w:cs="仿宋_GB2312" w:eastAsia="仿宋_GB2312"/>
              </w:rPr>
              <w:t>3.4.7液相前端在线过滤器可更换滤芯5个；</w:t>
            </w:r>
          </w:p>
          <w:p>
            <w:pPr>
              <w:pStyle w:val="null3"/>
            </w:pPr>
            <w:r>
              <w:rPr>
                <w:rFonts w:ascii="仿宋_GB2312" w:hAnsi="仿宋_GB2312" w:cs="仿宋_GB2312" w:eastAsia="仿宋_GB2312"/>
              </w:rPr>
              <w:t>3.4.8超高效液相快接头1个；</w:t>
            </w:r>
          </w:p>
          <w:p>
            <w:pPr>
              <w:pStyle w:val="null3"/>
            </w:pPr>
            <w:r>
              <w:rPr>
                <w:rFonts w:ascii="仿宋_GB2312" w:hAnsi="仿宋_GB2312" w:cs="仿宋_GB2312" w:eastAsia="仿宋_GB2312"/>
              </w:rPr>
              <w:t>3.4.9无尘清洁白布1套；</w:t>
            </w:r>
          </w:p>
          <w:p>
            <w:pPr>
              <w:pStyle w:val="null3"/>
            </w:pPr>
            <w:r>
              <w:rPr>
                <w:rFonts w:ascii="仿宋_GB2312" w:hAnsi="仿宋_GB2312" w:cs="仿宋_GB2312" w:eastAsia="仿宋_GB2312"/>
              </w:rPr>
              <w:t>3.4.10专用工具箱1套；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超高效液相色谱/三重四极杆质谱联用仪</w:t>
            </w:r>
          </w:p>
        </w:tc>
        <w:tc>
          <w:tcPr>
            <w:tcW w:type="dxa" w:w="2076"/>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（一）技术服务</w:t>
            </w:r>
          </w:p>
          <w:p>
            <w:pPr>
              <w:pStyle w:val="null3"/>
            </w:pPr>
            <w:r>
              <w:rPr>
                <w:rFonts w:ascii="仿宋_GB2312" w:hAnsi="仿宋_GB2312" w:cs="仿宋_GB2312" w:eastAsia="仿宋_GB2312"/>
              </w:rPr>
              <w:t>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rPr>
              <w:t>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rPr>
              <w:t>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rPr>
              <w:t>（二）质保及备件供应</w:t>
            </w:r>
          </w:p>
          <w:p>
            <w:pPr>
              <w:pStyle w:val="null3"/>
            </w:pPr>
            <w:r>
              <w:rPr>
                <w:rFonts w:ascii="仿宋_GB2312" w:hAnsi="仿宋_GB2312" w:cs="仿宋_GB2312" w:eastAsia="仿宋_GB2312"/>
              </w:rPr>
              <w:t>超高效液相色谱/三重四极杆质谱联用仪：保证产品为全新原厂设备；仪器在调试通过后提供保修服务，终身维修，所有服务及配件均包含在本项目报价中，保修期外，能更及时地为采购人提供备品备件。</w:t>
            </w:r>
          </w:p>
          <w:p>
            <w:pPr>
              <w:pStyle w:val="null3"/>
            </w:pPr>
            <w:r>
              <w:rPr>
                <w:rFonts w:ascii="仿宋_GB2312" w:hAnsi="仿宋_GB2312" w:cs="仿宋_GB2312" w:eastAsia="仿宋_GB2312"/>
              </w:rPr>
              <w:t>（三）产品售后服务体系</w:t>
            </w:r>
          </w:p>
          <w:p>
            <w:pPr>
              <w:pStyle w:val="null3"/>
            </w:pPr>
            <w:r>
              <w:rPr>
                <w:rFonts w:ascii="仿宋_GB2312" w:hAnsi="仿宋_GB2312" w:cs="仿宋_GB2312" w:eastAsia="仿宋_GB2312"/>
              </w:rPr>
              <w:t>1.厂家或投标人能够提供快速的安装调试，操作指导和维修等方面的技术服务，快速响应。</w:t>
            </w:r>
          </w:p>
          <w:p>
            <w:pPr>
              <w:pStyle w:val="null3"/>
            </w:pPr>
            <w:r>
              <w:rPr>
                <w:rFonts w:ascii="仿宋_GB2312" w:hAnsi="仿宋_GB2312" w:cs="仿宋_GB2312" w:eastAsia="仿宋_GB2312"/>
              </w:rPr>
              <w:t>2.产品有属于自己的客户应用支持中心，为采购人提供仪器使用和应用支持，为采购人提供分析咨询演示分析和培训等服务。</w:t>
            </w:r>
          </w:p>
          <w:p>
            <w:pPr>
              <w:pStyle w:val="null3"/>
            </w:pPr>
            <w:r>
              <w:rPr>
                <w:rFonts w:ascii="仿宋_GB2312" w:hAnsi="仿宋_GB2312" w:cs="仿宋_GB2312" w:eastAsia="仿宋_GB2312"/>
              </w:rPr>
              <w:t>3.提供厂家自身的零备件供应体系，方便采购人购买消耗品和零备件。</w:t>
            </w:r>
          </w:p>
          <w:p>
            <w:pPr>
              <w:pStyle w:val="null3"/>
            </w:pPr>
            <w:r>
              <w:rPr>
                <w:rFonts w:ascii="仿宋_GB2312" w:hAnsi="仿宋_GB2312" w:cs="仿宋_GB2312" w:eastAsia="仿宋_GB2312"/>
              </w:rPr>
              <w:t>（四）其它要求</w:t>
            </w:r>
          </w:p>
          <w:p>
            <w:pPr>
              <w:pStyle w:val="null3"/>
            </w:pPr>
            <w:r>
              <w:rPr>
                <w:rFonts w:ascii="仿宋_GB2312" w:hAnsi="仿宋_GB2312" w:cs="仿宋_GB2312" w:eastAsia="仿宋_GB2312"/>
              </w:rPr>
              <w:t>1.投标人必须售后服务机构健全，提供相关证明材料；</w:t>
            </w:r>
          </w:p>
          <w:p>
            <w:pPr>
              <w:pStyle w:val="null3"/>
            </w:pPr>
            <w:r>
              <w:rPr>
                <w:rFonts w:ascii="仿宋_GB2312" w:hAnsi="仿宋_GB2312" w:cs="仿宋_GB2312" w:eastAsia="仿宋_GB2312"/>
              </w:rPr>
              <w:t>2.投标人如若中标所供货物型号必须与投标文件中所投型号一致，不准更换产品型号；</w:t>
            </w:r>
          </w:p>
          <w:p>
            <w:pPr>
              <w:pStyle w:val="null3"/>
            </w:pPr>
            <w:r>
              <w:rPr>
                <w:rFonts w:ascii="仿宋_GB2312" w:hAnsi="仿宋_GB2312" w:cs="仿宋_GB2312" w:eastAsia="仿宋_GB2312"/>
              </w:rPr>
              <w:t>3.投标商必须在标书中附厂家投标清单及价格情况，并写明生产产地，其它附属产品必须写明厂家及型号、价格情况；</w:t>
            </w:r>
          </w:p>
          <w:p>
            <w:pPr>
              <w:pStyle w:val="null3"/>
            </w:pPr>
            <w:r>
              <w:rPr>
                <w:rFonts w:ascii="仿宋_GB2312" w:hAnsi="仿宋_GB2312" w:cs="仿宋_GB2312" w:eastAsia="仿宋_GB2312"/>
              </w:rPr>
              <w:t>4.供货时提供仪器说明书。</w:t>
            </w:r>
          </w:p>
          <w:p>
            <w:pPr>
              <w:pStyle w:val="null3"/>
            </w:pPr>
            <w:r>
              <w:rPr>
                <w:rFonts w:ascii="仿宋_GB2312" w:hAnsi="仿宋_GB2312" w:cs="仿宋_GB2312" w:eastAsia="仿宋_GB2312"/>
              </w:rPr>
              <w:t>5.超高效液相色谱和三重串联四极杆质谱为同一厂家生产的同一品牌产品，以保障售后服务的一致性和便捷性。</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顶空进样器（48位）</w:t>
            </w:r>
          </w:p>
        </w:tc>
        <w:tc>
          <w:tcPr>
            <w:tcW w:type="dxa" w:w="2076"/>
          </w:tcPr>
          <w:p>
            <w:pPr>
              <w:pStyle w:val="null3"/>
              <w:jc w:val="both"/>
            </w:pPr>
            <w:r>
              <w:rPr>
                <w:rFonts w:ascii="仿宋_GB2312" w:hAnsi="仿宋_GB2312" w:cs="仿宋_GB2312" w:eastAsia="仿宋_GB2312"/>
              </w:rPr>
              <w:t>顶空进样器（48位）--数量：1台--单价限价：300000.00元</w:t>
            </w:r>
          </w:p>
          <w:p>
            <w:pPr>
              <w:pStyle w:val="null3"/>
            </w:pPr>
            <w:r>
              <w:rPr>
                <w:rFonts w:ascii="仿宋_GB2312" w:hAnsi="仿宋_GB2312" w:cs="仿宋_GB2312" w:eastAsia="仿宋_GB2312"/>
              </w:rPr>
              <w:t>一、技术参数</w:t>
            </w:r>
          </w:p>
          <w:p>
            <w:pPr>
              <w:pStyle w:val="null3"/>
            </w:pPr>
            <w:r>
              <w:rPr>
                <w:rFonts w:ascii="仿宋_GB2312" w:hAnsi="仿宋_GB2312" w:cs="仿宋_GB2312" w:eastAsia="仿宋_GB2312"/>
              </w:rPr>
              <w:t>1.工作条件</w:t>
            </w:r>
          </w:p>
          <w:p>
            <w:pPr>
              <w:pStyle w:val="null3"/>
            </w:pPr>
            <w:r>
              <w:rPr>
                <w:rFonts w:ascii="仿宋_GB2312" w:hAnsi="仿宋_GB2312" w:cs="仿宋_GB2312" w:eastAsia="仿宋_GB2312"/>
              </w:rPr>
              <w:t>1.1 电源：220V±10%，50～60Hz。</w:t>
            </w:r>
          </w:p>
          <w:p>
            <w:pPr>
              <w:pStyle w:val="null3"/>
            </w:pPr>
            <w:r>
              <w:rPr>
                <w:rFonts w:ascii="仿宋_GB2312" w:hAnsi="仿宋_GB2312" w:cs="仿宋_GB2312" w:eastAsia="仿宋_GB2312"/>
              </w:rPr>
              <w:t>1.2 操作环境：15˚C～35˚C 。</w:t>
            </w:r>
          </w:p>
          <w:p>
            <w:pPr>
              <w:pStyle w:val="null3"/>
            </w:pPr>
            <w:r>
              <w:rPr>
                <w:rFonts w:ascii="仿宋_GB2312" w:hAnsi="仿宋_GB2312" w:cs="仿宋_GB2312" w:eastAsia="仿宋_GB2312"/>
              </w:rPr>
              <w:t>1.3 相对湿度：≤80% 。</w:t>
            </w:r>
          </w:p>
          <w:p>
            <w:pPr>
              <w:pStyle w:val="null3"/>
            </w:pPr>
            <w:r>
              <w:rPr>
                <w:rFonts w:ascii="仿宋_GB2312" w:hAnsi="仿宋_GB2312" w:cs="仿宋_GB2312" w:eastAsia="仿宋_GB2312"/>
              </w:rPr>
              <w:t>2.技术参数及性能要求</w:t>
            </w:r>
          </w:p>
          <w:p>
            <w:pPr>
              <w:pStyle w:val="null3"/>
            </w:pPr>
            <w:r>
              <w:rPr>
                <w:rFonts w:ascii="仿宋_GB2312" w:hAnsi="仿宋_GB2312" w:cs="仿宋_GB2312" w:eastAsia="仿宋_GB2312"/>
              </w:rPr>
              <w:t>▲2.1样品位数：≥48位。</w:t>
            </w:r>
          </w:p>
          <w:p>
            <w:pPr>
              <w:pStyle w:val="null3"/>
            </w:pPr>
            <w:r>
              <w:rPr>
                <w:rFonts w:ascii="仿宋_GB2312" w:hAnsi="仿宋_GB2312" w:cs="仿宋_GB2312" w:eastAsia="仿宋_GB2312"/>
              </w:rPr>
              <w:t>2.2 加热位置≥6位。</w:t>
            </w:r>
          </w:p>
          <w:p>
            <w:pPr>
              <w:pStyle w:val="null3"/>
            </w:pPr>
            <w:r>
              <w:rPr>
                <w:rFonts w:ascii="仿宋_GB2312" w:hAnsi="仿宋_GB2312" w:cs="仿宋_GB2312" w:eastAsia="仿宋_GB2312"/>
              </w:rPr>
              <w:t>2.3化学惰性的样品流路。</w:t>
            </w:r>
          </w:p>
          <w:p>
            <w:pPr>
              <w:pStyle w:val="null3"/>
            </w:pPr>
            <w:r>
              <w:rPr>
                <w:rFonts w:ascii="仿宋_GB2312" w:hAnsi="仿宋_GB2312" w:cs="仿宋_GB2312" w:eastAsia="仿宋_GB2312"/>
              </w:rPr>
              <w:t>2.4 具有全自动地吹扫样品和放空管线。</w:t>
            </w:r>
          </w:p>
          <w:p>
            <w:pPr>
              <w:pStyle w:val="null3"/>
            </w:pPr>
            <w:r>
              <w:rPr>
                <w:rFonts w:ascii="仿宋_GB2312" w:hAnsi="仿宋_GB2312" w:cs="仿宋_GB2312" w:eastAsia="仿宋_GB2312"/>
              </w:rPr>
              <w:t>2.5 样品瓶：兼容使用10或20mL样品瓶，在单次运行序列中可以使用不同尺寸的样品瓶。</w:t>
            </w:r>
          </w:p>
          <w:p>
            <w:pPr>
              <w:pStyle w:val="null3"/>
            </w:pPr>
            <w:r>
              <w:rPr>
                <w:rFonts w:ascii="仿宋_GB2312" w:hAnsi="仿宋_GB2312" w:cs="仿宋_GB2312" w:eastAsia="仿宋_GB2312"/>
              </w:rPr>
              <w:t>2.6 在常规单一提取模式下采用重叠加热方式，最大可以容纳12 个样品瓶，同时可以保持每个样品瓶恒定的加热时间。</w:t>
            </w:r>
          </w:p>
          <w:p>
            <w:pPr>
              <w:pStyle w:val="null3"/>
            </w:pPr>
            <w:r>
              <w:rPr>
                <w:rFonts w:ascii="仿宋_GB2312" w:hAnsi="仿宋_GB2312" w:cs="仿宋_GB2312" w:eastAsia="仿宋_GB2312"/>
              </w:rPr>
              <w:t>2.7 峰面积重现性：≤1.0%RSD。</w:t>
            </w:r>
          </w:p>
          <w:p>
            <w:pPr>
              <w:pStyle w:val="null3"/>
            </w:pPr>
            <w:r>
              <w:rPr>
                <w:rFonts w:ascii="仿宋_GB2312" w:hAnsi="仿宋_GB2312" w:cs="仿宋_GB2312" w:eastAsia="仿宋_GB2312"/>
              </w:rPr>
              <w:t xml:space="preserve">2.8 样品加热温度：5℃~300℃。   </w:t>
            </w:r>
          </w:p>
          <w:p>
            <w:pPr>
              <w:pStyle w:val="null3"/>
            </w:pPr>
            <w:r>
              <w:rPr>
                <w:rFonts w:ascii="仿宋_GB2312" w:hAnsi="仿宋_GB2312" w:cs="仿宋_GB2312" w:eastAsia="仿宋_GB2312"/>
              </w:rPr>
              <w:t xml:space="preserve">2.9 阀和定量环温度：5℃~300℃。   </w:t>
            </w:r>
          </w:p>
          <w:p>
            <w:pPr>
              <w:pStyle w:val="null3"/>
            </w:pPr>
            <w:r>
              <w:rPr>
                <w:rFonts w:ascii="仿宋_GB2312" w:hAnsi="仿宋_GB2312" w:cs="仿宋_GB2312" w:eastAsia="仿宋_GB2312"/>
              </w:rPr>
              <w:t xml:space="preserve">2.10 与气相的连接线温度：5℃~300℃。   </w:t>
            </w:r>
          </w:p>
          <w:p>
            <w:pPr>
              <w:pStyle w:val="null3"/>
            </w:pPr>
            <w:r>
              <w:rPr>
                <w:rFonts w:ascii="仿宋_GB2312" w:hAnsi="仿宋_GB2312" w:cs="仿宋_GB2312" w:eastAsia="仿宋_GB2312"/>
              </w:rPr>
              <w:t>2.11 控制软件通过LAN 接口进行连接并可通过GC 和MSD 数据系统进行综合控制，系统的实际状态与GC 和GC/MS状态联合显示，顶空序列窗口中图形化显示每个样品的细节信息，需提供色谱软件工作站控制顶空做样的截图证明文件。</w:t>
            </w:r>
          </w:p>
          <w:p>
            <w:pPr>
              <w:pStyle w:val="null3"/>
            </w:pPr>
            <w:r>
              <w:rPr>
                <w:rFonts w:ascii="仿宋_GB2312" w:hAnsi="仿宋_GB2312" w:cs="仿宋_GB2312" w:eastAsia="仿宋_GB2312"/>
              </w:rPr>
              <w:t>3.配置清单</w:t>
            </w:r>
          </w:p>
          <w:p>
            <w:pPr>
              <w:pStyle w:val="null3"/>
            </w:pPr>
            <w:r>
              <w:rPr>
                <w:rFonts w:ascii="仿宋_GB2312" w:hAnsi="仿宋_GB2312" w:cs="仿宋_GB2312" w:eastAsia="仿宋_GB2312"/>
              </w:rPr>
              <w:t>3.1 顶空主机1套。</w:t>
            </w:r>
          </w:p>
          <w:p>
            <w:pPr>
              <w:pStyle w:val="null3"/>
            </w:pPr>
            <w:r>
              <w:rPr>
                <w:rFonts w:ascii="仿宋_GB2312" w:hAnsi="仿宋_GB2312" w:cs="仿宋_GB2312" w:eastAsia="仿宋_GB2312"/>
              </w:rPr>
              <w:t>3.2 进样顶空瓶20mL，200个。</w:t>
            </w:r>
          </w:p>
          <w:p>
            <w:pPr>
              <w:pStyle w:val="null3"/>
            </w:pPr>
            <w:r>
              <w:rPr>
                <w:rFonts w:ascii="仿宋_GB2312" w:hAnsi="仿宋_GB2312" w:cs="仿宋_GB2312" w:eastAsia="仿宋_GB2312"/>
              </w:rPr>
              <w:t>3.3 手动封盖器1套。</w:t>
            </w:r>
          </w:p>
          <w:p>
            <w:pPr>
              <w:pStyle w:val="null3"/>
            </w:pPr>
            <w:r>
              <w:rPr>
                <w:rFonts w:ascii="仿宋_GB2312" w:hAnsi="仿宋_GB2312" w:cs="仿宋_GB2312" w:eastAsia="仿宋_GB2312"/>
              </w:rPr>
              <w:t>3.4 手动启盖器1套。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顶空进样器（48位）</w:t>
            </w:r>
          </w:p>
        </w:tc>
        <w:tc>
          <w:tcPr>
            <w:tcW w:type="dxa" w:w="2076"/>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（一）技术服务</w:t>
            </w:r>
          </w:p>
          <w:p>
            <w:pPr>
              <w:pStyle w:val="null3"/>
            </w:pPr>
            <w:r>
              <w:rPr>
                <w:rFonts w:ascii="仿宋_GB2312" w:hAnsi="仿宋_GB2312" w:cs="仿宋_GB2312" w:eastAsia="仿宋_GB2312"/>
              </w:rPr>
              <w:t>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rPr>
              <w:t>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rPr>
              <w:t>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rPr>
              <w:t>（二）质保及备件供应</w:t>
            </w:r>
          </w:p>
          <w:p>
            <w:pPr>
              <w:pStyle w:val="null3"/>
            </w:pPr>
            <w:r>
              <w:rPr>
                <w:rFonts w:ascii="仿宋_GB2312" w:hAnsi="仿宋_GB2312" w:cs="仿宋_GB2312" w:eastAsia="仿宋_GB2312"/>
              </w:rPr>
              <w:t>顶空进样器（48位）：保证产品为全新原厂设备；仪器在调试通过后提供保修服务，终身维修，所有服务及配件均包含在本项目报价中，保修期外，能更及时地为用户提供备品备件。</w:t>
            </w:r>
          </w:p>
          <w:p>
            <w:pPr>
              <w:pStyle w:val="null3"/>
            </w:pPr>
            <w:r>
              <w:rPr>
                <w:rFonts w:ascii="仿宋_GB2312" w:hAnsi="仿宋_GB2312" w:cs="仿宋_GB2312" w:eastAsia="仿宋_GB2312"/>
              </w:rPr>
              <w:t>（三）产品售后服务体系</w:t>
            </w:r>
          </w:p>
          <w:p>
            <w:pPr>
              <w:pStyle w:val="null3"/>
            </w:pPr>
            <w:r>
              <w:rPr>
                <w:rFonts w:ascii="仿宋_GB2312" w:hAnsi="仿宋_GB2312" w:cs="仿宋_GB2312" w:eastAsia="仿宋_GB2312"/>
              </w:rPr>
              <w:t>1.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rPr>
              <w:t>2.故障服务：仪器设备出现故障时，供货方得到通知2日内派维修人员到达采购人现场维修。</w:t>
            </w:r>
          </w:p>
          <w:p>
            <w:pPr>
              <w:pStyle w:val="null3"/>
            </w:pPr>
            <w:r>
              <w:rPr>
                <w:rFonts w:ascii="仿宋_GB2312" w:hAnsi="仿宋_GB2312" w:cs="仿宋_GB2312" w:eastAsia="仿宋_GB2312"/>
              </w:rPr>
              <w:t>（四）其它要求</w:t>
            </w:r>
          </w:p>
          <w:p>
            <w:pPr>
              <w:pStyle w:val="null3"/>
            </w:pPr>
            <w:r>
              <w:rPr>
                <w:rFonts w:ascii="仿宋_GB2312" w:hAnsi="仿宋_GB2312" w:cs="仿宋_GB2312" w:eastAsia="仿宋_GB2312"/>
              </w:rPr>
              <w:t>1.投标人必须售后服务机构健全，提供相关证明材料；</w:t>
            </w:r>
          </w:p>
          <w:p>
            <w:pPr>
              <w:pStyle w:val="null3"/>
            </w:pPr>
            <w:r>
              <w:rPr>
                <w:rFonts w:ascii="仿宋_GB2312" w:hAnsi="仿宋_GB2312" w:cs="仿宋_GB2312" w:eastAsia="仿宋_GB2312"/>
              </w:rPr>
              <w:t>2.投标人如若中标所供货物型号必须与投标文件中所投型号一致，不准更换产品型号；</w:t>
            </w:r>
          </w:p>
          <w:p>
            <w:pPr>
              <w:pStyle w:val="null3"/>
            </w:pPr>
            <w:r>
              <w:rPr>
                <w:rFonts w:ascii="仿宋_GB2312" w:hAnsi="仿宋_GB2312" w:cs="仿宋_GB2312" w:eastAsia="仿宋_GB2312"/>
              </w:rPr>
              <w:t>3.投标商必须在标书中附厂家投标清单及价格情况，并写明生产产地，其它附属产品必须写明厂家及型号、价格情况；</w:t>
            </w:r>
          </w:p>
          <w:p>
            <w:pPr>
              <w:pStyle w:val="null3"/>
            </w:pPr>
            <w:r>
              <w:rPr>
                <w:rFonts w:ascii="仿宋_GB2312" w:hAnsi="仿宋_GB2312" w:cs="仿宋_GB2312" w:eastAsia="仿宋_GB2312"/>
              </w:rPr>
              <w:t>4.供货时提供仪器说明书。</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陕西省食品药品检验研究院指定地点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质保期1年（氮气发生器质保期3年）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密封）。若电子投标文件与纸质投标文件不一致的，以电子投标文件为准。线下递交文件截止时间：详见本项目采购公告文件提交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2月1日以来至少一个月的纳税证明或完税证明，纳税证明或完税证明上应有代收机构或税务机关的公章或业务专用章；其他组织和自然人提供自2024年2月1日以来至少一个月缴纳税收的凭据；依法免税的或者依法不需缴税的投标人应提供相关文件证明； ③社会保障资金缴纳证明：提供自2024年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各产品单价报价未超过招标文件中规定的单价限价的</w:t>
            </w:r>
          </w:p>
        </w:tc>
        <w:tc>
          <w:tcPr>
            <w:tcW w:type="dxa" w:w="1661"/>
          </w:tcPr>
          <w:p>
            <w:pPr>
              <w:pStyle w:val="null3"/>
            </w:pPr>
            <w:r>
              <w:rPr>
                <w:rFonts w:ascii="仿宋_GB2312" w:hAnsi="仿宋_GB2312" w:cs="仿宋_GB2312" w:eastAsia="仿宋_GB2312"/>
              </w:rPr>
              <w:t>1分项价格表.docx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所投产品技术参数完全符合、响应招标文件要求，没有负偏离计22分；标注“▲”号参数为重要技术指标，每负偏离一项扣2分；未标注“▲”号参数每负偏离一项扣0.2分。 备注： 1.所有产品技术参数完全复制招标文件技术指标要求的，给予10分扣分，文字描述、国标、定制尺寸的技术指标除外。 2.标注“▲”号参数需提供佐证材料，包括但不限于检测报告或产品说明书或官网截图或产品彩页或技术白皮书等。佐证材料与技术响应与偏离表投标响应参数不一致，以佐证材料为准。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投标人提供针对本项目的实施方案，包括但不限于①项目人员构成、②供货组织安排、③应急措施、④进度安排等；就其方案是否完整全面、合理科学及措施得当，能否保质保量完成项目实施进行计分。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等。根据方案是否完整、合理、详细，是否针对实施过程中的重难点问题提出相应的解决措施进行计分。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产品选型及配置完全满足项目需求，无瑕疵计6分； 产品选型及配置存在1处瑕疵计5分； 产品选型及配置存在2处瑕疵计4分； 产品选型及配置存在3处瑕疵计3分； 产品选型及配置存在4处瑕疵计2分； 产品选型及配置存在5处瑕疵计1分； 产品选型及配置存在6处及以上瑕疵或未提供计0分。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8产品选型及配置.docx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质量保证内容完全满足项目需求，无瑕疵计6分；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提供本项目采购清单中所投产品合法来源渠道证明文件（包括但不限于销售协议或代理协议或原厂授权等），每提供1个产品的计1分，共2分。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详见附件：8产品选型及配置.docx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