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版本号：HRC-ZBDL-2025-0028520250402001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陕西省矿产资源总体规划（2021-2025年）实施技术保障及2024年陕西省矿产资源报告、自然资源公报编制项目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HRC-ZBDL-2025-00285</w:t>
      </w:r>
      <w:r>
        <w:br/>
      </w:r>
      <w:r>
        <w:br/>
      </w:r>
      <w:r>
        <w:br/>
      </w:r>
    </w:p>
    <w:p>
      <w:pPr>
        <w:pStyle w:val="null3"/>
        <w:jc w:val="center"/>
        <w:outlineLvl w:val="2"/>
      </w:pPr>
      <w:r>
        <w:rPr>
          <w:rFonts w:ascii="仿宋_GB2312" w:hAnsi="仿宋_GB2312" w:cs="仿宋_GB2312" w:eastAsia="仿宋_GB2312"/>
          <w:sz w:val="28"/>
          <w:b/>
        </w:rPr>
        <w:t>陕西省国土空间勘测规划院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陕西省国土空间勘测规划院</w:t>
      </w:r>
      <w:r>
        <w:rPr>
          <w:rFonts w:ascii="仿宋_GB2312" w:hAnsi="仿宋_GB2312" w:cs="仿宋_GB2312" w:eastAsia="仿宋_GB2312"/>
        </w:rPr>
        <w:t>委托，拟对</w:t>
      </w:r>
      <w:r>
        <w:rPr>
          <w:rFonts w:ascii="仿宋_GB2312" w:hAnsi="仿宋_GB2312" w:cs="仿宋_GB2312" w:eastAsia="仿宋_GB2312"/>
        </w:rPr>
        <w:t>陕西省矿产资源总体规划（2021-2025年）实施技术保障及2024年陕西省矿产资源报告、自然资源公报编制项目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HRC-ZBDL-2025-00285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陕西省矿产资源总体规划（2021-2025年）实施技术保障及2024年陕西省矿产资源报告、自然资源公报编制项目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陕西省矿产资源总体规划（2021-2025年）实施技术保障及2024年陕西省矿产资源报告、自然资源公报编制项目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陕西省国土空间勘测规划院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代理服务费收费标准：参照国家计委[2002]1980号文件规定的服务类标准以成交金额为基准价按标准下浮百分之五收取。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陕西省国土空间勘测规划院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陕西省国土空间勘测规划院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陕西省国土空间勘测规划院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根据招标文件、投标文件及合同约定执行，组织由采购人、供应商及邀请的专家三方共同进行验收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根据招标文件、投标文件及合同约定执行，组织由采购人、供应商及邀请的专家三方共同进行验收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陕西省矿产资源总体规划（2021-2025年）实施技术保障及2024年陕西省矿产资源报告、自然资源公报编制项目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陕西省矿产资源总体规划数据库动态更新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陕西省矿产资源报告重点区域篇章专项调查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标的名称：陕西省矿产资源总体规划数据库动态更新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both"/>
            </w:pPr>
            <w:r>
              <w:rPr>
                <w:rFonts w:ascii="仿宋_GB2312" w:hAnsi="仿宋_GB2312" w:cs="仿宋_GB2312" w:eastAsia="仿宋_GB2312"/>
                <w:sz w:val="24"/>
              </w:rPr>
              <w:t>一、工作目标</w:t>
            </w:r>
          </w:p>
          <w:p>
            <w:pPr>
              <w:pStyle w:val="null3"/>
              <w:ind w:firstLine="480"/>
              <w:jc w:val="both"/>
            </w:pPr>
            <w:r>
              <w:rPr>
                <w:rFonts w:ascii="仿宋_GB2312" w:hAnsi="仿宋_GB2312" w:cs="仿宋_GB2312" w:eastAsia="仿宋_GB2312"/>
                <w:sz w:val="24"/>
              </w:rPr>
              <w:t>根据自然资源部的工作安排和省自然资源厅的工作部署，对全省进行规划区块动态调整的省、市、县矿产资源总体规划数据库进行同步更新，最终将更新的数据库上传至矿产资源规划实施管理系统。</w:t>
            </w:r>
          </w:p>
          <w:p>
            <w:pPr>
              <w:pStyle w:val="null3"/>
              <w:ind w:firstLine="480"/>
              <w:jc w:val="both"/>
            </w:pPr>
            <w:r>
              <w:rPr>
                <w:rFonts w:ascii="仿宋_GB2312" w:hAnsi="仿宋_GB2312" w:cs="仿宋_GB2312" w:eastAsia="仿宋_GB2312"/>
                <w:sz w:val="24"/>
              </w:rPr>
              <w:t>二、主要任务</w:t>
            </w:r>
          </w:p>
          <w:p>
            <w:pPr>
              <w:pStyle w:val="null3"/>
              <w:ind w:firstLine="480"/>
              <w:jc w:val="both"/>
            </w:pPr>
            <w:r>
              <w:rPr>
                <w:rFonts w:ascii="仿宋_GB2312" w:hAnsi="仿宋_GB2312" w:cs="仿宋_GB2312" w:eastAsia="仿宋_GB2312"/>
                <w:sz w:val="24"/>
              </w:rPr>
              <w:t>1.根据省级矿产资源规划区块调整情况更新省级规划数据库。</w:t>
            </w:r>
          </w:p>
          <w:p>
            <w:pPr>
              <w:pStyle w:val="null3"/>
              <w:ind w:firstLine="480"/>
              <w:jc w:val="both"/>
            </w:pPr>
            <w:r>
              <w:rPr>
                <w:rFonts w:ascii="仿宋_GB2312" w:hAnsi="仿宋_GB2312" w:cs="仿宋_GB2312" w:eastAsia="仿宋_GB2312"/>
                <w:sz w:val="24"/>
              </w:rPr>
              <w:t>2.对市级提交拟调整的矿产资源规划数据库进行质量检查。</w:t>
            </w:r>
          </w:p>
          <w:p>
            <w:pPr>
              <w:pStyle w:val="null3"/>
              <w:ind w:firstLine="480"/>
              <w:jc w:val="both"/>
            </w:pPr>
            <w:r>
              <w:rPr>
                <w:rFonts w:ascii="仿宋_GB2312" w:hAnsi="仿宋_GB2312" w:cs="仿宋_GB2312" w:eastAsia="仿宋_GB2312"/>
                <w:sz w:val="24"/>
              </w:rPr>
              <w:t>3.对非油气能源资源基地和国家规划矿区内县级发证矿种规划区块调整的数据库进行质量检查。</w:t>
            </w:r>
          </w:p>
          <w:p>
            <w:pPr>
              <w:pStyle w:val="null3"/>
              <w:ind w:firstLine="480"/>
              <w:jc w:val="both"/>
            </w:pPr>
            <w:r>
              <w:rPr>
                <w:rFonts w:ascii="仿宋_GB2312" w:hAnsi="仿宋_GB2312" w:cs="仿宋_GB2312" w:eastAsia="仿宋_GB2312"/>
                <w:sz w:val="24"/>
              </w:rPr>
              <w:t>三、工作内容</w:t>
            </w:r>
          </w:p>
          <w:p>
            <w:pPr>
              <w:pStyle w:val="null3"/>
              <w:ind w:firstLine="480"/>
              <w:jc w:val="both"/>
            </w:pPr>
            <w:r>
              <w:rPr>
                <w:rFonts w:ascii="仿宋_GB2312" w:hAnsi="仿宋_GB2312" w:cs="仿宋_GB2312" w:eastAsia="仿宋_GB2312"/>
                <w:sz w:val="24"/>
              </w:rPr>
              <w:t>1.制定工作方案</w:t>
            </w:r>
          </w:p>
          <w:p>
            <w:pPr>
              <w:pStyle w:val="null3"/>
              <w:ind w:firstLine="480"/>
              <w:jc w:val="both"/>
            </w:pPr>
            <w:r>
              <w:rPr>
                <w:rFonts w:ascii="仿宋_GB2312" w:hAnsi="仿宋_GB2312" w:cs="仿宋_GB2312" w:eastAsia="仿宋_GB2312"/>
                <w:sz w:val="24"/>
              </w:rPr>
              <w:t>明确项目的工作目标、主要研究内容、研究方法、技术路线、进度安排、组织保障等内容，经采购人审核通过后，按照工作方案开展专题研究工作。</w:t>
            </w:r>
          </w:p>
          <w:p>
            <w:pPr>
              <w:pStyle w:val="null3"/>
              <w:ind w:firstLine="480"/>
              <w:jc w:val="both"/>
            </w:pPr>
            <w:r>
              <w:rPr>
                <w:rFonts w:ascii="仿宋_GB2312" w:hAnsi="仿宋_GB2312" w:cs="仿宋_GB2312" w:eastAsia="仿宋_GB2312"/>
                <w:sz w:val="24"/>
              </w:rPr>
              <w:t>2.资料准备</w:t>
            </w:r>
          </w:p>
          <w:p>
            <w:pPr>
              <w:pStyle w:val="null3"/>
              <w:ind w:firstLine="480"/>
              <w:jc w:val="both"/>
            </w:pPr>
            <w:r>
              <w:rPr>
                <w:rFonts w:ascii="仿宋_GB2312" w:hAnsi="仿宋_GB2312" w:cs="仿宋_GB2312" w:eastAsia="仿宋_GB2312"/>
                <w:sz w:val="24"/>
              </w:rPr>
              <w:t>整理省级矿产资源规划区块调整相关数据资料，包括区块坐标、储量、规模、勘查程度等资料；套合矿业权、</w:t>
            </w:r>
            <w:r>
              <w:rPr>
                <w:rFonts w:ascii="仿宋_GB2312" w:hAnsi="仿宋_GB2312" w:cs="仿宋_GB2312" w:eastAsia="仿宋_GB2312"/>
                <w:sz w:val="24"/>
              </w:rPr>
              <w:t>“三区三线”、已有规划区块等相关数据。</w:t>
            </w:r>
          </w:p>
          <w:p>
            <w:pPr>
              <w:pStyle w:val="null3"/>
              <w:ind w:firstLine="480"/>
              <w:jc w:val="both"/>
            </w:pPr>
            <w:r>
              <w:rPr>
                <w:rFonts w:ascii="仿宋_GB2312" w:hAnsi="仿宋_GB2312" w:cs="仿宋_GB2312" w:eastAsia="仿宋_GB2312"/>
                <w:sz w:val="24"/>
              </w:rPr>
              <w:t>3.更新省级数据库</w:t>
            </w:r>
          </w:p>
          <w:p>
            <w:pPr>
              <w:pStyle w:val="null3"/>
              <w:ind w:firstLine="480"/>
              <w:jc w:val="both"/>
            </w:pPr>
            <w:r>
              <w:rPr>
                <w:rFonts w:ascii="仿宋_GB2312" w:hAnsi="仿宋_GB2312" w:cs="仿宋_GB2312" w:eastAsia="仿宋_GB2312"/>
                <w:sz w:val="24"/>
              </w:rPr>
              <w:t>根据矿产资源规划数据库建设标准，更新省级矿产资源规划区块信息，汇总省级规划区块动态数据包。</w:t>
            </w:r>
          </w:p>
          <w:p>
            <w:pPr>
              <w:pStyle w:val="null3"/>
              <w:ind w:firstLine="480"/>
              <w:jc w:val="both"/>
            </w:pPr>
            <w:r>
              <w:rPr>
                <w:rFonts w:ascii="仿宋_GB2312" w:hAnsi="仿宋_GB2312" w:cs="仿宋_GB2312" w:eastAsia="仿宋_GB2312"/>
                <w:sz w:val="24"/>
              </w:rPr>
              <w:t>4.成果接收检查</w:t>
            </w:r>
          </w:p>
          <w:p>
            <w:pPr>
              <w:pStyle w:val="null3"/>
              <w:ind w:firstLine="480"/>
              <w:jc w:val="both"/>
            </w:pPr>
            <w:r>
              <w:rPr>
                <w:rFonts w:ascii="仿宋_GB2312" w:hAnsi="仿宋_GB2312" w:cs="仿宋_GB2312" w:eastAsia="仿宋_GB2312"/>
                <w:sz w:val="24"/>
              </w:rPr>
              <w:t>对提交的市级和涉及能源资源基地国家规划矿区的县级矿产资源规划数据库更新成果开展完整性、规范性、有效性、一致性等相关内容检查，提交资料不符合要求的，反馈检查意见。</w:t>
            </w:r>
          </w:p>
          <w:p>
            <w:pPr>
              <w:pStyle w:val="null3"/>
              <w:ind w:firstLine="480"/>
              <w:jc w:val="both"/>
            </w:pPr>
            <w:r>
              <w:rPr>
                <w:rFonts w:ascii="仿宋_GB2312" w:hAnsi="仿宋_GB2312" w:cs="仿宋_GB2312" w:eastAsia="仿宋_GB2312"/>
                <w:sz w:val="24"/>
              </w:rPr>
              <w:t>5.质量检查</w:t>
            </w:r>
          </w:p>
          <w:p>
            <w:pPr>
              <w:pStyle w:val="null3"/>
              <w:ind w:firstLine="480"/>
              <w:jc w:val="both"/>
            </w:pPr>
            <w:r>
              <w:rPr>
                <w:rFonts w:ascii="仿宋_GB2312" w:hAnsi="仿宋_GB2312" w:cs="仿宋_GB2312" w:eastAsia="仿宋_GB2312"/>
                <w:sz w:val="24"/>
              </w:rPr>
              <w:t>对通过接收检查的数据库成果开展内业质检，利用质检软件开展线上核查，包括属性结构、数据格式等；逐区块检查区块设置的合理性、与各类控制线的位置关系。</w:t>
            </w:r>
          </w:p>
          <w:p>
            <w:pPr>
              <w:pStyle w:val="null3"/>
              <w:ind w:firstLine="480"/>
              <w:jc w:val="both"/>
            </w:pPr>
            <w:r>
              <w:rPr>
                <w:rFonts w:ascii="仿宋_GB2312" w:hAnsi="仿宋_GB2312" w:cs="仿宋_GB2312" w:eastAsia="仿宋_GB2312"/>
                <w:sz w:val="24"/>
              </w:rPr>
              <w:t>6.结果反馈</w:t>
            </w:r>
          </w:p>
          <w:p>
            <w:pPr>
              <w:pStyle w:val="null3"/>
              <w:ind w:firstLine="480"/>
              <w:jc w:val="both"/>
            </w:pPr>
            <w:r>
              <w:rPr>
                <w:rFonts w:ascii="仿宋_GB2312" w:hAnsi="仿宋_GB2312" w:cs="仿宋_GB2312" w:eastAsia="仿宋_GB2312"/>
                <w:sz w:val="24"/>
              </w:rPr>
              <w:t>对市级和涉及能源资源基地国家规划矿区的县级矿产资源规划数据库更新成果进行质量检查，检查不合格或者存在矛盾冲突返回市县修改。</w:t>
            </w:r>
          </w:p>
          <w:p>
            <w:pPr>
              <w:pStyle w:val="null3"/>
              <w:ind w:firstLine="480"/>
              <w:jc w:val="both"/>
            </w:pPr>
            <w:r>
              <w:rPr>
                <w:rFonts w:ascii="仿宋_GB2312" w:hAnsi="仿宋_GB2312" w:cs="仿宋_GB2312" w:eastAsia="仿宋_GB2312"/>
                <w:sz w:val="24"/>
              </w:rPr>
              <w:t>7.更新统一库</w:t>
            </w:r>
          </w:p>
          <w:p>
            <w:pPr>
              <w:pStyle w:val="null3"/>
              <w:ind w:firstLine="480"/>
              <w:jc w:val="both"/>
            </w:pPr>
            <w:r>
              <w:rPr>
                <w:rFonts w:ascii="仿宋_GB2312" w:hAnsi="仿宋_GB2312" w:cs="仿宋_GB2312" w:eastAsia="仿宋_GB2312"/>
                <w:sz w:val="24"/>
              </w:rPr>
              <w:t>全省各级规划数据库动态更新数据检查通过后，将全省数据进行统一汇总更新。</w:t>
            </w:r>
          </w:p>
          <w:p>
            <w:pPr>
              <w:pStyle w:val="null3"/>
              <w:ind w:firstLine="480"/>
              <w:jc w:val="both"/>
            </w:pPr>
            <w:r>
              <w:rPr>
                <w:rFonts w:ascii="仿宋_GB2312" w:hAnsi="仿宋_GB2312" w:cs="仿宋_GB2312" w:eastAsia="仿宋_GB2312"/>
                <w:sz w:val="24"/>
              </w:rPr>
              <w:t>四、工作依据</w:t>
            </w:r>
          </w:p>
          <w:p>
            <w:pPr>
              <w:pStyle w:val="null3"/>
              <w:ind w:firstLine="480"/>
              <w:jc w:val="both"/>
            </w:pPr>
            <w:r>
              <w:rPr>
                <w:rFonts w:ascii="仿宋_GB2312" w:hAnsi="仿宋_GB2312" w:cs="仿宋_GB2312" w:eastAsia="仿宋_GB2312"/>
                <w:sz w:val="24"/>
              </w:rPr>
              <w:t>包括但不限于：</w:t>
            </w:r>
          </w:p>
          <w:p>
            <w:pPr>
              <w:pStyle w:val="null3"/>
              <w:ind w:firstLine="480"/>
              <w:jc w:val="both"/>
            </w:pPr>
            <w:r>
              <w:rPr>
                <w:rFonts w:ascii="仿宋_GB2312" w:hAnsi="仿宋_GB2312" w:cs="仿宋_GB2312" w:eastAsia="仿宋_GB2312"/>
                <w:sz w:val="24"/>
              </w:rPr>
              <w:t>《矿产资源规划数据库标准》；</w:t>
            </w:r>
          </w:p>
          <w:p>
            <w:pPr>
              <w:pStyle w:val="null3"/>
              <w:ind w:firstLine="480"/>
              <w:jc w:val="both"/>
            </w:pPr>
            <w:r>
              <w:rPr>
                <w:rFonts w:ascii="仿宋_GB2312" w:hAnsi="仿宋_GB2312" w:cs="仿宋_GB2312" w:eastAsia="仿宋_GB2312"/>
                <w:sz w:val="24"/>
              </w:rPr>
              <w:t>《矿产资源规划图示图例》；</w:t>
            </w:r>
          </w:p>
          <w:p>
            <w:pPr>
              <w:pStyle w:val="null3"/>
              <w:ind w:firstLine="480"/>
              <w:jc w:val="both"/>
            </w:pPr>
            <w:r>
              <w:rPr>
                <w:rFonts w:ascii="仿宋_GB2312" w:hAnsi="仿宋_GB2312" w:cs="仿宋_GB2312" w:eastAsia="仿宋_GB2312"/>
                <w:sz w:val="24"/>
              </w:rPr>
              <w:t>《矿产资源规划数据库建设指南》；</w:t>
            </w:r>
          </w:p>
          <w:p>
            <w:pPr>
              <w:pStyle w:val="null3"/>
              <w:ind w:firstLine="480"/>
              <w:jc w:val="both"/>
            </w:pPr>
            <w:r>
              <w:rPr>
                <w:rFonts w:ascii="仿宋_GB2312" w:hAnsi="仿宋_GB2312" w:cs="仿宋_GB2312" w:eastAsia="仿宋_GB2312"/>
                <w:sz w:val="24"/>
              </w:rPr>
              <w:t>《矿产资源规划数据质量检查与汇交规范》。</w:t>
            </w:r>
          </w:p>
          <w:p>
            <w:pPr>
              <w:pStyle w:val="null3"/>
              <w:ind w:firstLine="480"/>
              <w:jc w:val="both"/>
            </w:pPr>
            <w:r>
              <w:rPr>
                <w:rFonts w:ascii="仿宋_GB2312" w:hAnsi="仿宋_GB2312" w:cs="仿宋_GB2312" w:eastAsia="仿宋_GB2312"/>
                <w:sz w:val="24"/>
              </w:rPr>
              <w:t>五、工作要求</w:t>
            </w:r>
          </w:p>
          <w:p>
            <w:pPr>
              <w:pStyle w:val="null3"/>
              <w:ind w:firstLine="480"/>
              <w:jc w:val="both"/>
            </w:pPr>
            <w:r>
              <w:rPr>
                <w:rFonts w:ascii="仿宋_GB2312" w:hAnsi="仿宋_GB2312" w:cs="仿宋_GB2312" w:eastAsia="仿宋_GB2312"/>
                <w:sz w:val="24"/>
              </w:rPr>
              <w:t>（一）保密要求</w:t>
            </w:r>
          </w:p>
          <w:p>
            <w:pPr>
              <w:pStyle w:val="null3"/>
              <w:ind w:firstLine="480"/>
              <w:jc w:val="both"/>
            </w:pPr>
            <w:r>
              <w:rPr>
                <w:rFonts w:ascii="仿宋_GB2312" w:hAnsi="仿宋_GB2312" w:cs="仿宋_GB2312" w:eastAsia="仿宋_GB2312"/>
                <w:sz w:val="24"/>
              </w:rPr>
              <w:t>1、中标人应严格遵守国家有关数据安全保密的有关法律法规，确保数据安全。</w:t>
            </w:r>
          </w:p>
          <w:p>
            <w:pPr>
              <w:pStyle w:val="null3"/>
              <w:ind w:firstLine="480"/>
              <w:jc w:val="both"/>
            </w:pPr>
            <w:r>
              <w:rPr>
                <w:rFonts w:ascii="仿宋_GB2312" w:hAnsi="仿宋_GB2312" w:cs="仿宋_GB2312" w:eastAsia="仿宋_GB2312"/>
                <w:sz w:val="24"/>
              </w:rPr>
              <w:t>2、中标人应确保检查结果客观公正，不得与受检单位（或利益相关单位）联系，透</w:t>
            </w:r>
            <w:r>
              <w:rPr>
                <w:rFonts w:ascii="仿宋_GB2312" w:hAnsi="仿宋_GB2312" w:cs="仿宋_GB2312" w:eastAsia="仿宋_GB2312"/>
                <w:sz w:val="24"/>
              </w:rPr>
              <w:t>露</w:t>
            </w:r>
            <w:r>
              <w:rPr>
                <w:rFonts w:ascii="仿宋_GB2312" w:hAnsi="仿宋_GB2312" w:cs="仿宋_GB2312" w:eastAsia="仿宋_GB2312"/>
                <w:sz w:val="24"/>
              </w:rPr>
              <w:t>检查有关信息。</w:t>
            </w:r>
          </w:p>
          <w:p>
            <w:pPr>
              <w:pStyle w:val="null3"/>
              <w:ind w:firstLine="480"/>
              <w:jc w:val="both"/>
            </w:pPr>
            <w:r>
              <w:rPr>
                <w:rFonts w:ascii="仿宋_GB2312" w:hAnsi="仿宋_GB2312" w:cs="仿宋_GB2312" w:eastAsia="仿宋_GB2312"/>
                <w:sz w:val="24"/>
              </w:rPr>
              <w:t>3、中标人严格遵守采购方的保密管理规定，确保省级检查内网环境安全运行。</w:t>
            </w:r>
          </w:p>
          <w:p>
            <w:pPr>
              <w:pStyle w:val="null3"/>
              <w:ind w:firstLine="480"/>
              <w:jc w:val="both"/>
            </w:pPr>
            <w:r>
              <w:rPr>
                <w:rFonts w:ascii="仿宋_GB2312" w:hAnsi="仿宋_GB2312" w:cs="仿宋_GB2312" w:eastAsia="仿宋_GB2312"/>
                <w:sz w:val="24"/>
              </w:rPr>
              <w:t>（二）人员要求</w:t>
            </w:r>
          </w:p>
          <w:p>
            <w:pPr>
              <w:pStyle w:val="null3"/>
              <w:ind w:firstLine="480"/>
              <w:jc w:val="both"/>
            </w:pPr>
            <w:r>
              <w:rPr>
                <w:rFonts w:ascii="仿宋_GB2312" w:hAnsi="仿宋_GB2312" w:cs="仿宋_GB2312" w:eastAsia="仿宋_GB2312"/>
                <w:sz w:val="24"/>
              </w:rPr>
              <w:t>1、人员数量要求：为保证项目进度，投标人应承诺投入本项目的工作人员数量充足，能够保证项目顺利实施。</w:t>
            </w:r>
          </w:p>
          <w:p>
            <w:pPr>
              <w:pStyle w:val="null3"/>
              <w:ind w:firstLine="480"/>
              <w:jc w:val="both"/>
            </w:pPr>
            <w:r>
              <w:rPr>
                <w:rFonts w:ascii="仿宋_GB2312" w:hAnsi="仿宋_GB2312" w:cs="仿宋_GB2312" w:eastAsia="仿宋_GB2312"/>
                <w:sz w:val="24"/>
              </w:rPr>
              <w:t>2、项目负责人</w:t>
            </w:r>
            <w:r>
              <w:rPr>
                <w:rFonts w:ascii="仿宋_GB2312" w:hAnsi="仿宋_GB2312" w:cs="仿宋_GB2312" w:eastAsia="仿宋_GB2312"/>
                <w:sz w:val="24"/>
              </w:rPr>
              <w:t>应具有项目所需的专业职称和相关工作经验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3、投标人选派本项目的项目负责人不得随意更换，如需更换人员，需经采购人同意，并且更换人员与投标承诺人员具有同等或以上的经验和相关证书。</w:t>
            </w:r>
          </w:p>
          <w:p>
            <w:pPr>
              <w:pStyle w:val="null3"/>
              <w:ind w:firstLine="480"/>
              <w:jc w:val="both"/>
            </w:pPr>
            <w:r>
              <w:rPr>
                <w:rFonts w:ascii="仿宋_GB2312" w:hAnsi="仿宋_GB2312" w:cs="仿宋_GB2312" w:eastAsia="仿宋_GB2312"/>
                <w:sz w:val="24"/>
              </w:rPr>
              <w:t>4、投标人需承诺本项目拟投入人员的真实性，采购人将按照投标人投标文件列入人员名单核对实际投入项目工作的技术人员。如需更换人员，需经采购人同意，并且更换人员与原人员具有同等或以上的资质。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ind w:firstLine="480"/>
              <w:jc w:val="both"/>
            </w:pPr>
            <w:r>
              <w:rPr>
                <w:rFonts w:ascii="仿宋_GB2312" w:hAnsi="仿宋_GB2312" w:cs="仿宋_GB2312" w:eastAsia="仿宋_GB2312"/>
                <w:sz w:val="24"/>
              </w:rPr>
              <w:t>（三）项目工作场地要求</w:t>
            </w:r>
          </w:p>
          <w:p>
            <w:pPr>
              <w:pStyle w:val="null3"/>
              <w:ind w:firstLine="480"/>
              <w:jc w:val="both"/>
            </w:pPr>
            <w:r>
              <w:rPr>
                <w:rFonts w:ascii="仿宋_GB2312" w:hAnsi="仿宋_GB2312" w:cs="仿宋_GB2312" w:eastAsia="仿宋_GB2312"/>
                <w:sz w:val="24"/>
              </w:rPr>
              <w:t>按采购人要求，中标人须在陕西省国土空间勘测规划院统一安排的地点完成任务。</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工作</w:t>
            </w:r>
            <w:r>
              <w:rPr>
                <w:rFonts w:ascii="仿宋_GB2312" w:hAnsi="仿宋_GB2312" w:cs="仿宋_GB2312" w:eastAsia="仿宋_GB2312"/>
                <w:sz w:val="24"/>
              </w:rPr>
              <w:t>成果</w:t>
            </w:r>
          </w:p>
          <w:p>
            <w:pPr>
              <w:pStyle w:val="null3"/>
            </w:pPr>
            <w:r>
              <w:rPr>
                <w:rFonts w:ascii="仿宋_GB2312" w:hAnsi="仿宋_GB2312" w:cs="仿宋_GB2312" w:eastAsia="仿宋_GB2312"/>
                <w:sz w:val="24"/>
                <w:color w:val="000000"/>
              </w:rPr>
              <w:t>矿产资源规划动态调整后的统一数据库</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标的名称：陕西省矿产资源报告重点区域篇章专项调查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both"/>
            </w:pPr>
            <w:r>
              <w:rPr>
                <w:rFonts w:ascii="仿宋_GB2312" w:hAnsi="仿宋_GB2312" w:cs="仿宋_GB2312" w:eastAsia="仿宋_GB2312"/>
                <w:sz w:val="24"/>
              </w:rPr>
              <w:t>一、工作目标</w:t>
            </w:r>
          </w:p>
          <w:p>
            <w:pPr>
              <w:pStyle w:val="null3"/>
              <w:ind w:firstLine="480"/>
              <w:jc w:val="both"/>
            </w:pPr>
            <w:r>
              <w:rPr>
                <w:rFonts w:ascii="仿宋_GB2312" w:hAnsi="仿宋_GB2312" w:cs="仿宋_GB2312" w:eastAsia="仿宋_GB2312"/>
                <w:sz w:val="24"/>
              </w:rPr>
              <w:t>开展陕西省秦岭区域和长江流域、黄河流域和渭河流域矿产资源勘查开发利用现状调查，摸清区域内矿产资源特点、勘查成效、矿业权分布、矿山规模与产量、开发利用结构与效率、矿业绿色发展等情况，对调查数据进行整理，分析区域矿产资源勘查开发面临的形势与存在问题，支撑</w:t>
            </w:r>
            <w:r>
              <w:rPr>
                <w:rFonts w:ascii="仿宋_GB2312" w:hAnsi="仿宋_GB2312" w:cs="仿宋_GB2312" w:eastAsia="仿宋_GB2312"/>
                <w:sz w:val="24"/>
              </w:rPr>
              <w:t>2024年度</w:t>
            </w:r>
            <w:r>
              <w:rPr>
                <w:rFonts w:ascii="仿宋_GB2312" w:hAnsi="仿宋_GB2312" w:cs="仿宋_GB2312" w:eastAsia="仿宋_GB2312"/>
                <w:sz w:val="24"/>
              </w:rPr>
              <w:t>陕西省矿产资源报告编制。</w:t>
            </w:r>
          </w:p>
          <w:p>
            <w:pPr>
              <w:pStyle w:val="null3"/>
              <w:ind w:firstLine="480"/>
              <w:jc w:val="both"/>
            </w:pPr>
            <w:r>
              <w:rPr>
                <w:rFonts w:ascii="仿宋_GB2312" w:hAnsi="仿宋_GB2312" w:cs="仿宋_GB2312" w:eastAsia="仿宋_GB2312"/>
                <w:sz w:val="24"/>
              </w:rPr>
              <w:t>二、工作内容</w:t>
            </w:r>
          </w:p>
          <w:p>
            <w:pPr>
              <w:pStyle w:val="null3"/>
              <w:ind w:firstLine="480"/>
              <w:jc w:val="both"/>
            </w:pPr>
            <w:r>
              <w:rPr>
                <w:rFonts w:ascii="仿宋_GB2312" w:hAnsi="仿宋_GB2312" w:cs="仿宋_GB2312" w:eastAsia="仿宋_GB2312"/>
                <w:sz w:val="24"/>
              </w:rPr>
              <w:t>（一）制定工作方案</w:t>
            </w:r>
          </w:p>
          <w:p>
            <w:pPr>
              <w:pStyle w:val="null3"/>
              <w:ind w:firstLine="480"/>
              <w:jc w:val="both"/>
            </w:pPr>
            <w:r>
              <w:rPr>
                <w:rFonts w:ascii="仿宋_GB2312" w:hAnsi="仿宋_GB2312" w:cs="仿宋_GB2312" w:eastAsia="仿宋_GB2312"/>
                <w:sz w:val="24"/>
              </w:rPr>
              <w:t>明确项目的工作目标、主要研究内容、研究方法、技术路线、进度安排、组织保障等内容，经采购人审核通过后，按照工作方案开展专题研究工作。</w:t>
            </w:r>
          </w:p>
          <w:p>
            <w:pPr>
              <w:pStyle w:val="null3"/>
              <w:ind w:firstLine="480"/>
              <w:jc w:val="both"/>
            </w:pPr>
            <w:r>
              <w:rPr>
                <w:rFonts w:ascii="仿宋_GB2312" w:hAnsi="仿宋_GB2312" w:cs="仿宋_GB2312" w:eastAsia="仿宋_GB2312"/>
                <w:sz w:val="24"/>
              </w:rPr>
              <w:t>（二）资料收集与整理</w:t>
            </w:r>
          </w:p>
          <w:p>
            <w:pPr>
              <w:pStyle w:val="null3"/>
              <w:ind w:firstLine="480"/>
              <w:jc w:val="both"/>
            </w:pPr>
            <w:r>
              <w:rPr>
                <w:rFonts w:ascii="仿宋_GB2312" w:hAnsi="仿宋_GB2312" w:cs="仿宋_GB2312" w:eastAsia="仿宋_GB2312"/>
                <w:sz w:val="24"/>
              </w:rPr>
              <w:t>主要包括：陕西省秦岭地区和长江流域、黄河流域和渭河流域内矿产资源储量、矿业权、矿山开发利用、矿山生态修复等数据资料，对各项数据进行分区域整理汇总。</w:t>
            </w:r>
          </w:p>
          <w:p>
            <w:pPr>
              <w:pStyle w:val="null3"/>
              <w:ind w:firstLine="480"/>
              <w:jc w:val="both"/>
            </w:pPr>
            <w:r>
              <w:rPr>
                <w:rFonts w:ascii="仿宋_GB2312" w:hAnsi="仿宋_GB2312" w:cs="仿宋_GB2312" w:eastAsia="仿宋_GB2312"/>
                <w:sz w:val="24"/>
              </w:rPr>
              <w:t>（三）数据统计与分析</w:t>
            </w:r>
          </w:p>
          <w:p>
            <w:pPr>
              <w:pStyle w:val="null3"/>
              <w:ind w:firstLine="480"/>
              <w:jc w:val="both"/>
            </w:pPr>
            <w:r>
              <w:rPr>
                <w:rFonts w:ascii="仿宋_GB2312" w:hAnsi="仿宋_GB2312" w:cs="仿宋_GB2312" w:eastAsia="仿宋_GB2312"/>
                <w:sz w:val="24"/>
              </w:rPr>
              <w:t>利用收集的资料数据进行矢量叠加分析，</w:t>
            </w:r>
            <w:r>
              <w:rPr>
                <w:rFonts w:ascii="仿宋_GB2312" w:hAnsi="仿宋_GB2312" w:cs="仿宋_GB2312" w:eastAsia="仿宋_GB2312"/>
                <w:sz w:val="24"/>
              </w:rPr>
              <w:t>使用遥感影像分析、矢量叠加等技术</w:t>
            </w:r>
            <w:r>
              <w:rPr>
                <w:rFonts w:ascii="仿宋_GB2312" w:hAnsi="仿宋_GB2312" w:cs="仿宋_GB2312" w:eastAsia="仿宋_GB2312"/>
                <w:sz w:val="24"/>
              </w:rPr>
              <w:t>从不同角度、创新不同表现形式展现陕西</w:t>
            </w:r>
            <w:r>
              <w:rPr>
                <w:rFonts w:ascii="仿宋_GB2312" w:hAnsi="仿宋_GB2312" w:cs="仿宋_GB2312" w:eastAsia="仿宋_GB2312"/>
                <w:sz w:val="24"/>
              </w:rPr>
              <w:t>4个重点区域的矿产资源勘查开发情况，结合区域内矿产资源重大勘查开发进展，分析面临形势与存在问题，并提出矿业高质</w:t>
            </w:r>
            <w:r>
              <w:rPr>
                <w:rFonts w:ascii="仿宋_GB2312" w:hAnsi="仿宋_GB2312" w:cs="仿宋_GB2312" w:eastAsia="仿宋_GB2312"/>
                <w:sz w:val="24"/>
              </w:rPr>
              <w:t>量</w:t>
            </w:r>
            <w:r>
              <w:rPr>
                <w:rFonts w:ascii="仿宋_GB2312" w:hAnsi="仿宋_GB2312" w:cs="仿宋_GB2312" w:eastAsia="仿宋_GB2312"/>
                <w:sz w:val="24"/>
              </w:rPr>
              <w:t>发展措施建议。</w:t>
            </w:r>
          </w:p>
          <w:p>
            <w:pPr>
              <w:pStyle w:val="null3"/>
              <w:ind w:firstLine="480"/>
              <w:jc w:val="both"/>
            </w:pPr>
            <w:r>
              <w:rPr>
                <w:rFonts w:ascii="仿宋_GB2312" w:hAnsi="仿宋_GB2312" w:cs="仿宋_GB2312" w:eastAsia="仿宋_GB2312"/>
                <w:sz w:val="24"/>
              </w:rPr>
              <w:t>（四）报告编制与成果提交</w:t>
            </w:r>
          </w:p>
          <w:p>
            <w:pPr>
              <w:pStyle w:val="null3"/>
              <w:ind w:firstLine="480"/>
              <w:jc w:val="both"/>
            </w:pPr>
            <w:r>
              <w:rPr>
                <w:rFonts w:ascii="仿宋_GB2312" w:hAnsi="仿宋_GB2312" w:cs="仿宋_GB2312" w:eastAsia="仿宋_GB2312"/>
                <w:sz w:val="24"/>
              </w:rPr>
              <w:t>根据数据统计和分析结果，编制陕西秦岭区域和长江流域矿产资源勘查开发现状调查报告，陕西黄河流域和渭河流域矿产资源勘查开发现状调查报告，数据成果以数据库形式进行提交。</w:t>
            </w:r>
          </w:p>
          <w:p>
            <w:pPr>
              <w:pStyle w:val="null3"/>
              <w:ind w:firstLine="480"/>
              <w:jc w:val="both"/>
            </w:pPr>
            <w:r>
              <w:rPr>
                <w:rFonts w:ascii="仿宋_GB2312" w:hAnsi="仿宋_GB2312" w:cs="仿宋_GB2312" w:eastAsia="仿宋_GB2312"/>
                <w:sz w:val="24"/>
              </w:rPr>
              <w:t>三、工作要求</w:t>
            </w:r>
          </w:p>
          <w:p>
            <w:pPr>
              <w:pStyle w:val="null3"/>
              <w:ind w:firstLine="480"/>
              <w:jc w:val="both"/>
            </w:pPr>
            <w:r>
              <w:rPr>
                <w:rFonts w:ascii="仿宋_GB2312" w:hAnsi="仿宋_GB2312" w:cs="仿宋_GB2312" w:eastAsia="仿宋_GB2312"/>
                <w:sz w:val="24"/>
              </w:rPr>
              <w:t>（一）保密要求</w:t>
            </w:r>
          </w:p>
          <w:p>
            <w:pPr>
              <w:pStyle w:val="null3"/>
              <w:ind w:firstLine="480"/>
              <w:jc w:val="both"/>
            </w:pPr>
            <w:r>
              <w:rPr>
                <w:rFonts w:ascii="仿宋_GB2312" w:hAnsi="仿宋_GB2312" w:cs="仿宋_GB2312" w:eastAsia="仿宋_GB2312"/>
                <w:sz w:val="24"/>
              </w:rPr>
              <w:t>1、中标人应严格遵守国家有关数据安全保密的有关法律法规，确保数据安全。</w:t>
            </w:r>
          </w:p>
          <w:p>
            <w:pPr>
              <w:pStyle w:val="null3"/>
              <w:ind w:firstLine="480"/>
              <w:jc w:val="both"/>
            </w:pPr>
            <w:r>
              <w:rPr>
                <w:rFonts w:ascii="仿宋_GB2312" w:hAnsi="仿宋_GB2312" w:cs="仿宋_GB2312" w:eastAsia="仿宋_GB2312"/>
                <w:sz w:val="24"/>
              </w:rPr>
              <w:t>2、中标人严格遵守采购方的保密管理规定，确保内网环境安全运行。</w:t>
            </w:r>
          </w:p>
          <w:p>
            <w:pPr>
              <w:pStyle w:val="null3"/>
              <w:ind w:firstLine="480"/>
              <w:jc w:val="both"/>
            </w:pPr>
            <w:r>
              <w:rPr>
                <w:rFonts w:ascii="仿宋_GB2312" w:hAnsi="仿宋_GB2312" w:cs="仿宋_GB2312" w:eastAsia="仿宋_GB2312"/>
                <w:sz w:val="24"/>
              </w:rPr>
              <w:t>（二）人员要求</w:t>
            </w:r>
          </w:p>
          <w:p>
            <w:pPr>
              <w:pStyle w:val="null3"/>
              <w:ind w:firstLine="480"/>
              <w:jc w:val="both"/>
            </w:pPr>
            <w:r>
              <w:rPr>
                <w:rFonts w:ascii="仿宋_GB2312" w:hAnsi="仿宋_GB2312" w:cs="仿宋_GB2312" w:eastAsia="仿宋_GB2312"/>
                <w:sz w:val="24"/>
              </w:rPr>
              <w:t>1、人员数量要求：为保证项目进度，投标人应承诺投入本项目的工作人员数量充足，能够保证项目顺利实施。</w:t>
            </w:r>
          </w:p>
          <w:p>
            <w:pPr>
              <w:pStyle w:val="null3"/>
              <w:ind w:firstLine="480"/>
              <w:jc w:val="both"/>
            </w:pPr>
            <w:r>
              <w:rPr>
                <w:rFonts w:ascii="仿宋_GB2312" w:hAnsi="仿宋_GB2312" w:cs="仿宋_GB2312" w:eastAsia="仿宋_GB2312"/>
                <w:sz w:val="24"/>
              </w:rPr>
              <w:t>2、项目负责人</w:t>
            </w:r>
            <w:r>
              <w:rPr>
                <w:rFonts w:ascii="仿宋_GB2312" w:hAnsi="仿宋_GB2312" w:cs="仿宋_GB2312" w:eastAsia="仿宋_GB2312"/>
                <w:sz w:val="24"/>
              </w:rPr>
              <w:t>应具有项目所需的专业职称和相关工作经验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3、投标人选派本项目的项目负责人不得随意更换，如需更换人员，需经采购人同意，并且更换人员与投标承诺人员具有同等或以上的经验和相关证书。</w:t>
            </w:r>
          </w:p>
          <w:p>
            <w:pPr>
              <w:pStyle w:val="null3"/>
              <w:ind w:firstLine="480"/>
              <w:jc w:val="both"/>
            </w:pPr>
            <w:r>
              <w:rPr>
                <w:rFonts w:ascii="仿宋_GB2312" w:hAnsi="仿宋_GB2312" w:cs="仿宋_GB2312" w:eastAsia="仿宋_GB2312"/>
                <w:sz w:val="24"/>
              </w:rPr>
              <w:t>4、投标人需承诺本项目拟投入人员的真实性，采购人将按照投标人投标文件列入人员名单核对实际投入项目工作的技术人员。如需更换人员，需经采购人同意，并且更换人员与原人员具有同等或以上的资质。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ind w:firstLine="480"/>
              <w:jc w:val="both"/>
            </w:pPr>
            <w:r>
              <w:rPr>
                <w:rFonts w:ascii="仿宋_GB2312" w:hAnsi="仿宋_GB2312" w:cs="仿宋_GB2312" w:eastAsia="仿宋_GB2312"/>
                <w:sz w:val="24"/>
              </w:rPr>
              <w:t>（三）项目工作场地及设备要求</w:t>
            </w:r>
          </w:p>
          <w:p>
            <w:pPr>
              <w:pStyle w:val="null3"/>
              <w:ind w:firstLine="480"/>
              <w:jc w:val="both"/>
            </w:pPr>
            <w:r>
              <w:rPr>
                <w:rFonts w:ascii="仿宋_GB2312" w:hAnsi="仿宋_GB2312" w:cs="仿宋_GB2312" w:eastAsia="仿宋_GB2312"/>
                <w:sz w:val="24"/>
              </w:rPr>
              <w:t>按采购人要求，中标人在采购人指定工作地点开展工作。</w:t>
            </w:r>
          </w:p>
          <w:p>
            <w:pPr>
              <w:pStyle w:val="null3"/>
              <w:ind w:firstLine="480"/>
              <w:jc w:val="both"/>
            </w:pPr>
            <w:r>
              <w:rPr>
                <w:rFonts w:ascii="仿宋_GB2312" w:hAnsi="仿宋_GB2312" w:cs="仿宋_GB2312" w:eastAsia="仿宋_GB2312"/>
                <w:sz w:val="24"/>
              </w:rPr>
              <w:t>（四）项目工作时间要求</w:t>
            </w:r>
          </w:p>
          <w:p>
            <w:pPr>
              <w:pStyle w:val="null3"/>
              <w:ind w:firstLine="480"/>
              <w:jc w:val="both"/>
            </w:pPr>
            <w:r>
              <w:rPr>
                <w:rFonts w:ascii="仿宋_GB2312" w:hAnsi="仿宋_GB2312" w:cs="仿宋_GB2312" w:eastAsia="仿宋_GB2312"/>
                <w:sz w:val="24"/>
              </w:rPr>
              <w:t>以项目合同约定时间为准。</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、工作成果</w:t>
            </w:r>
          </w:p>
          <w:p>
            <w:pPr>
              <w:pStyle w:val="null3"/>
              <w:ind w:firstLine="480"/>
              <w:jc w:val="both"/>
            </w:pPr>
            <w:r>
              <w:rPr>
                <w:rFonts w:ascii="仿宋_GB2312" w:hAnsi="仿宋_GB2312" w:cs="仿宋_GB2312" w:eastAsia="仿宋_GB2312"/>
                <w:sz w:val="24"/>
              </w:rPr>
              <w:t>1.陕西秦岭区域和长江流域矿产资源勘查开发</w:t>
            </w:r>
            <w:r>
              <w:rPr>
                <w:rFonts w:ascii="仿宋_GB2312" w:hAnsi="仿宋_GB2312" w:cs="仿宋_GB2312" w:eastAsia="仿宋_GB2312"/>
                <w:sz w:val="24"/>
              </w:rPr>
              <w:t>情况</w:t>
            </w:r>
            <w:r>
              <w:rPr>
                <w:rFonts w:ascii="仿宋_GB2312" w:hAnsi="仿宋_GB2312" w:cs="仿宋_GB2312" w:eastAsia="仿宋_GB2312"/>
                <w:sz w:val="24"/>
              </w:rPr>
              <w:t>调查报告</w:t>
            </w:r>
          </w:p>
          <w:p>
            <w:pPr>
              <w:pStyle w:val="null3"/>
              <w:ind w:firstLine="480"/>
              <w:jc w:val="both"/>
            </w:pPr>
            <w:r>
              <w:rPr>
                <w:rFonts w:ascii="仿宋_GB2312" w:hAnsi="仿宋_GB2312" w:cs="仿宋_GB2312" w:eastAsia="仿宋_GB2312"/>
                <w:sz w:val="24"/>
              </w:rPr>
              <w:t>2.陕西黄河流域和渭河流域矿产资源勘查开发</w:t>
            </w:r>
            <w:r>
              <w:rPr>
                <w:rFonts w:ascii="仿宋_GB2312" w:hAnsi="仿宋_GB2312" w:cs="仿宋_GB2312" w:eastAsia="仿宋_GB2312"/>
                <w:sz w:val="24"/>
              </w:rPr>
              <w:t>情况</w:t>
            </w:r>
            <w:r>
              <w:rPr>
                <w:rFonts w:ascii="仿宋_GB2312" w:hAnsi="仿宋_GB2312" w:cs="仿宋_GB2312" w:eastAsia="仿宋_GB2312"/>
                <w:sz w:val="24"/>
              </w:rPr>
              <w:t>调查报告</w:t>
            </w:r>
          </w:p>
          <w:p>
            <w:pPr>
              <w:pStyle w:val="null3"/>
            </w:pPr>
            <w:r>
              <w:rPr>
                <w:rFonts w:ascii="仿宋_GB2312" w:hAnsi="仿宋_GB2312" w:cs="仿宋_GB2312" w:eastAsia="仿宋_GB2312"/>
                <w:sz w:val="24"/>
                <w:color w:val="000000"/>
              </w:rPr>
              <w:t xml:space="preserve">      3.陕西省重点区域矿产资源勘查开发</w:t>
            </w:r>
            <w:r>
              <w:rPr>
                <w:rFonts w:ascii="仿宋_GB2312" w:hAnsi="仿宋_GB2312" w:cs="仿宋_GB2312" w:eastAsia="仿宋_GB2312"/>
                <w:sz w:val="24"/>
                <w:color w:val="000000"/>
              </w:rPr>
              <w:t>情况</w:t>
            </w:r>
            <w:r>
              <w:rPr>
                <w:rFonts w:ascii="仿宋_GB2312" w:hAnsi="仿宋_GB2312" w:cs="仿宋_GB2312" w:eastAsia="仿宋_GB2312"/>
                <w:sz w:val="24"/>
                <w:color w:val="000000"/>
              </w:rPr>
              <w:t>数据库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线下纸质文件递交截止时间：同在线递交电子响应文件截止时间一致；线下纸质文件递交地点：陕西省西安市曲江新区雁翔路3269号旺座曲江E座30层第二会议室。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线下纸质文件递交截止时间：同在线递交电子响应文件截止时间一致；线下纸质文件递交地点：陕西省西安市曲江新区雁翔路3269号旺座曲江E座30层第二会议室。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自合同签订之日起至2025年10月31日完成（具体以合同约定为准）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自合同签订之日起至2025年10月31日完成（具体以合同约定为准）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中期督导检查后并由供应商开具支付金额的增值税发票起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项目成果经采购人验收合格并汇交至陕西省国土空间勘测规划院数据资料中心后，由供应商开具支付金额的增值税发票起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中期督导检查后并由供应商开具支付金额的增值税发票起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项目成果经采购人验收合格并汇交至陕西省国土空间勘测规划院数据资料中心后，由供应商开具支付金额的增值税发票起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（1）本次采购采取综合评分法，按最后得分由高到低汇总排序。 （2）注：投标人可以兼投多个标包，但同一投标人一个标包只能中一个标包，投标人中标标包依据开标顺序。（3）如供应商使用采购人办公场地及设备，场地使用等相关费用由中标人承担。场地使用等相关费用为中标金额的10%。（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工作目标及内容</w:t>
            </w:r>
          </w:p>
        </w:tc>
        <w:tc>
          <w:tcPr>
            <w:tcW w:type="dxa" w:w="2492"/>
          </w:tcPr>
          <w:p>
            <w:pPr>
              <w:pStyle w:val="null3"/>
            </w:pPr>
            <w:r>
              <w:rPr>
                <w:rFonts w:ascii="仿宋_GB2312" w:hAnsi="仿宋_GB2312" w:cs="仿宋_GB2312" w:eastAsia="仿宋_GB2312"/>
              </w:rPr>
              <w:t>对本项目的工作目标及内容描述清楚的计6.1-8分；对本项目的工作目标及内容描述基本清楚的计3.1-6分；对本项目的工作目标及内容描述不清楚的计0.1-3分；未提供不计分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项目实施的技术路线清晰、全面，技术指标明确计7.1-10分；项目实施的技术路线基本清晰全面计3.1-7分；项目实施的技术路线不够清晰不利于项目实施的计0.1-3分；未提供不计分。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能够按照工作内容确定工作方法，方法得当，可行性强，完全满足工作的要求计6.1-8分；工作方法基本得当，满足工作要求计3.1-6分；工作方法不得当，不利于项目实施的计0.1-3分；未提供不计分。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技术难点分析全面，解决方案有效计7.1-10分； 技术难点分析比较全面，解决方案比较计4.1-7分； 技术难点分析基本全面，解决方案基本计0.1-4分；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结合本项目要求，阐述服务时效及进度的保障措施，时间进度安排合理、可行，完全满足采购要求计6.1-8分；措施基本合理，满足项目需求计3.1-6分；措施简单，不利于项目实施计0.1-3分；未提供不计分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预期成果格式规范、分类合理、内容齐全、成果描述具体详实的计6.1-8分； 预期成果格式基本规范、分类基本合理、内容基本齐全，并对成果进行相关描述的计3.1-6分；预期成果格式不规范、分类不合理、内容缺失的计0.1-3分；未提供不计分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提出的意见建议有益于本项目在技术、质量、进度或管理等方面进行改进的计6.1-8分； 提出的意见建议基本有益于本项目在技术、质量、进度或管理等方面进行改进的计4.1-6分； 提出的意见建议不益于本项目在技术、质量、进度或管理等方面进行改进的计0.1-4分；未提供不计分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地质矿产等专业高级及以上职称得1分；项目负责人近5年内（2020年1月1日至投标截止时间前）从事过省级及以上矿产资源规划编制或专题研究，参与过市级以上数据库建设相关工作业绩，业绩有一项得1分，最高不超过3分； 注：证明材料不限于中标通知书、业绩合同、成果文件等，证明材料须体现项目负责人姓名。证明资料须为复印件加切盖供应商公章。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基本要求（4分）：包括项目负责人、开展数据库建设的相关专业技术人员不少于8名(其中高级职称人员不少于2人)，需提供人员近3个月在本单位的社保缴纳证明；项目参与人员专业类别应涵盖地质矿产、地理信息等专业，满足基本要求得4分，不满足基本要求，此项内容不得分.项目实施团队中，高级职称人数（2人基础上）每增加1名高级及以上职称技术人员加1分，本项满分2分。项目实施团队中，技术人员中（6人基础上）每增加1名中级职称的技术人员加0.5分，本项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5年（2020年1月1日至投标截止时间前）完成陕西省矿产资源总体规划编制或专题研究、数据库建设相关工作业绩有一项得2分，最高不超过12分；完成市县级矿产资源规划编制或专题研究或数据库建设相关工作业绩等相关工作业绩有一项得1分，最高不超过6分。 以上业绩得分最高不超过12分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工作目标及内容</w:t>
            </w:r>
          </w:p>
        </w:tc>
        <w:tc>
          <w:tcPr>
            <w:tcW w:type="dxa" w:w="2492"/>
          </w:tcPr>
          <w:p>
            <w:pPr>
              <w:pStyle w:val="null3"/>
            </w:pPr>
            <w:r>
              <w:rPr>
                <w:rFonts w:ascii="仿宋_GB2312" w:hAnsi="仿宋_GB2312" w:cs="仿宋_GB2312" w:eastAsia="仿宋_GB2312"/>
              </w:rPr>
              <w:t>对本项目的工作目标及内容描述清楚的计6.1-8分；对本项目的工作目标及内容描述基本清楚的计3.1-6分；对本项目的工作目标及内容描述不清楚的计0.1-3分；未提供不计分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项目实施的技术路线清晰、全面，技术指标明确计7.1-10分；项目实施的技术路线基本清晰全面计3.1-7分；项目实施的技术路线不够清晰不利于项目实施的计0.1-3分；未提供不计分。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能够按照工作内容确定工作方法，方法得当，可行性强，完全满足工作的要求计6.1-8分；工作方法基本得当，满足工作要求计3.1-6分；工作方法不得当，不利于项目实施的计0.1-3分；未提供不计分。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技术难点分析全面，解决方案有效计7.1-10分； 技术难点分析比较全面，解决方案比较计4.1-7分； 技术难点分析基本全面，解决方案基本计0.1-4分；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结合本项目要求，阐述服务时效及进度的保障措施，时间进度安排合理、可行，完全满足采购要求计6.1-8分；措施基本合理，满足项目需求计3.1-6分；措施简单，不利于项目实施计0.1-3分；未提供不计分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预期成果格式规范、分类合理、内容齐全、成果描述具体详实的计6.1-8分； 预期成果格式基本规范、分类基本合理、内容基本齐全，并对成果进行相关描述的计3.1-6分；预期成果格式不规范、分类不合理、内容缺失的计0.1-3分；未提供不计分。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提出的意见建议有益于本项目在技术、质量、进度或管理等方面进行改进的计6.1-8分； 提出的意见建议基本有益于本项目在技术、质量、进度或管理等方面进行改进的计4.1-6分； 提出的意见建议不益于本项目在技术、质量、进度或管理等方面进行改进的计0.1-4分；未提供不计分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项目负责人具有地质矿产类高级及以上职称得1分；项目负责人近5年内（2020年1月1日至投标截止时间前）从事过矿产资源规划编制或遥感相关工作业绩，业绩有一项得1分，最高不超过3分； 注：证明材料不限于中标通知书、业绩合同、成果文件等，证明材料须体现项目负责人姓名。证明资料须为复印件加切盖供应商公章。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基本要求（4分）：包括项目负责人、开展矿产资源规划实施评估的相关专业技术人员不少于8名(高级职称人员不少于2人)，需提供人员近3个月在本单位的社保缴纳证明；专业类别应涵盖地质、遥感、环境专业，满足基本要求得4分。不满足基本要求，此项内容不得分。项目实施团队中，高级职称人数（2人基础上）每增加1名高级及以上职称技术人员加1分，满分2分。项目实施团队中，技术人员中（6人基础上）每增加1名中级职称的技术人员加0.5分，本项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5年（2020年1月1日至投标截止时间前）完成省级及以上矿产资源规划、国土空间规划、自然资源规划编制或专题研究，绿色矿山评估、自然资源遥感调查监测等相关工作业绩，有一项得2分，最高不超过12分；完成市县级矿产资源规划、国土空间规划、自然资源规划编制或专题研究，绿色矿山评估、自然资源遥感调查监测等相关工作业绩等相关工作业绩，有一项得1分，最高不超过6分。 以上业绩得分最高不超过12分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