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版本号：THXZB2025-101120250410001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中心机电系统配件采购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THXZB2025-1011</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中心机电系统配件采购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中心机电系统配件采购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中心机电系统配件采购项目预算为76.00万元，主要是为收费、通信、监控系统相关硬件的增加、维修、更换提供相应的费用，用于保障联网收费、监控业务的正常开展。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网上查询结果为评审依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按照国家计委关于印发《招标代理服务收费管理暂行办法》的通知（计价格〔2002〕1980号）、《国家发展和改革委员会办公厅关于招标代理服务收费有关问题的通知》（发改办价格〔2003〕857号）文件取费标准优惠12%向招标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联系人：王天鹏</w:t>
      </w:r>
    </w:p>
    <w:p>
      <w:pPr>
        <w:pStyle w:val="null3"/>
      </w:pPr>
      <w:r>
        <w:rPr>
          <w:rFonts w:ascii="仿宋_GB2312" w:hAnsi="仿宋_GB2312" w:cs="仿宋_GB2312" w:eastAsia="仿宋_GB2312"/>
        </w:rPr>
        <w:t>联系电话：029-88210791</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中心机电系统配件采购项目预算为76.00万元，主要是为收费、通信、监控系统相关硬件的增加、维修、更换提供相应的费用，用于保障联网收费、监控业务的正常开展。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中心机电系统配件采购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标的名称：中心机电系统配件采购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1"/>
              </w:rPr>
              <w:t>（一）主要参数要求</w:t>
            </w:r>
          </w:p>
          <w:tbl>
            <w:tblPr>
              <w:tblBorders>
                <w:top w:val="none" w:color="000000" w:sz="4"/>
                <w:left w:val="none" w:color="000000" w:sz="4"/>
                <w:bottom w:val="none" w:color="000000" w:sz="4"/>
                <w:right w:val="none" w:color="000000" w:sz="4"/>
                <w:insideH w:val="none"/>
                <w:insideV w:val="none"/>
              </w:tblBorders>
            </w:tblPr>
            <w:tblGrid>
              <w:gridCol w:w="262"/>
              <w:gridCol w:w="1113"/>
              <w:gridCol w:w="183"/>
              <w:gridCol w:w="291"/>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w:t>
                  </w:r>
                </w:p>
                <w:p>
                  <w:pPr>
                    <w:pStyle w:val="null3"/>
                    <w:jc w:val="center"/>
                  </w:pPr>
                  <w:r>
                    <w:rPr>
                      <w:rFonts w:ascii="仿宋_GB2312" w:hAnsi="仿宋_GB2312" w:cs="仿宋_GB2312" w:eastAsia="仿宋_GB2312"/>
                      <w:sz w:val="21"/>
                    </w:rPr>
                    <w:t>内容</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参数要求</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1TB SSD SATA接口 2.5寸</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质保</w:t>
                  </w:r>
                  <w:r>
                    <w:rPr>
                      <w:rFonts w:ascii="仿宋_GB2312" w:hAnsi="仿宋_GB2312" w:cs="仿宋_GB2312" w:eastAsia="仿宋_GB2312"/>
                      <w:sz w:val="21"/>
                    </w:rPr>
                    <w:t>1年</w:t>
                  </w:r>
                </w:p>
              </w:tc>
            </w:tr>
            <w:tr>
              <w:tc>
                <w:tcPr>
                  <w:tcW w:type="dxa" w:w="262"/>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12TB 7.2K RPM SAS  12Gb/s 3.5寸</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质保</w:t>
                  </w:r>
                  <w:r>
                    <w:rPr>
                      <w:rFonts w:ascii="仿宋_GB2312" w:hAnsi="仿宋_GB2312" w:cs="仿宋_GB2312" w:eastAsia="仿宋_GB2312"/>
                      <w:sz w:val="21"/>
                    </w:rPr>
                    <w:t>1年</w:t>
                  </w:r>
                </w:p>
              </w:tc>
            </w:tr>
            <w:tr>
              <w:tc>
                <w:tcPr>
                  <w:tcW w:type="dxa" w:w="262"/>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14TB 7.2K RPM SAS 12Gb/s 3.5寸</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质保</w:t>
                  </w:r>
                  <w:r>
                    <w:rPr>
                      <w:rFonts w:ascii="仿宋_GB2312" w:hAnsi="仿宋_GB2312" w:cs="仿宋_GB2312" w:eastAsia="仿宋_GB2312"/>
                      <w:sz w:val="21"/>
                    </w:rPr>
                    <w:t>1年</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网络安全态势感知系统探针</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DAS-APT-G1500-HU</w:t>
                  </w:r>
                </w:p>
                <w:p>
                  <w:pPr>
                    <w:pStyle w:val="null3"/>
                    <w:jc w:val="left"/>
                  </w:pPr>
                  <w:r>
                    <w:rPr>
                      <w:rFonts w:ascii="仿宋_GB2312" w:hAnsi="仿宋_GB2312" w:cs="仿宋_GB2312" w:eastAsia="仿宋_GB2312"/>
                      <w:sz w:val="21"/>
                    </w:rPr>
                    <w:t>整机吞吐量</w:t>
                  </w:r>
                  <w:r>
                    <w:rPr>
                      <w:rFonts w:ascii="仿宋_GB2312" w:hAnsi="仿宋_GB2312" w:cs="仿宋_GB2312" w:eastAsia="仿宋_GB2312"/>
                      <w:sz w:val="21"/>
                    </w:rPr>
                    <w:t>2Gbps;2U</w:t>
                  </w:r>
                </w:p>
                <w:p>
                  <w:pPr>
                    <w:pStyle w:val="null3"/>
                    <w:jc w:val="left"/>
                  </w:pPr>
                  <w:r>
                    <w:rPr>
                      <w:rFonts w:ascii="仿宋_GB2312" w:hAnsi="仿宋_GB2312" w:cs="仿宋_GB2312" w:eastAsia="仿宋_GB2312"/>
                      <w:sz w:val="21"/>
                    </w:rPr>
                    <w:t>标配网口：千兆电口管理口</w:t>
                  </w:r>
                  <w:r>
                    <w:rPr>
                      <w:rFonts w:ascii="仿宋_GB2312" w:hAnsi="仿宋_GB2312" w:cs="仿宋_GB2312" w:eastAsia="仿宋_GB2312"/>
                      <w:sz w:val="21"/>
                    </w:rPr>
                    <w:t>*2，千兆电口*4，千兆光口*4（含2个千兆多模光模块）</w:t>
                  </w:r>
                </w:p>
                <w:p>
                  <w:pPr>
                    <w:pStyle w:val="null3"/>
                    <w:jc w:val="left"/>
                  </w:pPr>
                  <w:r>
                    <w:rPr>
                      <w:rFonts w:ascii="仿宋_GB2312" w:hAnsi="仿宋_GB2312" w:cs="仿宋_GB2312" w:eastAsia="仿宋_GB2312"/>
                      <w:sz w:val="21"/>
                    </w:rPr>
                    <w:t>硬盘容量：</w:t>
                  </w:r>
                  <w:r>
                    <w:rPr>
                      <w:rFonts w:ascii="仿宋_GB2312" w:hAnsi="仿宋_GB2312" w:cs="仿宋_GB2312" w:eastAsia="仿宋_GB2312"/>
                      <w:sz w:val="21"/>
                    </w:rPr>
                    <w:t>2TSATA*1内存：32G USB口：USB2.0口*2 电源：1+1热插拔冗余电源；</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质保</w:t>
                  </w:r>
                  <w:r>
                    <w:rPr>
                      <w:rFonts w:ascii="仿宋_GB2312" w:hAnsi="仿宋_GB2312" w:cs="仿宋_GB2312" w:eastAsia="仿宋_GB2312"/>
                      <w:sz w:val="21"/>
                    </w:rPr>
                    <w:t>3年</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H系列视频拼接设备输入板卡</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H-4路HDMI输入子卡</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10bit 视频源输入，不支持隔行信号输入，支持伴随音频输入，支持 144Hz 输入。HDMI 1.3 输入接口 1、接口 2、接口 3 和接口 4 均可输入。</w:t>
                  </w:r>
                </w:p>
                <w:p>
                  <w:pPr>
                    <w:pStyle w:val="null3"/>
                    <w:jc w:val="left"/>
                  </w:pPr>
                  <w:r>
                    <w:rPr>
                      <w:rFonts w:ascii="仿宋_GB2312" w:hAnsi="仿宋_GB2312" w:cs="仿宋_GB2312" w:eastAsia="仿宋_GB2312"/>
                      <w:sz w:val="21"/>
                    </w:rPr>
                    <w:t>每路最大支持</w:t>
                  </w:r>
                  <w:r>
                    <w:rPr>
                      <w:rFonts w:ascii="仿宋_GB2312" w:hAnsi="仿宋_GB2312" w:cs="仿宋_GB2312" w:eastAsia="仿宋_GB2312"/>
                      <w:sz w:val="21"/>
                    </w:rPr>
                    <w:t>2048×1152@60Hz 视频输入，最小 800×600@60Hz。</w:t>
                  </w:r>
                </w:p>
                <w:p>
                  <w:pPr>
                    <w:pStyle w:val="null3"/>
                    <w:jc w:val="left"/>
                  </w:pPr>
                  <w:r>
                    <w:rPr>
                      <w:rFonts w:ascii="仿宋_GB2312" w:hAnsi="仿宋_GB2312" w:cs="仿宋_GB2312" w:eastAsia="仿宋_GB2312"/>
                      <w:sz w:val="21"/>
                    </w:rPr>
                    <w:t>支持自定义分辨率。</w:t>
                  </w:r>
                </w:p>
                <w:p>
                  <w:pPr>
                    <w:pStyle w:val="null3"/>
                    <w:jc w:val="left"/>
                  </w:pPr>
                  <w:r>
                    <w:rPr>
                      <w:rFonts w:ascii="仿宋_GB2312" w:hAnsi="仿宋_GB2312" w:cs="仿宋_GB2312" w:eastAsia="仿宋_GB2312"/>
                      <w:sz w:val="21"/>
                    </w:rPr>
                    <w:t>H15 视频拼接设备 规格书</w:t>
                  </w:r>
                </w:p>
                <w:p>
                  <w:pPr>
                    <w:pStyle w:val="null3"/>
                    <w:jc w:val="left"/>
                  </w:pPr>
                  <w:r>
                    <w:rPr>
                      <w:rFonts w:ascii="仿宋_GB2312" w:hAnsi="仿宋_GB2312" w:cs="仿宋_GB2312" w:eastAsia="仿宋_GB2312"/>
                      <w:sz w:val="21"/>
                    </w:rPr>
                    <w:t>www.novastar-led.cn 8</w:t>
                  </w:r>
                </w:p>
                <w:p>
                  <w:pPr>
                    <w:pStyle w:val="null3"/>
                    <w:jc w:val="left"/>
                  </w:pPr>
                  <w:r>
                    <w:rPr>
                      <w:rFonts w:ascii="仿宋_GB2312" w:hAnsi="仿宋_GB2312" w:cs="仿宋_GB2312" w:eastAsia="仿宋_GB2312"/>
                      <w:sz w:val="21"/>
                    </w:rPr>
                    <w:t>− 极限宽度 2560（2560×983@60Hz）。</w:t>
                  </w:r>
                </w:p>
                <w:p>
                  <w:pPr>
                    <w:pStyle w:val="null3"/>
                    <w:jc w:val="left"/>
                  </w:pPr>
                  <w:r>
                    <w:rPr>
                      <w:rFonts w:ascii="仿宋_GB2312" w:hAnsi="仿宋_GB2312" w:cs="仿宋_GB2312" w:eastAsia="仿宋_GB2312"/>
                      <w:sz w:val="21"/>
                    </w:rPr>
                    <w:t>− 极限高度 2560（884×2560@60Hz）。</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HDCP 1.4。HDMI 1.4 输入 HDMI 1.3 接口不输入，HDMI 1.4 接口输入。</w:t>
                  </w:r>
                </w:p>
                <w:p>
                  <w:pPr>
                    <w:pStyle w:val="null3"/>
                    <w:jc w:val="left"/>
                  </w:pPr>
                  <w:r>
                    <w:rPr>
                      <w:rFonts w:ascii="仿宋_GB2312" w:hAnsi="仿宋_GB2312" w:cs="仿宋_GB2312" w:eastAsia="仿宋_GB2312"/>
                      <w:sz w:val="21"/>
                    </w:rPr>
                    <w:t>单路最大支持</w:t>
                  </w:r>
                  <w:r>
                    <w:rPr>
                      <w:rFonts w:ascii="仿宋_GB2312" w:hAnsi="仿宋_GB2312" w:cs="仿宋_GB2312" w:eastAsia="仿宋_GB2312"/>
                      <w:sz w:val="21"/>
                    </w:rPr>
                    <w:t>3840×1080@60Hz 视频输入。</w:t>
                  </w:r>
                </w:p>
                <w:p>
                  <w:pPr>
                    <w:pStyle w:val="null3"/>
                    <w:jc w:val="left"/>
                  </w:pPr>
                  <w:r>
                    <w:rPr>
                      <w:rFonts w:ascii="仿宋_GB2312" w:hAnsi="仿宋_GB2312" w:cs="仿宋_GB2312" w:eastAsia="仿宋_GB2312"/>
                      <w:sz w:val="21"/>
                    </w:rPr>
                    <w:t>支持自定义分辨率。</w:t>
                  </w:r>
                </w:p>
                <w:p>
                  <w:pPr>
                    <w:pStyle w:val="null3"/>
                    <w:jc w:val="left"/>
                  </w:pPr>
                  <w:r>
                    <w:rPr>
                      <w:rFonts w:ascii="仿宋_GB2312" w:hAnsi="仿宋_GB2312" w:cs="仿宋_GB2312" w:eastAsia="仿宋_GB2312"/>
                      <w:sz w:val="21"/>
                    </w:rPr>
                    <w:t>− 极限宽度 3840（38401202@60Hz）。</w:t>
                  </w:r>
                </w:p>
                <w:p>
                  <w:pPr>
                    <w:pStyle w:val="null3"/>
                    <w:jc w:val="left"/>
                  </w:pPr>
                  <w:r>
                    <w:rPr>
                      <w:rFonts w:ascii="仿宋_GB2312" w:hAnsi="仿宋_GB2312" w:cs="仿宋_GB2312" w:eastAsia="仿宋_GB2312"/>
                      <w:sz w:val="21"/>
                    </w:rPr>
                    <w:t>− 极限高度 3840（10923840@60Hz）。</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HDCP 1.4。</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质保</w:t>
                  </w:r>
                  <w:r>
                    <w:rPr>
                      <w:rFonts w:ascii="仿宋_GB2312" w:hAnsi="仿宋_GB2312" w:cs="仿宋_GB2312" w:eastAsia="仿宋_GB2312"/>
                      <w:sz w:val="21"/>
                    </w:rPr>
                    <w:t>1年</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H系列视频拼接设备输入板卡</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H-2路网口IP解码子卡</w:t>
                  </w:r>
                </w:p>
                <w:p>
                  <w:pPr>
                    <w:pStyle w:val="null3"/>
                    <w:jc w:val="left"/>
                  </w:pPr>
                  <w:r>
                    <w:rPr>
                      <w:rFonts w:ascii="仿宋_GB2312" w:hAnsi="仿宋_GB2312" w:cs="仿宋_GB2312" w:eastAsia="仿宋_GB2312"/>
                      <w:sz w:val="21"/>
                    </w:rPr>
                    <w:t>支持隔行信号输入。</w:t>
                  </w:r>
                </w:p>
                <w:p>
                  <w:pPr>
                    <w:pStyle w:val="null3"/>
                    <w:jc w:val="left"/>
                  </w:pPr>
                  <w:r>
                    <w:rPr>
                      <w:rFonts w:ascii="仿宋_GB2312" w:hAnsi="仿宋_GB2312" w:cs="仿宋_GB2312" w:eastAsia="仿宋_GB2312"/>
                      <w:sz w:val="21"/>
                    </w:rPr>
                    <w:t>2×RJ45 千兆网口</w:t>
                  </w:r>
                </w:p>
                <w:p>
                  <w:pPr>
                    <w:pStyle w:val="null3"/>
                    <w:jc w:val="left"/>
                  </w:pPr>
                  <w:r>
                    <w:rPr>
                      <w:rFonts w:ascii="仿宋_GB2312" w:hAnsi="仿宋_GB2312" w:cs="仿宋_GB2312" w:eastAsia="仿宋_GB2312"/>
                      <w:sz w:val="21"/>
                    </w:rPr>
                    <w:t>支持协议：</w:t>
                  </w:r>
                  <w:r>
                    <w:rPr>
                      <w:rFonts w:ascii="仿宋_GB2312" w:hAnsi="仿宋_GB2312" w:cs="仿宋_GB2312" w:eastAsia="仿宋_GB2312"/>
                      <w:sz w:val="21"/>
                    </w:rPr>
                    <w:t>RTSP、GB28181 和 ONVIF。</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IPC 视频编码格式：H.264、H.265。</w:t>
                  </w:r>
                </w:p>
                <w:p>
                  <w:pPr>
                    <w:pStyle w:val="null3"/>
                    <w:jc w:val="left"/>
                  </w:pPr>
                  <w:r>
                    <w:rPr>
                      <w:rFonts w:ascii="仿宋_GB2312" w:hAnsi="仿宋_GB2312" w:cs="仿宋_GB2312" w:eastAsia="仿宋_GB2312"/>
                      <w:sz w:val="21"/>
                    </w:rPr>
                    <w:t>支持解码编码器的视频编码。</w:t>
                  </w:r>
                </w:p>
                <w:p>
                  <w:pPr>
                    <w:pStyle w:val="null3"/>
                    <w:jc w:val="left"/>
                  </w:pPr>
                  <w:r>
                    <w:rPr>
                      <w:rFonts w:ascii="仿宋_GB2312" w:hAnsi="仿宋_GB2312" w:cs="仿宋_GB2312" w:eastAsia="仿宋_GB2312"/>
                      <w:sz w:val="21"/>
                    </w:rPr>
                    <w:t>支持单播流的视频解码。</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I、P 帧的 H.264/H.265 YUV420 8bit 视频解码。</w:t>
                  </w:r>
                </w:p>
                <w:p>
                  <w:pPr>
                    <w:pStyle w:val="null3"/>
                    <w:jc w:val="left"/>
                  </w:pPr>
                  <w:r>
                    <w:rPr>
                      <w:rFonts w:ascii="仿宋_GB2312" w:hAnsi="仿宋_GB2312" w:cs="仿宋_GB2312" w:eastAsia="仿宋_GB2312"/>
                      <w:sz w:val="21"/>
                    </w:rPr>
                    <w:t>单卡同时解码性能：</w:t>
                  </w:r>
                </w:p>
                <w:p>
                  <w:pPr>
                    <w:pStyle w:val="null3"/>
                    <w:jc w:val="left"/>
                  </w:pPr>
                  <w:r>
                    <w:rPr>
                      <w:rFonts w:ascii="仿宋_GB2312" w:hAnsi="仿宋_GB2312" w:cs="仿宋_GB2312" w:eastAsia="仿宋_GB2312"/>
                      <w:sz w:val="21"/>
                    </w:rPr>
                    <w:t>4 路 800W 8 路 400W 16 路 200W</w:t>
                  </w:r>
                </w:p>
                <w:p>
                  <w:pPr>
                    <w:pStyle w:val="null3"/>
                    <w:jc w:val="left"/>
                  </w:pPr>
                  <w:r>
                    <w:rPr>
                      <w:rFonts w:ascii="仿宋_GB2312" w:hAnsi="仿宋_GB2312" w:cs="仿宋_GB2312" w:eastAsia="仿宋_GB2312"/>
                      <w:sz w:val="21"/>
                    </w:rPr>
                    <w:t>H15 视频拼接设备 规格书</w:t>
                  </w:r>
                </w:p>
                <w:p>
                  <w:pPr>
                    <w:pStyle w:val="null3"/>
                    <w:jc w:val="left"/>
                  </w:pPr>
                  <w:r>
                    <w:rPr>
                      <w:rFonts w:ascii="仿宋_GB2312" w:hAnsi="仿宋_GB2312" w:cs="仿宋_GB2312" w:eastAsia="仿宋_GB2312"/>
                      <w:sz w:val="21"/>
                    </w:rPr>
                    <w:t>www.novastar-led.cn 11 64 路 D1</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DHCP。</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质保</w:t>
                  </w:r>
                  <w:r>
                    <w:rPr>
                      <w:rFonts w:ascii="仿宋_GB2312" w:hAnsi="仿宋_GB2312" w:cs="仿宋_GB2312" w:eastAsia="仿宋_GB2312"/>
                      <w:sz w:val="21"/>
                    </w:rPr>
                    <w:t>1年</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高清解码器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画面分割每屏支持</w:t>
                  </w:r>
                  <w:r>
                    <w:rPr>
                      <w:rFonts w:ascii="仿宋_GB2312" w:hAnsi="仿宋_GB2312" w:cs="仿宋_GB2312" w:eastAsia="仿宋_GB2312"/>
                      <w:sz w:val="21"/>
                    </w:rPr>
                    <w:t>1/4/6/8/9/16/25/36固定分割每屏支持M*N自定义分割，M*N&lt;=36；</w:t>
                  </w:r>
                </w:p>
                <w:p>
                  <w:pPr>
                    <w:pStyle w:val="null3"/>
                    <w:jc w:val="left"/>
                  </w:pPr>
                  <w:r>
                    <w:rPr>
                      <w:rFonts w:ascii="仿宋_GB2312" w:hAnsi="仿宋_GB2312" w:cs="仿宋_GB2312" w:eastAsia="仿宋_GB2312"/>
                      <w:sz w:val="21"/>
                    </w:rPr>
                    <w:t>视频压缩标准</w:t>
                  </w:r>
                  <w:r>
                    <w:rPr>
                      <w:rFonts w:ascii="仿宋_GB2312" w:hAnsi="仿宋_GB2312" w:cs="仿宋_GB2312" w:eastAsia="仿宋_GB2312"/>
                      <w:sz w:val="21"/>
                    </w:rPr>
                    <w:t>MPEG4/H.264/H.265/SVAC/MJPEG；解码能力支持2路8K@30fps/8路4K@30fps/36路1080P@30fps/80路720P@30fps/144路D1@30fps，每两个输出口共享解码能力，H264和H265解码能力相同；</w:t>
                  </w:r>
                </w:p>
                <w:p>
                  <w:pPr>
                    <w:pStyle w:val="null3"/>
                    <w:jc w:val="left"/>
                  </w:pPr>
                  <w:r>
                    <w:rPr>
                      <w:rFonts w:ascii="仿宋_GB2312" w:hAnsi="仿宋_GB2312" w:cs="仿宋_GB2312" w:eastAsia="仿宋_GB2312"/>
                      <w:sz w:val="21"/>
                    </w:rPr>
                    <w:t>视频输入</w:t>
                  </w:r>
                  <w:r>
                    <w:rPr>
                      <w:rFonts w:ascii="仿宋_GB2312" w:hAnsi="仿宋_GB2312" w:cs="仿宋_GB2312" w:eastAsia="仿宋_GB2312"/>
                      <w:sz w:val="21"/>
                    </w:rPr>
                    <w:t>2路HDMI1.4输入口；</w:t>
                  </w:r>
                </w:p>
                <w:p>
                  <w:pPr>
                    <w:pStyle w:val="null3"/>
                    <w:jc w:val="left"/>
                  </w:pPr>
                  <w:r>
                    <w:rPr>
                      <w:rFonts w:ascii="仿宋_GB2312" w:hAnsi="仿宋_GB2312" w:cs="仿宋_GB2312" w:eastAsia="仿宋_GB2312"/>
                      <w:sz w:val="21"/>
                    </w:rPr>
                    <w:t>视频输出路数</w:t>
                  </w:r>
                  <w:r>
                    <w:rPr>
                      <w:rFonts w:ascii="仿宋_GB2312" w:hAnsi="仿宋_GB2312" w:cs="仿宋_GB2312" w:eastAsia="仿宋_GB2312"/>
                      <w:sz w:val="21"/>
                    </w:rPr>
                    <w:t>9路；支持国标/GB28181协议。</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质保</w:t>
                  </w:r>
                  <w:r>
                    <w:rPr>
                      <w:rFonts w:ascii="仿宋_GB2312" w:hAnsi="仿宋_GB2312" w:cs="仿宋_GB2312" w:eastAsia="仿宋_GB2312"/>
                      <w:sz w:val="21"/>
                    </w:rPr>
                    <w:t>3年</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数据库同步设备</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处理器</w:t>
                  </w:r>
                  <w:r>
                    <w:rPr>
                      <w:rFonts w:ascii="仿宋_GB2312" w:hAnsi="仿宋_GB2312" w:cs="仿宋_GB2312" w:eastAsia="仿宋_GB2312"/>
                      <w:sz w:val="21"/>
                    </w:rPr>
                    <w:t>≥2颗国产高性能处理器 32C/64T，2.2Ghz基频及以上，≥256G内存；≥10*8T SAS机械硬盘；raid卡支持0/1/5/6，支持raid直通等。操作系统：Ubutun Server 18.04（Linux），冗余电源，2U标准滑轨。</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质保</w:t>
                  </w:r>
                  <w:r>
                    <w:rPr>
                      <w:rFonts w:ascii="仿宋_GB2312" w:hAnsi="仿宋_GB2312" w:cs="仿宋_GB2312" w:eastAsia="仿宋_GB2312"/>
                      <w:sz w:val="21"/>
                    </w:rPr>
                    <w:t>3年</w:t>
                  </w:r>
                </w:p>
              </w:tc>
            </w:tr>
          </w:tbl>
          <w:p>
            <w:pPr>
              <w:pStyle w:val="null3"/>
              <w:jc w:val="both"/>
            </w:pPr>
            <w:r>
              <w:rPr>
                <w:rFonts w:ascii="仿宋_GB2312" w:hAnsi="仿宋_GB2312" w:cs="仿宋_GB2312" w:eastAsia="仿宋_GB2312"/>
                <w:sz w:val="21"/>
              </w:rPr>
              <w:t>注：供应商所有</w:t>
            </w:r>
            <w:r>
              <w:rPr>
                <w:rFonts w:ascii="仿宋_GB2312" w:hAnsi="仿宋_GB2312" w:cs="仿宋_GB2312" w:eastAsia="仿宋_GB2312"/>
                <w:sz w:val="21"/>
              </w:rPr>
              <w:t>硬盘类</w:t>
            </w:r>
            <w:r>
              <w:rPr>
                <w:rFonts w:ascii="仿宋_GB2312" w:hAnsi="仿宋_GB2312" w:cs="仿宋_GB2312" w:eastAsia="仿宋_GB2312"/>
                <w:sz w:val="21"/>
              </w:rPr>
              <w:t>投标产品须为原厂产品</w:t>
            </w:r>
            <w:r>
              <w:rPr>
                <w:rFonts w:ascii="仿宋_GB2312" w:hAnsi="仿宋_GB2312" w:cs="仿宋_GB2312" w:eastAsia="仿宋_GB2312"/>
                <w:sz w:val="21"/>
              </w:rPr>
              <w:t>并提供合格证，</w:t>
            </w:r>
            <w:r>
              <w:rPr>
                <w:rFonts w:ascii="仿宋_GB2312" w:hAnsi="仿宋_GB2312" w:cs="仿宋_GB2312" w:eastAsia="仿宋_GB2312"/>
                <w:sz w:val="21"/>
              </w:rPr>
              <w:t>其中质保期内的硬盘出现故障需要更换时，更换的硬盘也须为原厂</w:t>
            </w:r>
            <w:r>
              <w:rPr>
                <w:rFonts w:ascii="仿宋_GB2312" w:hAnsi="仿宋_GB2312" w:cs="仿宋_GB2312" w:eastAsia="仿宋_GB2312"/>
                <w:sz w:val="21"/>
              </w:rPr>
              <w:t>产品</w:t>
            </w:r>
            <w:r>
              <w:rPr>
                <w:rFonts w:ascii="仿宋_GB2312" w:hAnsi="仿宋_GB2312" w:cs="仿宋_GB2312" w:eastAsia="仿宋_GB2312"/>
                <w:sz w:val="21"/>
              </w:rPr>
              <w:t>，且更换下的故障硬盘无需返还给供应商。</w:t>
            </w:r>
            <w:r>
              <w:rPr>
                <w:rFonts w:ascii="仿宋_GB2312" w:hAnsi="仿宋_GB2312" w:cs="仿宋_GB2312" w:eastAsia="仿宋_GB2312"/>
                <w:sz w:val="21"/>
              </w:rPr>
              <w:t>所有硬盘需提供更换安装服务。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交货期：自合同签订之日起3个月内。质保期：络安全态势感知系统探针、清解码、据库同步设备质保期为3年，其余设备质保期为1年。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采购人收到全部货物并组织点收后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所有设备安装调整完毕后供货商提出验收申请，采购人组织验收并合格后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质保期：络安全态势感知系统探针、清解码、据库同步设备质保期为3年，其余设备质保期为1年。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1.依据《中华人民共和国民法典》《中华人民共和国政府采购法》和合同约定的相关条款执行。 2.乙方未能全面履行合同义务或者发生违约的，甲方有权单方终止合同，依法向乙方进行经济索赔，并报请政府采购监督管理机关依法进行相应的行政处罚。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投标函 供应商承诺书.docx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供应商特定资格证明文件.docx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 求</w:t>
            </w:r>
          </w:p>
        </w:tc>
        <w:tc>
          <w:tcPr>
            <w:tcW w:type="dxa" w:w="3322"/>
          </w:tcPr>
          <w:p>
            <w:pPr>
              <w:pStyle w:val="null3"/>
            </w:pPr>
            <w:r>
              <w:rPr>
                <w:rFonts w:ascii="仿宋_GB2312" w:hAnsi="仿宋_GB2312" w:cs="仿宋_GB2312" w:eastAsia="仿宋_GB2312"/>
              </w:rPr>
              <w:t>①《国务院办公厅关于建立政府强制采购节能产 品制度的通知》(国办发(2007)51号); ②《财政 部 司法部关于政府采购支持监狱企业发展有关 问题的通知》(财库(2014)68号); ③《三部门联 合发布关于促进残疾人就业政府采购政策的通 知》(财库(2017)141号); ④《财政部 发展改革 委 生态环境部 市场监管总局关于调整优化节能 产品、环境标志产品政府采购执行机制的通知 》(财库(2019)9号); ⑤《关于运用政府采购政 策支持乡村产业振兴的通知》(财库(2021)19号 ); ⑥《政府采购促进中小企业发展管理办法》( 财库(2020)46号); ⑦陕西省财政厅关于印发《 陕西省中小企业政府采购信用融资办法》(陕财 办采(2018)23号); ⑧《关于进一步加大政府采 购支持中小企业力度的通知》(财库(2022)19号 ); ⑨《关于扩大政府采购支持绿色建材促进建筑 品质提升政策实施范围的通知》(财库(2022)35 号)</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投标文件中项目名称、项目编号与本项目一致，无遗漏；</w:t>
            </w:r>
          </w:p>
        </w:tc>
        <w:tc>
          <w:tcPr>
            <w:tcW w:type="dxa" w:w="1661"/>
          </w:tcPr>
          <w:p>
            <w:pPr>
              <w:pStyle w:val="null3"/>
            </w:pPr>
            <w:r>
              <w:rPr>
                <w:rFonts w:ascii="仿宋_GB2312" w:hAnsi="仿宋_GB2312" w:cs="仿宋_GB2312" w:eastAsia="仿宋_GB2312"/>
              </w:rPr>
              <w:t>开标一览表 投标函 投标文件封面 供应商承诺书.docx 商务响应表.docx 产品技术指标偏差表.docx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投标文件签署、盖章及响应文件有效期符合招标文件要求；</w:t>
            </w:r>
          </w:p>
        </w:tc>
        <w:tc>
          <w:tcPr>
            <w:tcW w:type="dxa" w:w="1661"/>
          </w:tcPr>
          <w:p>
            <w:pPr>
              <w:pStyle w:val="null3"/>
            </w:pPr>
            <w:r>
              <w:rPr>
                <w:rFonts w:ascii="仿宋_GB2312" w:hAnsi="仿宋_GB2312" w:cs="仿宋_GB2312" w:eastAsia="仿宋_GB2312"/>
              </w:rPr>
              <w:t>开标一览表 磋商响应方案-安装调试方案.docx 供应商特定资格证明文件.docx 磋商响应方案-信息安全设计.docx 中小企业声明函 磋商响应方案-培训措施.docx 磋商响应方案-售后服务方案.docx 供应商承诺书.docx 磋商响应方案-实施方案.docx 商务响应表.docx 产品技术指标偏差表.docx 磋商响应方案-节能环境标志产品.docx 磋商响应方案-技术参数.docx 投标函 残疾人福利性单位声明函 业绩证明材料.docx 标的清单 供应商需要加以说明的其他内容.docx 投标文件封面 磋商响应方案-质量保证.docx 监狱企业的证明文件 供应商身份证明.docx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投标文件内容未出现漏项；数量与要求相符；</w:t>
            </w:r>
          </w:p>
        </w:tc>
        <w:tc>
          <w:tcPr>
            <w:tcW w:type="dxa" w:w="1661"/>
          </w:tcPr>
          <w:p>
            <w:pPr>
              <w:pStyle w:val="null3"/>
            </w:pPr>
            <w:r>
              <w:rPr>
                <w:rFonts w:ascii="仿宋_GB2312" w:hAnsi="仿宋_GB2312" w:cs="仿宋_GB2312" w:eastAsia="仿宋_GB2312"/>
              </w:rPr>
              <w:t>投标文件封面 商务响应表.docx 产品技术指标偏差表.docx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投标文件封面 商务响应表.docx 产品技术指标偏差表.docx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“无效文件”的情形及未实质性响应招标文件的情况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没有出现法律法规或招标文件明确规定的其他被视为“无效文件”的情形及未实质性响应招标文件的情况。</w:t>
            </w:r>
          </w:p>
        </w:tc>
        <w:tc>
          <w:tcPr>
            <w:tcW w:type="dxa" w:w="1661"/>
          </w:tcPr>
          <w:p>
            <w:pPr>
              <w:pStyle w:val="null3"/>
            </w:pPr>
            <w:r>
              <w:rPr>
                <w:rFonts w:ascii="仿宋_GB2312" w:hAnsi="仿宋_GB2312" w:cs="仿宋_GB2312" w:eastAsia="仿宋_GB2312"/>
              </w:rPr>
              <w:t>供应商需要加以说明的其他内容.docx 投标文件封面 供应商承诺书.docx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所投产品属于《环境标志产品政府采购品目清单》范围内，且具有国家确定的认证机构出具的处于有效期之内的中国环境标志产品认证证书，每有一项得0.5分（提供复印件加并加盖公章）； 所投产品属于《节能产品政府采购目录清单》范围内(政府强制采购产品除外)，且具有国家确定的认证机构出具的处于有效期之内的中国节能产品认证证书，每有一项得0.5分（提供复印件加并加盖公章）； 投标人所投产品中每有一项产品同时为节能产品和环境标志产品的得1分（提供复印件加并加盖公章）； 以上认证证书不重复计分，最高得2分。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磋商响应方案-节能环境标志产品.docx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投标人针对本项目有具体的实施方案。包括但不限于整体规划、备货、进度计划、供货组织、人员配置、分工明细、配送保障等。 a.实施方案完整详细、步骤清晰、进度安排和人员配置合理、分工明确、配送有保障、可操作性及可行性强的得6分； b.实施方案基本完整、步骤基本清晰、进度安排和人员配置基本合理、分工基本明确、配送基本有保障、有基本的可操作性及可行性的得4分； c.实施方案不完整、实施步骤不清晰、进度安排和人员配置欠缺合理性、分工不明确、配送无有保障、可操作性及可行性差的得2分； d.未提供实施方案或实施方案脱离实际的不得分。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磋商响应方案-实施方案.docx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符合使用需求，配置完整合理，其型号、技术参数清晰明确，根据投标产品的技术指标和性能对招标文件的响应程度计分。产品整体功能或技术参数完全满足招标文件要求计20分，部分项负偏离按以下说明扣分。 1.其响应技术指标和性能出现技术参数负偏离的，每项扣除1分，扣完为止。 注：技术参数偏离情况除偏离表响应外还须提供相应的参数指标证明文件不限于制造商出具的参数证明文件、产品彩页、功能截图、检测报告等证明文件，否则不计分。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磋商响应方案-技术参数.docx</w:t>
            </w:r>
          </w:p>
          <w:p>
            <w:pPr>
              <w:pStyle w:val="null3"/>
            </w:pPr>
            <w:r>
              <w:rPr>
                <w:rFonts w:ascii="仿宋_GB2312" w:hAnsi="仿宋_GB2312" w:cs="仿宋_GB2312" w:eastAsia="仿宋_GB2312"/>
              </w:rPr>
              <w:t>产品技术指标偏差表.docx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投标人针对本项目有具体的安装调试方案。包含但不限于安装、调试组织措施，针对本项目特点做出合理计划及调配，由专业的技术人员提供设备安装服务，保证设备或系统的顺利使用和稳定运行。 a.安装、调试方案完整、科学合理、措施得当、能完全体现出安装及调试的专业服务得6分； b.安装、调试方案基本完整，有基本的科学合理性、措施基本得当、能体现出安装及调试的专业服务得4分； c.安装、调试方案不全面，科学合理性较差、措施不得当、不能能体现出安装及调试的专业服务得2分； d.未提供安装调试方案或方案脱离实际的不得分。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磋商响应方案-安装调试方案.docx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投标人针对本项目提供系统完整的质量保证措施和承诺。 a.质量保障措施目标明确、控制措施完善、质量标准高、验收方法可行性高、质量承诺详细的得9分； b.质量保障措施目标较为明确、控制措施较为完善、质量标准较高、验收方法可行性较高、质量承诺较为详细的得6分； c.质量保障措施目标欠缺明确性，控制措施简单笼统，控制措施不完善、质量标准低、验收方法可行性低、质量承诺不详细的得3分； d.未提供质量保障措施或质量保障措施脱离实际的不得分。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磋商响应方案-质量保证.docx</w:t>
            </w:r>
          </w:p>
        </w:tc>
      </w:tr>
      <w:tr>
        <w:tc>
          <w:tcPr>
            <w:tcW w:type="dxa" w:w="831"/>
            <w:vMerge/>
          </w:tcPr>
          <w:p/>
        </w:tc>
        <w:tc>
          <w:tcPr>
            <w:tcW w:type="dxa" w:w="1661"/>
          </w:tcPr>
          <w:p>
            <w:pPr>
              <w:pStyle w:val="null3"/>
            </w:pPr>
            <w:r>
              <w:rPr>
                <w:rFonts w:ascii="仿宋_GB2312" w:hAnsi="仿宋_GB2312" w:cs="仿宋_GB2312" w:eastAsia="仿宋_GB2312"/>
              </w:rPr>
              <w:t>信息安全设计</w:t>
            </w:r>
          </w:p>
        </w:tc>
        <w:tc>
          <w:tcPr>
            <w:tcW w:type="dxa" w:w="2492"/>
          </w:tcPr>
          <w:p>
            <w:pPr>
              <w:pStyle w:val="null3"/>
            </w:pPr>
            <w:r>
              <w:rPr>
                <w:rFonts w:ascii="仿宋_GB2312" w:hAnsi="仿宋_GB2312" w:cs="仿宋_GB2312" w:eastAsia="仿宋_GB2312"/>
              </w:rPr>
              <w:t>从应用安全、数据安全、传输安全、存储安全、系统集成安全等方面的安全措施设计和实施，每提供一个模块安全保障措施得1分，满分5分。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磋商响应方案-信息安全设计.docx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提供2022年2月至今同类项目的业绩证明文件（以合同签订之日为准），每提供一份业绩证明文件得2分，满分10分。 （须提供完整合同复印件并加盖投标人公章，否则不计分）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详细可行的售后服务方案及承诺，包括但不限于包含售后服务机构承诺、售后服务保障措施、人员配置安排计划、故障处理响应时间安排计划、质量保证期限及质量保证的范围承诺、应急处理等等。 a.售后服务承诺及方案满足采购要求，涵盖全面，针对性强，与项目的实际情况完全契合计6分； b.售后服务承诺及方案基本满足采购要求，涵盖较全面但有不足，针对性不强，与项目的实际情况比较相契合计4分； c.售后服务承诺及方案不能满足要求，涵盖内容粗略，与项目的实际情况不契合计2分； d.未提供售后服务方案及承诺或方案及承诺完全脱离项目实际的不得分。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磋商响应方案-售后服务方案.docx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投标人需提供培训方案及培训计划，方案包括但不限于培训计划、培训对象、培训内容、培训方式和培训目标等。 a.培训方案涵盖内容全面、思路清晰、培训方法及安排合理，可行性强能确保使用人员能够独立熟练操作、维护和正常使用的得6分； b.培训方案涵盖内容基本全面，思路较为清晰，培训方法及安排基本合理，可行性较强有利于使用人员能够独立操作、维护和使用的得4分； c.培训方案内容有缺失、思路不清晰、培训方法及安排不合理、可行性低的得2分； d.未提供培训方案或培训方案完全脱离项目实际的不得分。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磋商响应方案-培训措施.docx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采用低价优先法计算，即满足招标文件要求且最终投标价格最低的投标报价为评标基准价，其价格分为满分。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详见附件：产品技术指标偏差表.docx</w:t>
      </w:r>
    </w:p>
    <w:p>
      <w:pPr>
        <w:pStyle w:val="null3"/>
        <w:ind w:firstLine="960"/>
      </w:pPr>
      <w:r>
        <w:rPr>
          <w:rFonts w:ascii="仿宋_GB2312" w:hAnsi="仿宋_GB2312" w:cs="仿宋_GB2312" w:eastAsia="仿宋_GB2312"/>
        </w:rPr>
        <w:t>详见附件：磋商响应方案-安装调试方案.docx</w:t>
      </w:r>
    </w:p>
    <w:p>
      <w:pPr>
        <w:pStyle w:val="null3"/>
        <w:ind w:firstLine="960"/>
      </w:pPr>
      <w:r>
        <w:rPr>
          <w:rFonts w:ascii="仿宋_GB2312" w:hAnsi="仿宋_GB2312" w:cs="仿宋_GB2312" w:eastAsia="仿宋_GB2312"/>
        </w:rPr>
        <w:t>详见附件：磋商响应方案-技术参数.docx</w:t>
      </w:r>
    </w:p>
    <w:p>
      <w:pPr>
        <w:pStyle w:val="null3"/>
        <w:ind w:firstLine="960"/>
      </w:pPr>
      <w:r>
        <w:rPr>
          <w:rFonts w:ascii="仿宋_GB2312" w:hAnsi="仿宋_GB2312" w:cs="仿宋_GB2312" w:eastAsia="仿宋_GB2312"/>
        </w:rPr>
        <w:t>详见附件：磋商响应方案-节能环境标志产品.docx</w:t>
      </w:r>
    </w:p>
    <w:p>
      <w:pPr>
        <w:pStyle w:val="null3"/>
        <w:ind w:firstLine="960"/>
      </w:pPr>
      <w:r>
        <w:rPr>
          <w:rFonts w:ascii="仿宋_GB2312" w:hAnsi="仿宋_GB2312" w:cs="仿宋_GB2312" w:eastAsia="仿宋_GB2312"/>
        </w:rPr>
        <w:t>详见附件：磋商响应方案-培训措施.docx</w:t>
      </w:r>
    </w:p>
    <w:p>
      <w:pPr>
        <w:pStyle w:val="null3"/>
        <w:ind w:firstLine="960"/>
      </w:pPr>
      <w:r>
        <w:rPr>
          <w:rFonts w:ascii="仿宋_GB2312" w:hAnsi="仿宋_GB2312" w:cs="仿宋_GB2312" w:eastAsia="仿宋_GB2312"/>
        </w:rPr>
        <w:t>详见附件：磋商响应方案-实施方案.docx</w:t>
      </w:r>
    </w:p>
    <w:p>
      <w:pPr>
        <w:pStyle w:val="null3"/>
        <w:ind w:firstLine="960"/>
      </w:pPr>
      <w:r>
        <w:rPr>
          <w:rFonts w:ascii="仿宋_GB2312" w:hAnsi="仿宋_GB2312" w:cs="仿宋_GB2312" w:eastAsia="仿宋_GB2312"/>
        </w:rPr>
        <w:t>详见附件：磋商响应方案-售后服务方案.docx</w:t>
      </w:r>
    </w:p>
    <w:p>
      <w:pPr>
        <w:pStyle w:val="null3"/>
        <w:ind w:firstLine="960"/>
      </w:pPr>
      <w:r>
        <w:rPr>
          <w:rFonts w:ascii="仿宋_GB2312" w:hAnsi="仿宋_GB2312" w:cs="仿宋_GB2312" w:eastAsia="仿宋_GB2312"/>
        </w:rPr>
        <w:t>详见附件：磋商响应方案-信息安全设计.docx</w:t>
      </w:r>
    </w:p>
    <w:p>
      <w:pPr>
        <w:pStyle w:val="null3"/>
        <w:ind w:firstLine="960"/>
      </w:pPr>
      <w:r>
        <w:rPr>
          <w:rFonts w:ascii="仿宋_GB2312" w:hAnsi="仿宋_GB2312" w:cs="仿宋_GB2312" w:eastAsia="仿宋_GB2312"/>
        </w:rPr>
        <w:t>详见附件：磋商响应方案-质量保证.docx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详见附件：中心机电系统配件采购项目合同模板.docx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