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4B624B">
      <w:pPr>
        <w:spacing w:before="62" w:line="360" w:lineRule="auto"/>
        <w:jc w:val="center"/>
        <w:outlineLvl w:val="0"/>
        <w:rPr>
          <w:rFonts w:ascii="宋体" w:hAnsi="宋体" w:eastAsia="宋体" w:cs="宋体"/>
          <w:b/>
          <w:bCs/>
          <w:spacing w:val="0"/>
          <w:w w:val="100"/>
          <w:sz w:val="36"/>
          <w:szCs w:val="36"/>
          <w:highlight w:val="none"/>
        </w:rPr>
      </w:pPr>
      <w:bookmarkStart w:id="0" w:name="_Toc27894"/>
      <w:bookmarkStart w:id="1" w:name="_Toc25175"/>
      <w:r>
        <w:rPr>
          <w:rFonts w:ascii="宋体" w:hAnsi="宋体" w:eastAsia="宋体" w:cs="宋体"/>
          <w:b/>
          <w:bCs/>
          <w:spacing w:val="0"/>
          <w:w w:val="100"/>
          <w:sz w:val="36"/>
          <w:szCs w:val="36"/>
          <w:highlight w:val="none"/>
        </w:rPr>
        <w:t>第八章 拟签订采购合同文本</w:t>
      </w:r>
      <w:bookmarkEnd w:id="0"/>
      <w:bookmarkEnd w:id="1"/>
    </w:p>
    <w:p w14:paraId="58E52816">
      <w:pPr>
        <w:spacing w:before="59"/>
        <w:ind w:left="109" w:right="0" w:firstLine="0"/>
        <w:jc w:val="left"/>
        <w:rPr>
          <w:rFonts w:hint="default" w:eastAsia="宋体"/>
          <w:b/>
          <w:bCs/>
          <w:sz w:val="28"/>
          <w:highlight w:val="none"/>
          <w:u w:val="single"/>
          <w:lang w:val="en-US" w:eastAsia="zh-CN"/>
        </w:rPr>
      </w:pPr>
      <w:r>
        <w:rPr>
          <w:rFonts w:hint="eastAsia"/>
          <w:b/>
          <w:bCs/>
          <w:sz w:val="28"/>
          <w:highlight w:val="none"/>
          <w:u w:val="single"/>
          <w:lang w:val="en-US" w:eastAsia="zh-CN"/>
        </w:rPr>
        <w:t>1包适用</w:t>
      </w:r>
    </w:p>
    <w:p w14:paraId="4E85E995">
      <w:pPr>
        <w:pStyle w:val="3"/>
        <w:ind w:left="0"/>
        <w:rPr>
          <w:rFonts w:ascii="Times New Roman"/>
          <w:sz w:val="20"/>
          <w:highlight w:val="none"/>
        </w:rPr>
      </w:pPr>
    </w:p>
    <w:p w14:paraId="5C96A773">
      <w:pPr>
        <w:pStyle w:val="3"/>
        <w:ind w:left="0"/>
        <w:rPr>
          <w:rFonts w:ascii="Times New Roman"/>
          <w:sz w:val="20"/>
          <w:highlight w:val="none"/>
        </w:rPr>
      </w:pPr>
    </w:p>
    <w:p w14:paraId="22E01CB0">
      <w:pPr>
        <w:pStyle w:val="3"/>
        <w:spacing w:before="67"/>
        <w:rPr>
          <w:rFonts w:hint="eastAsia"/>
          <w:sz w:val="52"/>
          <w:szCs w:val="24"/>
          <w:highlight w:val="none"/>
          <w:lang w:val="en-US" w:eastAsia="zh-CN"/>
        </w:rPr>
      </w:pPr>
      <w:r>
        <w:rPr>
          <w:sz w:val="28"/>
          <w:szCs w:val="28"/>
          <w:highlight w:val="none"/>
        </w:rPr>
        <w:t xml:space="preserve">合同编号： </w:t>
      </w:r>
    </w:p>
    <w:p w14:paraId="1379C83B">
      <w:pPr>
        <w:pStyle w:val="4"/>
        <w:spacing w:before="270"/>
        <w:rPr>
          <w:rFonts w:hint="eastAsia"/>
          <w:sz w:val="52"/>
          <w:szCs w:val="24"/>
          <w:highlight w:val="none"/>
          <w:lang w:val="en-US" w:eastAsia="zh-CN"/>
        </w:rPr>
      </w:pPr>
    </w:p>
    <w:p w14:paraId="155A4925">
      <w:pPr>
        <w:pStyle w:val="4"/>
        <w:spacing w:before="270"/>
        <w:rPr>
          <w:rFonts w:hint="eastAsia"/>
          <w:sz w:val="52"/>
          <w:szCs w:val="24"/>
          <w:highlight w:val="none"/>
          <w:lang w:val="en-US" w:eastAsia="zh-CN"/>
        </w:rPr>
      </w:pPr>
    </w:p>
    <w:p w14:paraId="3DC3E7E3">
      <w:pPr>
        <w:pStyle w:val="4"/>
        <w:keepNext w:val="0"/>
        <w:keepLines w:val="0"/>
        <w:pageBreakBefore w:val="0"/>
        <w:widowControl w:val="0"/>
        <w:kinsoku/>
        <w:wordWrap/>
        <w:overflowPunct/>
        <w:topLinePunct w:val="0"/>
        <w:autoSpaceDE w:val="0"/>
        <w:autoSpaceDN w:val="0"/>
        <w:bidi w:val="0"/>
        <w:adjustRightInd/>
        <w:snapToGrid/>
        <w:spacing w:before="0" w:line="360" w:lineRule="auto"/>
        <w:ind w:right="0"/>
        <w:jc w:val="center"/>
        <w:textAlignment w:val="auto"/>
        <w:rPr>
          <w:sz w:val="56"/>
          <w:szCs w:val="56"/>
          <w:highlight w:val="none"/>
        </w:rPr>
      </w:pPr>
      <w:r>
        <w:rPr>
          <w:sz w:val="52"/>
          <w:szCs w:val="24"/>
          <w:highlight w:val="none"/>
        </w:rPr>
        <w:t>项目</w:t>
      </w:r>
    </w:p>
    <w:p w14:paraId="2AD6C2FB">
      <w:pPr>
        <w:keepNext w:val="0"/>
        <w:keepLines w:val="0"/>
        <w:pageBreakBefore w:val="0"/>
        <w:widowControl w:val="0"/>
        <w:kinsoku/>
        <w:wordWrap/>
        <w:overflowPunct/>
        <w:topLinePunct w:val="0"/>
        <w:autoSpaceDE w:val="0"/>
        <w:autoSpaceDN w:val="0"/>
        <w:bidi w:val="0"/>
        <w:adjustRightInd/>
        <w:snapToGrid/>
        <w:spacing w:before="0" w:line="360" w:lineRule="auto"/>
        <w:ind w:right="0"/>
        <w:jc w:val="center"/>
        <w:textAlignment w:val="auto"/>
        <w:rPr>
          <w:sz w:val="48"/>
          <w:szCs w:val="24"/>
          <w:highlight w:val="none"/>
        </w:rPr>
      </w:pPr>
      <w:r>
        <w:rPr>
          <w:w w:val="95"/>
          <w:sz w:val="48"/>
          <w:szCs w:val="24"/>
          <w:highlight w:val="none"/>
        </w:rPr>
        <w:t>委托监理合同</w:t>
      </w:r>
    </w:p>
    <w:p w14:paraId="621BAD66">
      <w:pPr>
        <w:pStyle w:val="3"/>
        <w:ind w:left="0"/>
        <w:rPr>
          <w:sz w:val="21"/>
          <w:szCs w:val="28"/>
          <w:highlight w:val="none"/>
        </w:rPr>
      </w:pPr>
    </w:p>
    <w:p w14:paraId="2B4AED81">
      <w:pPr>
        <w:pStyle w:val="3"/>
        <w:ind w:left="0"/>
        <w:rPr>
          <w:sz w:val="21"/>
          <w:szCs w:val="28"/>
          <w:highlight w:val="none"/>
        </w:rPr>
      </w:pPr>
    </w:p>
    <w:p w14:paraId="05331DF6">
      <w:pPr>
        <w:pStyle w:val="3"/>
        <w:ind w:left="0"/>
        <w:rPr>
          <w:sz w:val="21"/>
          <w:szCs w:val="28"/>
          <w:highlight w:val="none"/>
        </w:rPr>
      </w:pPr>
    </w:p>
    <w:p w14:paraId="247AB512">
      <w:pPr>
        <w:pStyle w:val="3"/>
        <w:ind w:left="0"/>
        <w:rPr>
          <w:sz w:val="21"/>
          <w:szCs w:val="28"/>
          <w:highlight w:val="none"/>
        </w:rPr>
      </w:pPr>
    </w:p>
    <w:p w14:paraId="612C881B">
      <w:pPr>
        <w:pStyle w:val="3"/>
        <w:ind w:left="0"/>
        <w:rPr>
          <w:sz w:val="21"/>
          <w:szCs w:val="28"/>
          <w:highlight w:val="none"/>
        </w:rPr>
      </w:pPr>
    </w:p>
    <w:p w14:paraId="3C23B574">
      <w:pPr>
        <w:pStyle w:val="3"/>
        <w:ind w:left="0"/>
        <w:rPr>
          <w:sz w:val="21"/>
          <w:szCs w:val="28"/>
          <w:highlight w:val="none"/>
        </w:rPr>
      </w:pPr>
    </w:p>
    <w:p w14:paraId="37050F0C">
      <w:pPr>
        <w:pStyle w:val="3"/>
        <w:ind w:left="0"/>
        <w:rPr>
          <w:sz w:val="21"/>
          <w:szCs w:val="28"/>
          <w:highlight w:val="none"/>
        </w:rPr>
      </w:pPr>
    </w:p>
    <w:p w14:paraId="07A9D999">
      <w:pPr>
        <w:pStyle w:val="3"/>
        <w:ind w:left="0"/>
        <w:rPr>
          <w:sz w:val="21"/>
          <w:szCs w:val="28"/>
          <w:highlight w:val="none"/>
        </w:rPr>
      </w:pPr>
    </w:p>
    <w:p w14:paraId="6421EB60">
      <w:pPr>
        <w:pStyle w:val="3"/>
        <w:ind w:left="0"/>
        <w:jc w:val="center"/>
        <w:rPr>
          <w:sz w:val="21"/>
          <w:szCs w:val="28"/>
          <w:highlight w:val="none"/>
        </w:rPr>
      </w:pPr>
    </w:p>
    <w:p w14:paraId="2FCD1883">
      <w:pPr>
        <w:pStyle w:val="3"/>
        <w:ind w:left="0"/>
        <w:rPr>
          <w:sz w:val="21"/>
          <w:szCs w:val="28"/>
          <w:highlight w:val="none"/>
        </w:rPr>
      </w:pPr>
    </w:p>
    <w:p w14:paraId="5BF39904">
      <w:pPr>
        <w:spacing w:before="61"/>
        <w:ind w:right="1342" w:firstLine="2249" w:firstLineChars="700"/>
        <w:jc w:val="both"/>
        <w:rPr>
          <w:rFonts w:hint="default"/>
          <w:b/>
          <w:bCs/>
          <w:sz w:val="32"/>
          <w:szCs w:val="24"/>
          <w:highlight w:val="none"/>
          <w:lang w:val="en-US" w:eastAsia="zh-CN"/>
        </w:rPr>
      </w:pPr>
      <w:r>
        <w:rPr>
          <w:b/>
          <w:bCs/>
          <w:sz w:val="32"/>
          <w:szCs w:val="24"/>
          <w:highlight w:val="none"/>
        </w:rPr>
        <w:t>委托人（甲方）：</w:t>
      </w:r>
      <w:r>
        <w:rPr>
          <w:rFonts w:hint="eastAsia"/>
          <w:b/>
          <w:bCs/>
          <w:sz w:val="32"/>
          <w:szCs w:val="24"/>
          <w:highlight w:val="none"/>
          <w:u w:val="single"/>
          <w:lang w:val="en-US" w:eastAsia="zh-CN"/>
        </w:rPr>
        <w:t xml:space="preserve">                  </w:t>
      </w:r>
    </w:p>
    <w:p w14:paraId="75CB8666">
      <w:pPr>
        <w:pStyle w:val="3"/>
        <w:spacing w:before="12"/>
        <w:ind w:left="0"/>
        <w:jc w:val="center"/>
        <w:rPr>
          <w:sz w:val="16"/>
          <w:szCs w:val="28"/>
          <w:highlight w:val="none"/>
        </w:rPr>
      </w:pPr>
    </w:p>
    <w:p w14:paraId="535CD613">
      <w:pPr>
        <w:spacing w:before="61"/>
        <w:ind w:right="1342" w:firstLine="2249" w:firstLineChars="700"/>
        <w:jc w:val="both"/>
        <w:rPr>
          <w:rFonts w:hint="default" w:eastAsia="宋体"/>
          <w:b/>
          <w:bCs/>
          <w:sz w:val="32"/>
          <w:szCs w:val="24"/>
          <w:highlight w:val="none"/>
          <w:lang w:val="en-US" w:eastAsia="zh-CN"/>
        </w:rPr>
      </w:pPr>
      <w:r>
        <w:rPr>
          <w:b/>
          <w:bCs/>
          <w:sz w:val="32"/>
          <w:szCs w:val="24"/>
          <w:highlight w:val="none"/>
        </w:rPr>
        <w:t>监理人（乙方）：</w:t>
      </w:r>
      <w:r>
        <w:rPr>
          <w:rFonts w:hint="eastAsia"/>
          <w:b/>
          <w:bCs/>
          <w:sz w:val="32"/>
          <w:szCs w:val="24"/>
          <w:highlight w:val="none"/>
          <w:u w:val="single"/>
          <w:lang w:val="en-US" w:eastAsia="zh-CN"/>
        </w:rPr>
        <w:t xml:space="preserve">                 </w:t>
      </w:r>
    </w:p>
    <w:p w14:paraId="087A8E83">
      <w:pPr>
        <w:spacing w:before="156"/>
        <w:ind w:left="120" w:right="0" w:firstLine="0"/>
        <w:jc w:val="left"/>
        <w:rPr>
          <w:sz w:val="21"/>
          <w:highlight w:val="none"/>
        </w:rPr>
      </w:pPr>
      <w:r>
        <w:rPr>
          <w:w w:val="100"/>
          <w:sz w:val="21"/>
          <w:highlight w:val="none"/>
        </w:rPr>
        <w:t xml:space="preserve"> </w:t>
      </w:r>
      <w:r>
        <w:rPr>
          <w:sz w:val="21"/>
          <w:highlight w:val="none"/>
        </w:rPr>
        <w:t xml:space="preserve"> </w:t>
      </w:r>
      <w:r>
        <w:rPr>
          <w:w w:val="100"/>
          <w:sz w:val="21"/>
          <w:highlight w:val="none"/>
        </w:rPr>
        <w:t xml:space="preserve"> </w:t>
      </w:r>
    </w:p>
    <w:p w14:paraId="754BDE2D">
      <w:pPr>
        <w:spacing w:after="0"/>
        <w:jc w:val="left"/>
        <w:rPr>
          <w:sz w:val="21"/>
          <w:highlight w:val="none"/>
        </w:rPr>
        <w:sectPr>
          <w:footerReference r:id="rId5" w:type="default"/>
          <w:pgSz w:w="11910" w:h="16840"/>
          <w:pgMar w:top="1580" w:right="1440" w:bottom="1180" w:left="1680" w:header="720" w:footer="720" w:gutter="0"/>
          <w:cols w:space="720" w:num="1"/>
        </w:sectPr>
      </w:pPr>
    </w:p>
    <w:p w14:paraId="24AD2A1A">
      <w:pPr>
        <w:pStyle w:val="2"/>
        <w:jc w:val="center"/>
        <w:rPr>
          <w:sz w:val="32"/>
          <w:szCs w:val="32"/>
          <w:highlight w:val="none"/>
        </w:rPr>
      </w:pPr>
      <w:r>
        <w:rPr>
          <w:sz w:val="32"/>
          <w:szCs w:val="32"/>
          <w:highlight w:val="none"/>
        </w:rPr>
        <w:t>第一部分 委托监理合同</w:t>
      </w:r>
    </w:p>
    <w:p w14:paraId="349562D7">
      <w:pPr>
        <w:pStyle w:val="3"/>
        <w:ind w:left="0"/>
        <w:rPr>
          <w:sz w:val="28"/>
          <w:szCs w:val="28"/>
          <w:highlight w:val="none"/>
        </w:rPr>
      </w:pPr>
    </w:p>
    <w:p w14:paraId="229B5AE9">
      <w:pPr>
        <w:pStyle w:val="3"/>
        <w:spacing w:before="247" w:line="360" w:lineRule="auto"/>
        <w:ind w:left="0" w:leftChars="0" w:firstLine="0" w:firstLineChars="0"/>
        <w:jc w:val="both"/>
        <w:rPr>
          <w:sz w:val="24"/>
          <w:szCs w:val="24"/>
          <w:highlight w:val="none"/>
        </w:rPr>
      </w:pPr>
      <w:r>
        <w:rPr>
          <w:sz w:val="24"/>
          <w:szCs w:val="24"/>
          <w:highlight w:val="none"/>
        </w:rPr>
        <w:t>委托人（甲方）：</w:t>
      </w:r>
      <w:r>
        <w:rPr>
          <w:rFonts w:hint="eastAsia" w:eastAsia="宋体"/>
          <w:sz w:val="24"/>
          <w:szCs w:val="24"/>
          <w:highlight w:val="none"/>
          <w:u w:val="single"/>
          <w:lang w:val="en-US" w:eastAsia="zh-CN"/>
        </w:rPr>
        <w:t xml:space="preserve">                 </w:t>
      </w:r>
      <w:r>
        <w:rPr>
          <w:sz w:val="24"/>
          <w:szCs w:val="24"/>
          <w:highlight w:val="none"/>
        </w:rPr>
        <w:t xml:space="preserve"> </w:t>
      </w:r>
    </w:p>
    <w:p w14:paraId="27D06F89">
      <w:pPr>
        <w:pStyle w:val="3"/>
        <w:spacing w:before="66" w:line="360" w:lineRule="auto"/>
        <w:ind w:left="0" w:leftChars="0" w:firstLine="0" w:firstLineChars="0"/>
        <w:jc w:val="both"/>
        <w:rPr>
          <w:sz w:val="24"/>
          <w:szCs w:val="24"/>
          <w:highlight w:val="none"/>
        </w:rPr>
      </w:pPr>
      <w:r>
        <w:rPr>
          <w:sz w:val="24"/>
          <w:szCs w:val="24"/>
          <w:highlight w:val="none"/>
        </w:rPr>
        <w:t>监理人（乙方）：</w:t>
      </w:r>
      <w:r>
        <w:rPr>
          <w:rFonts w:hint="eastAsia"/>
          <w:sz w:val="24"/>
          <w:szCs w:val="24"/>
          <w:highlight w:val="none"/>
          <w:u w:val="single"/>
          <w:lang w:val="en-US" w:eastAsia="zh-CN"/>
        </w:rPr>
        <w:t xml:space="preserve">                </w:t>
      </w:r>
      <w:r>
        <w:rPr>
          <w:sz w:val="24"/>
          <w:szCs w:val="24"/>
          <w:highlight w:val="none"/>
        </w:rPr>
        <w:t xml:space="preserve"> </w:t>
      </w:r>
    </w:p>
    <w:p w14:paraId="18CCF5AC">
      <w:pPr>
        <w:pStyle w:val="3"/>
        <w:spacing w:before="12"/>
        <w:ind w:left="0"/>
        <w:rPr>
          <w:sz w:val="24"/>
          <w:szCs w:val="24"/>
          <w:highlight w:val="none"/>
        </w:rPr>
      </w:pPr>
    </w:p>
    <w:p w14:paraId="21F48E63">
      <w:pPr>
        <w:pStyle w:val="3"/>
        <w:keepNext w:val="0"/>
        <w:keepLines w:val="0"/>
        <w:pageBreakBefore w:val="0"/>
        <w:widowControl w:val="0"/>
        <w:kinsoku/>
        <w:wordWrap/>
        <w:overflowPunct/>
        <w:topLinePunct w:val="0"/>
        <w:autoSpaceDE w:val="0"/>
        <w:autoSpaceDN w:val="0"/>
        <w:bidi w:val="0"/>
        <w:adjustRightInd/>
        <w:snapToGrid/>
        <w:spacing w:before="0" w:line="480" w:lineRule="auto"/>
        <w:ind w:left="119" w:firstLine="468" w:firstLineChars="200"/>
        <w:textAlignment w:val="auto"/>
        <w:rPr>
          <w:sz w:val="24"/>
          <w:szCs w:val="24"/>
          <w:highlight w:val="none"/>
        </w:rPr>
      </w:pPr>
      <w:r>
        <w:rPr>
          <w:spacing w:val="-3"/>
          <w:sz w:val="24"/>
          <w:szCs w:val="24"/>
          <w:highlight w:val="none"/>
        </w:rPr>
        <w:t>依据《中华人民共和国民法典》的规定，甲乙双方就</w:t>
      </w:r>
      <w:r>
        <w:rPr>
          <w:rFonts w:hint="eastAsia"/>
          <w:spacing w:val="-3"/>
          <w:sz w:val="24"/>
          <w:szCs w:val="24"/>
          <w:highlight w:val="none"/>
          <w:u w:val="single"/>
          <w:lang w:val="en-US" w:eastAsia="zh-CN"/>
        </w:rPr>
        <w:t xml:space="preserve">         项目</w:t>
      </w:r>
      <w:r>
        <w:rPr>
          <w:spacing w:val="-3"/>
          <w:sz w:val="24"/>
          <w:szCs w:val="24"/>
          <w:highlight w:val="none"/>
        </w:rPr>
        <w:t>的相关细节协商一致，在真实、充分地表达各自意愿的基础上，签订</w:t>
      </w:r>
      <w:r>
        <w:rPr>
          <w:spacing w:val="-1"/>
          <w:sz w:val="24"/>
          <w:szCs w:val="24"/>
          <w:highlight w:val="none"/>
        </w:rPr>
        <w:t>本合同。</w:t>
      </w:r>
    </w:p>
    <w:p w14:paraId="03FCE96C">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120" w:leftChars="0" w:right="0" w:rightChars="0"/>
        <w:textAlignment w:val="auto"/>
        <w:rPr>
          <w:sz w:val="24"/>
          <w:szCs w:val="24"/>
          <w:highlight w:val="none"/>
        </w:rPr>
      </w:pPr>
      <w:r>
        <w:rPr>
          <w:rFonts w:hint="eastAsia" w:ascii="宋体" w:hAnsi="宋体" w:eastAsia="宋体" w:cs="宋体"/>
          <w:sz w:val="24"/>
          <w:szCs w:val="24"/>
          <w:highlight w:val="none"/>
          <w:lang w:val="en-US" w:eastAsia="zh-CN" w:bidi="ar-SA"/>
        </w:rPr>
        <w:t>一、</w:t>
      </w:r>
      <w:r>
        <w:rPr>
          <w:sz w:val="24"/>
          <w:szCs w:val="24"/>
          <w:highlight w:val="none"/>
        </w:rPr>
        <w:t>甲方委托乙方的项目（以下简称“本项目”）概况如下：</w:t>
      </w:r>
    </w:p>
    <w:p w14:paraId="6312CB0E">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120" w:leftChars="0" w:right="0" w:rightChars="0" w:firstLine="480" w:firstLineChars="200"/>
        <w:textAlignment w:val="auto"/>
        <w:rPr>
          <w:sz w:val="24"/>
          <w:szCs w:val="24"/>
          <w:highlight w:val="none"/>
        </w:rPr>
      </w:pPr>
      <w:r>
        <w:rPr>
          <w:sz w:val="24"/>
          <w:szCs w:val="24"/>
          <w:highlight w:val="none"/>
        </w:rPr>
        <w:t>项目名称：</w:t>
      </w:r>
      <w:r>
        <w:rPr>
          <w:sz w:val="24"/>
          <w:szCs w:val="24"/>
          <w:highlight w:val="none"/>
          <w:u w:val="single"/>
        </w:rPr>
        <w:t xml:space="preserve"> </w:t>
      </w:r>
      <w:r>
        <w:rPr>
          <w:rFonts w:hint="eastAsia"/>
          <w:sz w:val="24"/>
          <w:szCs w:val="24"/>
          <w:highlight w:val="none"/>
          <w:u w:val="single"/>
          <w:lang w:val="en-US" w:eastAsia="zh-CN"/>
        </w:rPr>
        <w:t xml:space="preserve">                            </w:t>
      </w:r>
      <w:r>
        <w:rPr>
          <w:sz w:val="24"/>
          <w:szCs w:val="24"/>
          <w:highlight w:val="none"/>
          <w:u w:val="single"/>
        </w:rPr>
        <w:t>项目</w:t>
      </w:r>
    </w:p>
    <w:p w14:paraId="796B8DA2">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120" w:leftChars="0" w:right="0" w:rightChars="0" w:firstLine="480" w:firstLineChars="200"/>
        <w:textAlignment w:val="auto"/>
        <w:rPr>
          <w:rFonts w:hint="default" w:eastAsia="宋体"/>
          <w:sz w:val="24"/>
          <w:szCs w:val="24"/>
          <w:highlight w:val="none"/>
          <w:lang w:val="en-US" w:eastAsia="zh-CN"/>
        </w:rPr>
      </w:pPr>
      <w:r>
        <w:rPr>
          <w:sz w:val="24"/>
          <w:szCs w:val="24"/>
          <w:highlight w:val="none"/>
        </w:rPr>
        <w:t>项目地点：</w:t>
      </w:r>
      <w:r>
        <w:rPr>
          <w:rFonts w:hint="eastAsia" w:eastAsia="宋体"/>
          <w:sz w:val="24"/>
          <w:szCs w:val="24"/>
          <w:highlight w:val="none"/>
          <w:u w:val="single"/>
          <w:lang w:val="en-US" w:eastAsia="zh-CN"/>
        </w:rPr>
        <w:t xml:space="preserve">                                    </w:t>
      </w:r>
    </w:p>
    <w:p w14:paraId="1CC6B3B0">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120" w:leftChars="0" w:right="0" w:rightChars="0" w:firstLine="480" w:firstLineChars="200"/>
        <w:textAlignment w:val="auto"/>
        <w:rPr>
          <w:sz w:val="24"/>
          <w:szCs w:val="24"/>
          <w:highlight w:val="none"/>
        </w:rPr>
      </w:pPr>
      <w:r>
        <w:rPr>
          <w:sz w:val="24"/>
          <w:szCs w:val="24"/>
          <w:highlight w:val="none"/>
        </w:rPr>
        <w:t>项目投资：</w:t>
      </w:r>
      <w:r>
        <w:rPr>
          <w:sz w:val="24"/>
          <w:szCs w:val="24"/>
          <w:highlight w:val="none"/>
          <w:u w:val="single"/>
        </w:rPr>
        <w:t xml:space="preserve"> </w:t>
      </w:r>
      <w:r>
        <w:rPr>
          <w:rFonts w:hint="eastAsia"/>
          <w:sz w:val="24"/>
          <w:szCs w:val="24"/>
          <w:highlight w:val="none"/>
          <w:u w:val="single"/>
          <w:lang w:val="en-US" w:eastAsia="zh-CN"/>
        </w:rPr>
        <w:t xml:space="preserve">       </w:t>
      </w:r>
      <w:r>
        <w:rPr>
          <w:sz w:val="24"/>
          <w:szCs w:val="24"/>
          <w:highlight w:val="none"/>
        </w:rPr>
        <w:t>万元</w:t>
      </w:r>
    </w:p>
    <w:p w14:paraId="60EF405F">
      <w:pPr>
        <w:pStyle w:val="3"/>
        <w:spacing w:before="66" w:line="480" w:lineRule="auto"/>
        <w:ind w:right="357"/>
        <w:rPr>
          <w:sz w:val="24"/>
          <w:szCs w:val="24"/>
          <w:highlight w:val="none"/>
        </w:rPr>
      </w:pPr>
      <w:r>
        <w:rPr>
          <w:spacing w:val="-3"/>
          <w:sz w:val="24"/>
          <w:szCs w:val="24"/>
          <w:highlight w:val="none"/>
        </w:rPr>
        <w:t>二、本合同中的有关词语含义与本合同第二部分《标准条件》中赋予它们的定义</w:t>
      </w:r>
      <w:r>
        <w:rPr>
          <w:sz w:val="24"/>
          <w:szCs w:val="24"/>
          <w:highlight w:val="none"/>
        </w:rPr>
        <w:t xml:space="preserve">相同。 </w:t>
      </w:r>
    </w:p>
    <w:p w14:paraId="108DFD54">
      <w:pPr>
        <w:pStyle w:val="3"/>
        <w:spacing w:before="66" w:line="480" w:lineRule="auto"/>
        <w:ind w:right="357"/>
        <w:rPr>
          <w:spacing w:val="-3"/>
          <w:sz w:val="24"/>
          <w:szCs w:val="24"/>
          <w:highlight w:val="none"/>
        </w:rPr>
      </w:pPr>
      <w:r>
        <w:rPr>
          <w:spacing w:val="-3"/>
          <w:sz w:val="24"/>
          <w:szCs w:val="24"/>
          <w:highlight w:val="none"/>
        </w:rPr>
        <w:t>三</w:t>
      </w:r>
      <w:r>
        <w:rPr>
          <w:sz w:val="24"/>
          <w:szCs w:val="24"/>
          <w:highlight w:val="none"/>
        </w:rPr>
        <w:t>、下</w:t>
      </w:r>
      <w:r>
        <w:rPr>
          <w:spacing w:val="-3"/>
          <w:sz w:val="24"/>
          <w:szCs w:val="24"/>
          <w:highlight w:val="none"/>
        </w:rPr>
        <w:t xml:space="preserve">列文件均为本合同的组成部分： </w:t>
      </w:r>
    </w:p>
    <w:p w14:paraId="505FEB93">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120" w:leftChars="0" w:right="0" w:rightChars="0" w:firstLine="480" w:firstLineChars="200"/>
        <w:textAlignment w:val="auto"/>
        <w:rPr>
          <w:sz w:val="24"/>
          <w:szCs w:val="24"/>
          <w:highlight w:val="none"/>
        </w:rPr>
      </w:pPr>
      <w:r>
        <w:rPr>
          <w:sz w:val="24"/>
          <w:szCs w:val="24"/>
          <w:highlight w:val="none"/>
        </w:rPr>
        <w:t>1.本合同标准条件；</w:t>
      </w:r>
    </w:p>
    <w:p w14:paraId="601A217A">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120" w:leftChars="0" w:right="0" w:rightChars="0" w:firstLine="480" w:firstLineChars="200"/>
        <w:textAlignment w:val="auto"/>
        <w:rPr>
          <w:rFonts w:hint="eastAsia" w:eastAsia="宋体"/>
          <w:sz w:val="24"/>
          <w:szCs w:val="24"/>
          <w:highlight w:val="none"/>
          <w:lang w:eastAsia="zh-CN"/>
        </w:rPr>
      </w:pPr>
      <w:r>
        <w:rPr>
          <w:rFonts w:hint="eastAsia"/>
          <w:sz w:val="24"/>
          <w:szCs w:val="24"/>
          <w:highlight w:val="none"/>
          <w:lang w:val="en-US" w:eastAsia="zh-CN"/>
        </w:rPr>
        <w:t>2.</w:t>
      </w:r>
      <w:r>
        <w:rPr>
          <w:sz w:val="24"/>
          <w:szCs w:val="24"/>
          <w:highlight w:val="none"/>
        </w:rPr>
        <w:t>本合同专用条件；</w:t>
      </w:r>
    </w:p>
    <w:p w14:paraId="3C568442">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120" w:leftChars="0" w:right="0" w:rightChars="0" w:firstLine="480" w:firstLineChars="200"/>
        <w:textAlignment w:val="auto"/>
        <w:rPr>
          <w:sz w:val="24"/>
          <w:szCs w:val="24"/>
          <w:highlight w:val="none"/>
        </w:rPr>
      </w:pPr>
      <w:r>
        <w:rPr>
          <w:rFonts w:hint="eastAsia"/>
          <w:sz w:val="24"/>
          <w:szCs w:val="24"/>
          <w:highlight w:val="none"/>
          <w:lang w:val="en-US" w:eastAsia="zh-CN"/>
        </w:rPr>
        <w:t>3.</w:t>
      </w:r>
      <w:r>
        <w:rPr>
          <w:sz w:val="24"/>
          <w:szCs w:val="24"/>
          <w:highlight w:val="none"/>
        </w:rPr>
        <w:t xml:space="preserve">在实施过程中双方共同签署的补充与修正文件。 </w:t>
      </w:r>
    </w:p>
    <w:p w14:paraId="1437B2CD">
      <w:pPr>
        <w:pStyle w:val="3"/>
        <w:spacing w:line="480" w:lineRule="auto"/>
        <w:ind w:right="236"/>
        <w:rPr>
          <w:spacing w:val="-3"/>
          <w:sz w:val="24"/>
          <w:szCs w:val="24"/>
          <w:highlight w:val="none"/>
        </w:rPr>
      </w:pPr>
      <w:r>
        <w:rPr>
          <w:spacing w:val="-3"/>
          <w:sz w:val="24"/>
          <w:szCs w:val="24"/>
          <w:highlight w:val="none"/>
        </w:rPr>
        <w:t>四、乙方向甲方承诺，按照本合同的规定，承担本合同规定范围内的监理工作。</w:t>
      </w:r>
    </w:p>
    <w:p w14:paraId="746BE123">
      <w:pPr>
        <w:pStyle w:val="3"/>
        <w:spacing w:line="480" w:lineRule="auto"/>
        <w:ind w:right="236"/>
        <w:rPr>
          <w:spacing w:val="-3"/>
          <w:sz w:val="24"/>
          <w:szCs w:val="24"/>
          <w:highlight w:val="none"/>
        </w:rPr>
      </w:pPr>
      <w:r>
        <w:rPr>
          <w:spacing w:val="-3"/>
          <w:sz w:val="24"/>
          <w:szCs w:val="24"/>
          <w:highlight w:val="none"/>
        </w:rPr>
        <w:t>五、甲方向乙方承诺按照本合同注明的期限、方式、币种，向乙方支付报酬。</w:t>
      </w:r>
    </w:p>
    <w:p w14:paraId="7FB293EC">
      <w:pPr>
        <w:pStyle w:val="3"/>
        <w:spacing w:line="480" w:lineRule="auto"/>
        <w:ind w:right="236"/>
        <w:rPr>
          <w:spacing w:val="-3"/>
          <w:sz w:val="24"/>
          <w:szCs w:val="24"/>
          <w:highlight w:val="none"/>
        </w:rPr>
      </w:pPr>
      <w:r>
        <w:rPr>
          <w:spacing w:val="-3"/>
          <w:sz w:val="24"/>
          <w:szCs w:val="24"/>
          <w:highlight w:val="none"/>
        </w:rPr>
        <w:t>六、监理服务期：</w:t>
      </w:r>
      <w:r>
        <w:rPr>
          <w:spacing w:val="-3"/>
          <w:sz w:val="24"/>
          <w:szCs w:val="24"/>
          <w:highlight w:val="none"/>
          <w:u w:val="single"/>
        </w:rPr>
        <w:t>自合同签订之日起至受委托项目完成终验为止</w:t>
      </w:r>
      <w:r>
        <w:rPr>
          <w:spacing w:val="-3"/>
          <w:sz w:val="24"/>
          <w:szCs w:val="24"/>
          <w:highlight w:val="none"/>
        </w:rPr>
        <w:t xml:space="preserve"> </w:t>
      </w:r>
    </w:p>
    <w:p w14:paraId="4978562C">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120" w:leftChars="0" w:right="0" w:rightChars="0" w:firstLine="480" w:firstLineChars="200"/>
        <w:textAlignment w:val="auto"/>
        <w:rPr>
          <w:sz w:val="24"/>
          <w:szCs w:val="24"/>
          <w:highlight w:val="none"/>
        </w:rPr>
      </w:pPr>
      <w:r>
        <w:rPr>
          <w:sz w:val="24"/>
          <w:szCs w:val="24"/>
          <w:highlight w:val="none"/>
        </w:rPr>
        <w:t xml:space="preserve">本合同一式陆份，双方各执叁份，具有同等法律效力，合同经双方签字盖章后生效。 </w:t>
      </w:r>
    </w:p>
    <w:p w14:paraId="60DCFB23">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120" w:leftChars="0" w:right="0" w:rightChars="0" w:firstLine="480" w:firstLineChars="200"/>
        <w:textAlignment w:val="auto"/>
        <w:rPr>
          <w:sz w:val="24"/>
          <w:szCs w:val="24"/>
          <w:highlight w:val="none"/>
        </w:rPr>
        <w:sectPr>
          <w:pgSz w:w="11910" w:h="16840"/>
          <w:pgMar w:top="1520" w:right="1440" w:bottom="1180" w:left="1680" w:header="0" w:footer="988" w:gutter="0"/>
          <w:cols w:space="720" w:num="1"/>
        </w:sectPr>
      </w:pPr>
    </w:p>
    <w:p w14:paraId="1A70B88A">
      <w:pPr>
        <w:pStyle w:val="2"/>
        <w:spacing w:before="47" w:after="37"/>
        <w:ind w:left="660"/>
        <w:rPr>
          <w:highlight w:val="none"/>
        </w:rPr>
      </w:pPr>
      <w:r>
        <w:rPr>
          <w:highlight w:val="none"/>
        </w:rPr>
        <w:t xml:space="preserve">（本页为合同签署页，无正文） </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37"/>
        <w:gridCol w:w="4184"/>
      </w:tblGrid>
      <w:tr w14:paraId="20B025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3" w:hRule="atLeast"/>
        </w:trPr>
        <w:tc>
          <w:tcPr>
            <w:tcW w:w="4337" w:type="dxa"/>
            <w:vAlign w:val="center"/>
          </w:tcPr>
          <w:p w14:paraId="3BD339E3">
            <w:pPr>
              <w:pStyle w:val="7"/>
              <w:ind w:left="0" w:leftChars="0" w:firstLine="0" w:firstLineChars="0"/>
              <w:jc w:val="center"/>
              <w:rPr>
                <w:sz w:val="24"/>
                <w:highlight w:val="none"/>
              </w:rPr>
            </w:pPr>
            <w:r>
              <w:rPr>
                <w:sz w:val="24"/>
                <w:highlight w:val="none"/>
              </w:rPr>
              <w:t>甲</w:t>
            </w:r>
            <w:r>
              <w:rPr>
                <w:rFonts w:hint="eastAsia"/>
                <w:sz w:val="24"/>
                <w:highlight w:val="none"/>
                <w:lang w:val="en-US" w:eastAsia="zh-CN"/>
              </w:rPr>
              <w:t xml:space="preserve"> </w:t>
            </w:r>
            <w:r>
              <w:rPr>
                <w:sz w:val="24"/>
                <w:highlight w:val="none"/>
              </w:rPr>
              <w:t>方</w:t>
            </w:r>
          </w:p>
        </w:tc>
        <w:tc>
          <w:tcPr>
            <w:tcW w:w="4184" w:type="dxa"/>
            <w:vAlign w:val="center"/>
          </w:tcPr>
          <w:p w14:paraId="44E4DC93">
            <w:pPr>
              <w:pStyle w:val="7"/>
              <w:ind w:left="0" w:leftChars="0" w:firstLine="0" w:firstLineChars="0"/>
              <w:jc w:val="center"/>
              <w:rPr>
                <w:sz w:val="24"/>
                <w:highlight w:val="none"/>
              </w:rPr>
            </w:pPr>
            <w:r>
              <w:rPr>
                <w:spacing w:val="40"/>
                <w:sz w:val="24"/>
                <w:highlight w:val="none"/>
              </w:rPr>
              <w:t>乙 方</w:t>
            </w:r>
          </w:p>
        </w:tc>
      </w:tr>
      <w:tr w14:paraId="2A9B4C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6" w:hRule="atLeast"/>
        </w:trPr>
        <w:tc>
          <w:tcPr>
            <w:tcW w:w="4337" w:type="dxa"/>
          </w:tcPr>
          <w:p w14:paraId="2647DE98">
            <w:pPr>
              <w:pStyle w:val="7"/>
              <w:spacing w:before="161"/>
              <w:rPr>
                <w:spacing w:val="-1"/>
                <w:sz w:val="24"/>
                <w:highlight w:val="none"/>
              </w:rPr>
            </w:pPr>
          </w:p>
          <w:p w14:paraId="21872350">
            <w:pPr>
              <w:pStyle w:val="7"/>
              <w:spacing w:before="161"/>
              <w:rPr>
                <w:spacing w:val="-1"/>
                <w:sz w:val="24"/>
                <w:highlight w:val="none"/>
              </w:rPr>
            </w:pPr>
            <w:r>
              <w:rPr>
                <w:spacing w:val="-1"/>
                <w:sz w:val="24"/>
                <w:highlight w:val="none"/>
              </w:rPr>
              <w:t>单位名称：</w:t>
            </w:r>
            <w:r>
              <w:rPr>
                <w:rFonts w:hint="eastAsia"/>
                <w:spacing w:val="-1"/>
                <w:sz w:val="24"/>
                <w:highlight w:val="none"/>
                <w:lang w:val="en-US" w:eastAsia="zh-CN"/>
              </w:rPr>
              <w:t xml:space="preserve">           </w:t>
            </w:r>
            <w:r>
              <w:rPr>
                <w:spacing w:val="-1"/>
                <w:sz w:val="24"/>
                <w:highlight w:val="none"/>
              </w:rPr>
              <w:t xml:space="preserve"> </w:t>
            </w:r>
          </w:p>
          <w:p w14:paraId="6651F208">
            <w:pPr>
              <w:pStyle w:val="7"/>
              <w:spacing w:before="161"/>
              <w:ind w:left="0" w:leftChars="0" w:firstLine="0" w:firstLineChars="0"/>
              <w:rPr>
                <w:spacing w:val="-1"/>
                <w:sz w:val="24"/>
                <w:highlight w:val="none"/>
              </w:rPr>
            </w:pPr>
          </w:p>
          <w:p w14:paraId="3EE88CB5">
            <w:pPr>
              <w:pStyle w:val="7"/>
              <w:spacing w:before="161"/>
              <w:rPr>
                <w:spacing w:val="-1"/>
                <w:sz w:val="24"/>
                <w:highlight w:val="none"/>
              </w:rPr>
            </w:pPr>
            <w:r>
              <w:rPr>
                <w:spacing w:val="-1"/>
                <w:sz w:val="24"/>
                <w:highlight w:val="none"/>
              </w:rPr>
              <w:t xml:space="preserve">（盖     章） </w:t>
            </w:r>
          </w:p>
        </w:tc>
        <w:tc>
          <w:tcPr>
            <w:tcW w:w="4184" w:type="dxa"/>
            <w:vAlign w:val="top"/>
          </w:tcPr>
          <w:p w14:paraId="5CA24430">
            <w:pPr>
              <w:pStyle w:val="7"/>
              <w:spacing w:before="161"/>
              <w:rPr>
                <w:spacing w:val="-1"/>
                <w:sz w:val="24"/>
                <w:highlight w:val="none"/>
              </w:rPr>
            </w:pPr>
          </w:p>
          <w:p w14:paraId="6E55FC90">
            <w:pPr>
              <w:pStyle w:val="7"/>
              <w:spacing w:before="161"/>
              <w:rPr>
                <w:spacing w:val="-1"/>
                <w:sz w:val="24"/>
                <w:highlight w:val="none"/>
              </w:rPr>
            </w:pPr>
            <w:r>
              <w:rPr>
                <w:spacing w:val="-1"/>
                <w:sz w:val="24"/>
                <w:highlight w:val="none"/>
              </w:rPr>
              <w:t>单位名称：</w:t>
            </w:r>
            <w:r>
              <w:rPr>
                <w:rFonts w:hint="eastAsia"/>
                <w:spacing w:val="-1"/>
                <w:sz w:val="24"/>
                <w:highlight w:val="none"/>
                <w:lang w:val="en-US" w:eastAsia="zh-CN"/>
              </w:rPr>
              <w:t xml:space="preserve"> </w:t>
            </w:r>
            <w:r>
              <w:rPr>
                <w:spacing w:val="-1"/>
                <w:sz w:val="24"/>
                <w:highlight w:val="none"/>
              </w:rPr>
              <w:t xml:space="preserve"> </w:t>
            </w:r>
          </w:p>
          <w:p w14:paraId="39622B44">
            <w:pPr>
              <w:pStyle w:val="7"/>
              <w:spacing w:before="161"/>
              <w:ind w:left="0" w:leftChars="0" w:firstLine="0" w:firstLineChars="0"/>
              <w:rPr>
                <w:spacing w:val="-1"/>
                <w:sz w:val="24"/>
                <w:highlight w:val="none"/>
              </w:rPr>
            </w:pPr>
          </w:p>
          <w:p w14:paraId="4E2AB79E">
            <w:pPr>
              <w:pStyle w:val="7"/>
              <w:spacing w:before="161"/>
              <w:rPr>
                <w:spacing w:val="-1"/>
                <w:sz w:val="24"/>
                <w:highlight w:val="none"/>
              </w:rPr>
            </w:pPr>
            <w:r>
              <w:rPr>
                <w:spacing w:val="-1"/>
                <w:sz w:val="24"/>
                <w:highlight w:val="none"/>
              </w:rPr>
              <w:t xml:space="preserve">（盖     章） </w:t>
            </w:r>
          </w:p>
        </w:tc>
      </w:tr>
      <w:tr w14:paraId="21EE24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4337" w:type="dxa"/>
            <w:vAlign w:val="center"/>
          </w:tcPr>
          <w:p w14:paraId="0BBE57CA">
            <w:pPr>
              <w:pStyle w:val="7"/>
              <w:ind w:left="0" w:leftChars="0" w:firstLine="0" w:firstLineChars="0"/>
              <w:jc w:val="left"/>
              <w:rPr>
                <w:sz w:val="24"/>
                <w:szCs w:val="24"/>
                <w:highlight w:val="none"/>
              </w:rPr>
            </w:pPr>
            <w:r>
              <w:rPr>
                <w:spacing w:val="-1"/>
                <w:sz w:val="24"/>
                <w:szCs w:val="24"/>
                <w:highlight w:val="none"/>
              </w:rPr>
              <w:t>单位地址：</w:t>
            </w:r>
            <w:r>
              <w:rPr>
                <w:sz w:val="24"/>
                <w:szCs w:val="24"/>
                <w:highlight w:val="none"/>
              </w:rPr>
              <w:t xml:space="preserve">       </w:t>
            </w:r>
          </w:p>
        </w:tc>
        <w:tc>
          <w:tcPr>
            <w:tcW w:w="4184" w:type="dxa"/>
            <w:vAlign w:val="center"/>
          </w:tcPr>
          <w:p w14:paraId="23B6DF7E">
            <w:pPr>
              <w:pStyle w:val="7"/>
              <w:keepNext w:val="0"/>
              <w:keepLines w:val="0"/>
              <w:pageBreakBefore w:val="0"/>
              <w:widowControl w:val="0"/>
              <w:kinsoku/>
              <w:wordWrap/>
              <w:overflowPunct/>
              <w:topLinePunct w:val="0"/>
              <w:autoSpaceDE w:val="0"/>
              <w:autoSpaceDN w:val="0"/>
              <w:bidi w:val="0"/>
              <w:adjustRightInd/>
              <w:snapToGrid/>
              <w:spacing w:before="0"/>
              <w:ind w:left="0" w:leftChars="0" w:firstLine="0" w:firstLineChars="0"/>
              <w:jc w:val="left"/>
              <w:textAlignment w:val="auto"/>
              <w:rPr>
                <w:sz w:val="24"/>
                <w:szCs w:val="24"/>
                <w:highlight w:val="none"/>
              </w:rPr>
            </w:pPr>
            <w:r>
              <w:rPr>
                <w:spacing w:val="-1"/>
                <w:sz w:val="24"/>
                <w:szCs w:val="24"/>
                <w:highlight w:val="none"/>
              </w:rPr>
              <w:t xml:space="preserve">单位地址： </w:t>
            </w:r>
          </w:p>
        </w:tc>
      </w:tr>
      <w:tr w14:paraId="73F9BF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4337" w:type="dxa"/>
            <w:vAlign w:val="center"/>
          </w:tcPr>
          <w:p w14:paraId="197386A0">
            <w:pPr>
              <w:pStyle w:val="7"/>
              <w:ind w:left="0" w:leftChars="0" w:firstLine="0" w:firstLineChars="0"/>
              <w:jc w:val="both"/>
              <w:rPr>
                <w:spacing w:val="-1"/>
                <w:sz w:val="24"/>
                <w:szCs w:val="24"/>
                <w:highlight w:val="none"/>
              </w:rPr>
            </w:pPr>
            <w:r>
              <w:rPr>
                <w:spacing w:val="-1"/>
                <w:sz w:val="24"/>
                <w:szCs w:val="24"/>
                <w:highlight w:val="none"/>
              </w:rPr>
              <w:t>法定代表人或授权代表人：</w:t>
            </w:r>
          </w:p>
          <w:p w14:paraId="2E210985">
            <w:pPr>
              <w:pStyle w:val="7"/>
              <w:ind w:left="0" w:leftChars="0" w:firstLine="0" w:firstLineChars="0"/>
              <w:jc w:val="both"/>
              <w:rPr>
                <w:spacing w:val="-1"/>
                <w:sz w:val="24"/>
                <w:szCs w:val="24"/>
                <w:highlight w:val="none"/>
              </w:rPr>
            </w:pPr>
          </w:p>
        </w:tc>
        <w:tc>
          <w:tcPr>
            <w:tcW w:w="4184" w:type="dxa"/>
            <w:vAlign w:val="center"/>
          </w:tcPr>
          <w:p w14:paraId="5BC57B8F">
            <w:pPr>
              <w:pStyle w:val="7"/>
              <w:ind w:left="0" w:leftChars="0" w:firstLine="0" w:firstLineChars="0"/>
              <w:jc w:val="both"/>
              <w:rPr>
                <w:spacing w:val="-1"/>
                <w:sz w:val="24"/>
                <w:szCs w:val="24"/>
                <w:highlight w:val="none"/>
              </w:rPr>
            </w:pPr>
            <w:r>
              <w:rPr>
                <w:spacing w:val="-1"/>
                <w:sz w:val="24"/>
                <w:szCs w:val="24"/>
                <w:highlight w:val="none"/>
              </w:rPr>
              <w:t>法定代表人或授权代表人：</w:t>
            </w:r>
          </w:p>
          <w:p w14:paraId="720F21AF">
            <w:pPr>
              <w:pStyle w:val="7"/>
              <w:ind w:left="0" w:leftChars="0" w:firstLine="0" w:firstLineChars="0"/>
              <w:jc w:val="both"/>
              <w:rPr>
                <w:spacing w:val="-1"/>
                <w:sz w:val="24"/>
                <w:szCs w:val="24"/>
                <w:highlight w:val="none"/>
              </w:rPr>
            </w:pPr>
          </w:p>
        </w:tc>
      </w:tr>
      <w:tr w14:paraId="1C435D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4337" w:type="dxa"/>
            <w:vAlign w:val="center"/>
          </w:tcPr>
          <w:p w14:paraId="39F87BAB">
            <w:pPr>
              <w:pStyle w:val="7"/>
              <w:ind w:left="0" w:leftChars="0" w:firstLine="0" w:firstLineChars="0"/>
              <w:jc w:val="both"/>
              <w:rPr>
                <w:spacing w:val="-1"/>
                <w:sz w:val="24"/>
                <w:szCs w:val="24"/>
                <w:highlight w:val="none"/>
              </w:rPr>
            </w:pPr>
            <w:r>
              <w:rPr>
                <w:spacing w:val="-1"/>
                <w:sz w:val="24"/>
                <w:szCs w:val="24"/>
                <w:highlight w:val="none"/>
              </w:rPr>
              <w:t>电话：</w:t>
            </w:r>
          </w:p>
        </w:tc>
        <w:tc>
          <w:tcPr>
            <w:tcW w:w="4184" w:type="dxa"/>
            <w:vAlign w:val="center"/>
          </w:tcPr>
          <w:p w14:paraId="4460F175">
            <w:pPr>
              <w:pStyle w:val="7"/>
              <w:ind w:left="0" w:leftChars="0" w:firstLine="0" w:firstLineChars="0"/>
              <w:jc w:val="both"/>
              <w:rPr>
                <w:rFonts w:hint="eastAsia" w:eastAsia="宋体"/>
                <w:spacing w:val="-1"/>
                <w:sz w:val="24"/>
                <w:szCs w:val="24"/>
                <w:highlight w:val="none"/>
                <w:lang w:eastAsia="zh-CN"/>
              </w:rPr>
            </w:pPr>
            <w:r>
              <w:rPr>
                <w:spacing w:val="-1"/>
                <w:sz w:val="24"/>
                <w:szCs w:val="24"/>
                <w:highlight w:val="none"/>
              </w:rPr>
              <w:t>电话：</w:t>
            </w:r>
            <w:r>
              <w:rPr>
                <w:rFonts w:hint="eastAsia"/>
                <w:spacing w:val="-1"/>
                <w:sz w:val="24"/>
                <w:szCs w:val="24"/>
                <w:highlight w:val="none"/>
                <w:lang w:val="en-US" w:eastAsia="zh-CN"/>
              </w:rPr>
              <w:t xml:space="preserve"> </w:t>
            </w:r>
          </w:p>
        </w:tc>
      </w:tr>
      <w:tr w14:paraId="533461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337" w:type="dxa"/>
            <w:vAlign w:val="center"/>
          </w:tcPr>
          <w:p w14:paraId="553394C1">
            <w:pPr>
              <w:pStyle w:val="7"/>
              <w:ind w:left="0" w:leftChars="0" w:firstLine="0" w:firstLineChars="0"/>
              <w:jc w:val="both"/>
              <w:rPr>
                <w:spacing w:val="-1"/>
                <w:sz w:val="24"/>
                <w:szCs w:val="24"/>
                <w:highlight w:val="none"/>
              </w:rPr>
            </w:pPr>
            <w:r>
              <w:rPr>
                <w:spacing w:val="-1"/>
                <w:sz w:val="24"/>
                <w:szCs w:val="24"/>
                <w:highlight w:val="none"/>
              </w:rPr>
              <w:t>开户银行：</w:t>
            </w:r>
          </w:p>
        </w:tc>
        <w:tc>
          <w:tcPr>
            <w:tcW w:w="4184" w:type="dxa"/>
            <w:vAlign w:val="center"/>
          </w:tcPr>
          <w:p w14:paraId="66BF65E1">
            <w:pPr>
              <w:pStyle w:val="7"/>
              <w:ind w:left="0" w:leftChars="0" w:firstLine="0" w:firstLineChars="0"/>
              <w:jc w:val="both"/>
              <w:rPr>
                <w:rFonts w:hint="eastAsia" w:eastAsia="宋体"/>
                <w:spacing w:val="-1"/>
                <w:sz w:val="24"/>
                <w:szCs w:val="24"/>
                <w:highlight w:val="none"/>
                <w:lang w:eastAsia="zh-CN"/>
              </w:rPr>
            </w:pPr>
            <w:r>
              <w:rPr>
                <w:spacing w:val="-1"/>
                <w:sz w:val="24"/>
                <w:szCs w:val="24"/>
                <w:highlight w:val="none"/>
              </w:rPr>
              <w:t>开户银行：</w:t>
            </w:r>
            <w:r>
              <w:rPr>
                <w:rFonts w:hint="eastAsia"/>
                <w:spacing w:val="-1"/>
                <w:sz w:val="24"/>
                <w:szCs w:val="24"/>
                <w:highlight w:val="none"/>
                <w:lang w:val="en-US" w:eastAsia="zh-CN"/>
              </w:rPr>
              <w:t xml:space="preserve"> </w:t>
            </w:r>
          </w:p>
        </w:tc>
      </w:tr>
      <w:tr w14:paraId="7C43B0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4337" w:type="dxa"/>
            <w:vAlign w:val="center"/>
          </w:tcPr>
          <w:p w14:paraId="091EEB84">
            <w:pPr>
              <w:pStyle w:val="7"/>
              <w:ind w:left="0" w:leftChars="0" w:firstLine="0" w:firstLineChars="0"/>
              <w:jc w:val="both"/>
              <w:rPr>
                <w:spacing w:val="-1"/>
                <w:sz w:val="24"/>
                <w:szCs w:val="24"/>
                <w:highlight w:val="none"/>
              </w:rPr>
            </w:pPr>
            <w:r>
              <w:rPr>
                <w:spacing w:val="-1"/>
                <w:sz w:val="24"/>
                <w:szCs w:val="24"/>
                <w:highlight w:val="none"/>
              </w:rPr>
              <w:t>账号：</w:t>
            </w:r>
          </w:p>
        </w:tc>
        <w:tc>
          <w:tcPr>
            <w:tcW w:w="4184" w:type="dxa"/>
            <w:vAlign w:val="center"/>
          </w:tcPr>
          <w:p w14:paraId="3045B7B1">
            <w:pPr>
              <w:pStyle w:val="7"/>
              <w:ind w:left="0" w:leftChars="0" w:firstLine="0" w:firstLineChars="0"/>
              <w:jc w:val="both"/>
              <w:rPr>
                <w:rFonts w:hint="eastAsia" w:eastAsia="宋体"/>
                <w:spacing w:val="-1"/>
                <w:sz w:val="24"/>
                <w:szCs w:val="24"/>
                <w:highlight w:val="none"/>
                <w:lang w:eastAsia="zh-CN"/>
              </w:rPr>
            </w:pPr>
            <w:r>
              <w:rPr>
                <w:spacing w:val="-1"/>
                <w:sz w:val="24"/>
                <w:szCs w:val="24"/>
                <w:highlight w:val="none"/>
              </w:rPr>
              <w:t>账号：</w:t>
            </w:r>
            <w:r>
              <w:rPr>
                <w:rFonts w:hint="eastAsia"/>
                <w:spacing w:val="-1"/>
                <w:sz w:val="24"/>
                <w:szCs w:val="24"/>
                <w:highlight w:val="none"/>
                <w:lang w:val="en-US" w:eastAsia="zh-CN"/>
              </w:rPr>
              <w:t xml:space="preserve"> </w:t>
            </w:r>
          </w:p>
        </w:tc>
      </w:tr>
      <w:tr w14:paraId="2914A3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4337" w:type="dxa"/>
            <w:vAlign w:val="center"/>
          </w:tcPr>
          <w:p w14:paraId="706B67DC">
            <w:pPr>
              <w:pStyle w:val="7"/>
              <w:ind w:left="0" w:leftChars="0" w:firstLine="0" w:firstLineChars="0"/>
              <w:jc w:val="both"/>
              <w:rPr>
                <w:spacing w:val="-1"/>
                <w:sz w:val="24"/>
                <w:szCs w:val="24"/>
                <w:highlight w:val="none"/>
              </w:rPr>
            </w:pPr>
            <w:r>
              <w:rPr>
                <w:spacing w:val="-1"/>
                <w:sz w:val="24"/>
                <w:szCs w:val="24"/>
                <w:highlight w:val="none"/>
              </w:rPr>
              <w:t>税号：</w:t>
            </w:r>
          </w:p>
        </w:tc>
        <w:tc>
          <w:tcPr>
            <w:tcW w:w="4184" w:type="dxa"/>
            <w:vAlign w:val="center"/>
          </w:tcPr>
          <w:p w14:paraId="2DAAA3A6">
            <w:pPr>
              <w:pStyle w:val="7"/>
              <w:ind w:left="0" w:leftChars="0" w:firstLine="0" w:firstLineChars="0"/>
              <w:jc w:val="both"/>
              <w:rPr>
                <w:rFonts w:hint="eastAsia" w:eastAsia="宋体"/>
                <w:spacing w:val="-1"/>
                <w:sz w:val="24"/>
                <w:szCs w:val="24"/>
                <w:highlight w:val="none"/>
                <w:lang w:eastAsia="zh-CN"/>
              </w:rPr>
            </w:pPr>
            <w:r>
              <w:rPr>
                <w:spacing w:val="-1"/>
                <w:sz w:val="24"/>
                <w:szCs w:val="24"/>
                <w:highlight w:val="none"/>
              </w:rPr>
              <w:t>税号：</w:t>
            </w:r>
            <w:r>
              <w:rPr>
                <w:rFonts w:hint="eastAsia"/>
                <w:spacing w:val="-1"/>
                <w:sz w:val="24"/>
                <w:szCs w:val="24"/>
                <w:highlight w:val="none"/>
                <w:lang w:val="en-US" w:eastAsia="zh-CN"/>
              </w:rPr>
              <w:t xml:space="preserve"> </w:t>
            </w:r>
          </w:p>
        </w:tc>
      </w:tr>
      <w:tr w14:paraId="28DB3C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37" w:type="dxa"/>
            <w:vAlign w:val="center"/>
          </w:tcPr>
          <w:p w14:paraId="6EA0A621">
            <w:pPr>
              <w:pStyle w:val="7"/>
              <w:ind w:left="0" w:leftChars="0" w:firstLine="0" w:firstLineChars="0"/>
              <w:jc w:val="both"/>
              <w:rPr>
                <w:spacing w:val="-1"/>
                <w:sz w:val="24"/>
                <w:szCs w:val="24"/>
                <w:highlight w:val="none"/>
              </w:rPr>
            </w:pPr>
            <w:r>
              <w:rPr>
                <w:spacing w:val="-1"/>
                <w:sz w:val="24"/>
                <w:szCs w:val="24"/>
                <w:highlight w:val="none"/>
              </w:rPr>
              <w:t>日期：     年    月  日</w:t>
            </w:r>
          </w:p>
        </w:tc>
        <w:tc>
          <w:tcPr>
            <w:tcW w:w="4184" w:type="dxa"/>
            <w:vAlign w:val="center"/>
          </w:tcPr>
          <w:p w14:paraId="18ED18FE">
            <w:pPr>
              <w:pStyle w:val="7"/>
              <w:ind w:left="0" w:leftChars="0" w:firstLine="0" w:firstLineChars="0"/>
              <w:jc w:val="both"/>
              <w:rPr>
                <w:spacing w:val="-1"/>
                <w:sz w:val="24"/>
                <w:szCs w:val="24"/>
                <w:highlight w:val="none"/>
              </w:rPr>
            </w:pPr>
            <w:r>
              <w:rPr>
                <w:spacing w:val="-1"/>
                <w:sz w:val="24"/>
                <w:szCs w:val="24"/>
                <w:highlight w:val="none"/>
              </w:rPr>
              <w:t>日期：    年     月    日</w:t>
            </w:r>
          </w:p>
        </w:tc>
      </w:tr>
    </w:tbl>
    <w:p w14:paraId="03F82BD3">
      <w:pPr>
        <w:spacing w:before="99"/>
        <w:ind w:left="120" w:right="0" w:firstLine="0"/>
        <w:jc w:val="left"/>
        <w:rPr>
          <w:sz w:val="21"/>
          <w:highlight w:val="none"/>
        </w:rPr>
      </w:pPr>
      <w:r>
        <w:rPr>
          <w:w w:val="100"/>
          <w:sz w:val="21"/>
          <w:highlight w:val="none"/>
        </w:rPr>
        <w:t xml:space="preserve"> </w:t>
      </w:r>
    </w:p>
    <w:p w14:paraId="03947E31">
      <w:pPr>
        <w:spacing w:after="0"/>
        <w:jc w:val="left"/>
        <w:rPr>
          <w:sz w:val="21"/>
          <w:highlight w:val="none"/>
        </w:rPr>
        <w:sectPr>
          <w:pgSz w:w="11910" w:h="16840"/>
          <w:pgMar w:top="1560" w:right="1440" w:bottom="1180" w:left="1680" w:header="0" w:footer="988" w:gutter="0"/>
          <w:cols w:space="720" w:num="1"/>
        </w:sectPr>
      </w:pPr>
    </w:p>
    <w:p w14:paraId="2189A449">
      <w:pPr>
        <w:pStyle w:val="2"/>
        <w:keepNext w:val="0"/>
        <w:keepLines w:val="0"/>
        <w:pageBreakBefore w:val="0"/>
        <w:widowControl w:val="0"/>
        <w:kinsoku/>
        <w:wordWrap/>
        <w:overflowPunct/>
        <w:topLinePunct w:val="0"/>
        <w:autoSpaceDE w:val="0"/>
        <w:autoSpaceDN w:val="0"/>
        <w:bidi w:val="0"/>
        <w:adjustRightInd/>
        <w:snapToGrid/>
        <w:spacing w:before="0" w:after="0" w:afterLines="100"/>
        <w:ind w:left="0"/>
        <w:jc w:val="center"/>
        <w:textAlignment w:val="auto"/>
        <w:rPr>
          <w:sz w:val="32"/>
          <w:szCs w:val="32"/>
          <w:highlight w:val="none"/>
        </w:rPr>
      </w:pPr>
      <w:r>
        <w:rPr>
          <w:sz w:val="32"/>
          <w:szCs w:val="32"/>
          <w:highlight w:val="none"/>
        </w:rPr>
        <w:t xml:space="preserve">第二部分 标准条件 </w:t>
      </w:r>
    </w:p>
    <w:p w14:paraId="5348392A">
      <w:pPr>
        <w:pStyle w:val="3"/>
        <w:spacing w:line="480" w:lineRule="auto"/>
        <w:ind w:right="236"/>
        <w:rPr>
          <w:spacing w:val="-3"/>
          <w:sz w:val="24"/>
          <w:szCs w:val="24"/>
          <w:highlight w:val="none"/>
        </w:rPr>
      </w:pPr>
      <w:r>
        <w:rPr>
          <w:spacing w:val="-3"/>
          <w:sz w:val="24"/>
          <w:szCs w:val="24"/>
          <w:highlight w:val="none"/>
        </w:rPr>
        <w:t xml:space="preserve">词语定义、适用范围和法规 </w:t>
      </w:r>
    </w:p>
    <w:p w14:paraId="419A8C30">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第一条 下列名词和用语，除上下文另有规定外，有如下含义： </w:t>
      </w:r>
    </w:p>
    <w:p w14:paraId="052779DB">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0" w:leftChars="0" w:right="0" w:rightChars="0" w:firstLine="480" w:firstLineChars="200"/>
        <w:textAlignment w:val="auto"/>
        <w:rPr>
          <w:sz w:val="24"/>
          <w:szCs w:val="24"/>
          <w:highlight w:val="none"/>
        </w:rPr>
      </w:pPr>
      <w:r>
        <w:rPr>
          <w:sz w:val="24"/>
          <w:szCs w:val="24"/>
          <w:highlight w:val="none"/>
        </w:rPr>
        <w:t xml:space="preserve">（１）“项目”是指委托人委托实施监理的项目。 </w:t>
      </w:r>
    </w:p>
    <w:p w14:paraId="6874AFE9">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0" w:leftChars="0" w:right="0" w:rightChars="0" w:firstLine="480" w:firstLineChars="200"/>
        <w:textAlignment w:val="auto"/>
        <w:rPr>
          <w:sz w:val="24"/>
          <w:szCs w:val="24"/>
          <w:highlight w:val="none"/>
        </w:rPr>
      </w:pPr>
      <w:r>
        <w:rPr>
          <w:sz w:val="24"/>
          <w:szCs w:val="24"/>
          <w:highlight w:val="none"/>
        </w:rPr>
        <w:t>（２）“委托人”是指承担直接投资责任和委托监理业务的一方以及其合法继承人。</w:t>
      </w:r>
    </w:p>
    <w:p w14:paraId="69DE449C">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0" w:leftChars="0" w:right="0" w:rightChars="0" w:firstLine="480" w:firstLineChars="200"/>
        <w:textAlignment w:val="auto"/>
        <w:rPr>
          <w:sz w:val="24"/>
          <w:szCs w:val="24"/>
          <w:highlight w:val="none"/>
        </w:rPr>
      </w:pPr>
      <w:r>
        <w:rPr>
          <w:sz w:val="24"/>
          <w:szCs w:val="24"/>
          <w:highlight w:val="none"/>
        </w:rPr>
        <w:t>（３）“监理人”是指承担监理业务和监理责任的一方，以及其合法继承人。</w:t>
      </w:r>
    </w:p>
    <w:p w14:paraId="43F11202">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0" w:leftChars="0" w:right="0" w:rightChars="0" w:firstLine="480" w:firstLineChars="200"/>
        <w:textAlignment w:val="auto"/>
        <w:rPr>
          <w:sz w:val="24"/>
          <w:szCs w:val="24"/>
          <w:highlight w:val="none"/>
        </w:rPr>
      </w:pPr>
      <w:r>
        <w:rPr>
          <w:sz w:val="24"/>
          <w:szCs w:val="24"/>
          <w:highlight w:val="none"/>
        </w:rPr>
        <w:t>（４）“监理机构”是指监理人派驻本项目现场实施监理业务的组织。</w:t>
      </w:r>
    </w:p>
    <w:p w14:paraId="1597FDEC">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0" w:leftChars="0" w:right="0" w:rightChars="0" w:firstLine="480" w:firstLineChars="200"/>
        <w:textAlignment w:val="auto"/>
        <w:rPr>
          <w:sz w:val="24"/>
          <w:szCs w:val="24"/>
          <w:highlight w:val="none"/>
        </w:rPr>
      </w:pPr>
      <w:r>
        <w:rPr>
          <w:sz w:val="24"/>
          <w:szCs w:val="24"/>
          <w:highlight w:val="none"/>
        </w:rPr>
        <w:t>（５）“总监理工程师”是指经委托人同意，监理人派到监理机构全面履行本合同的全权负责人。</w:t>
      </w:r>
    </w:p>
    <w:p w14:paraId="592F28A4">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0" w:leftChars="0" w:right="0" w:rightChars="0" w:firstLine="480" w:firstLineChars="200"/>
        <w:textAlignment w:val="auto"/>
        <w:rPr>
          <w:sz w:val="24"/>
          <w:szCs w:val="24"/>
          <w:highlight w:val="none"/>
        </w:rPr>
      </w:pPr>
      <w:r>
        <w:rPr>
          <w:sz w:val="24"/>
          <w:szCs w:val="24"/>
          <w:highlight w:val="none"/>
        </w:rPr>
        <w:t xml:space="preserve">（６）“承包人”是指除监理人以外，委托人就项目建设有关事宜签订合同的当事人。 </w:t>
      </w:r>
    </w:p>
    <w:p w14:paraId="27F2B9DA">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0" w:leftChars="0" w:right="0" w:rightChars="0" w:firstLine="480" w:firstLineChars="200"/>
        <w:textAlignment w:val="auto"/>
        <w:rPr>
          <w:sz w:val="24"/>
          <w:szCs w:val="24"/>
          <w:highlight w:val="none"/>
        </w:rPr>
      </w:pPr>
      <w:r>
        <w:rPr>
          <w:sz w:val="24"/>
          <w:szCs w:val="24"/>
          <w:highlight w:val="none"/>
        </w:rPr>
        <w:t xml:space="preserve">（７）“监理的正常工作”是指双方在专用条件中约定，委托人委托的监理工作范围和内容。 </w:t>
      </w:r>
    </w:p>
    <w:p w14:paraId="2E84BF5E">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80" w:firstLineChars="200"/>
        <w:textAlignment w:val="auto"/>
        <w:rPr>
          <w:spacing w:val="-3"/>
          <w:sz w:val="24"/>
          <w:szCs w:val="24"/>
          <w:highlight w:val="none"/>
        </w:rPr>
      </w:pPr>
      <w:r>
        <w:rPr>
          <w:sz w:val="24"/>
          <w:szCs w:val="24"/>
          <w:highlight w:val="none"/>
        </w:rPr>
        <w:t>（８）“监理的附加工作”是指：①委托人委托监理范围以外，通过双方书面协议另</w:t>
      </w:r>
      <w:r>
        <w:rPr>
          <w:spacing w:val="-3"/>
          <w:sz w:val="24"/>
          <w:szCs w:val="24"/>
          <w:highlight w:val="none"/>
        </w:rPr>
        <w:t>外增加的本项目之外的工作内容；②由于委托人单方原因，使监理工作受到阻碍或延误，经双方确认的因增加工作量或持续时间而增加的工作。</w:t>
      </w:r>
    </w:p>
    <w:p w14:paraId="01BD8993">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（９）“日”是指任何一天零时至第二天零时的时间段。</w:t>
      </w:r>
    </w:p>
    <w:p w14:paraId="09E09D4E">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w:t>
      </w:r>
      <w:r>
        <w:rPr>
          <w:rFonts w:hint="eastAsia" w:ascii="宋体" w:hAnsi="宋体" w:eastAsia="宋体" w:cs="宋体"/>
          <w:spacing w:val="-3"/>
          <w:sz w:val="24"/>
          <w:szCs w:val="24"/>
          <w:highlight w:val="none"/>
          <w:lang w:val="en-US" w:eastAsia="zh-CN"/>
        </w:rPr>
        <w:t>10</w:t>
      </w:r>
      <w:r>
        <w:rPr>
          <w:spacing w:val="-3"/>
          <w:sz w:val="24"/>
          <w:szCs w:val="24"/>
          <w:highlight w:val="none"/>
        </w:rPr>
        <w:t>）“月”是指根据公历从一个月份中任何一天开始到下一个月相应日期的前一天的时间段。</w:t>
      </w:r>
    </w:p>
    <w:p w14:paraId="25D34C3B">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第二条 项目委托监理合同适用的法律是指国家的法律、行政法规，以及专用条件中议定的部门规章或项目所在地的地方法规、地方规章。</w:t>
      </w:r>
    </w:p>
    <w:p w14:paraId="71407BCE">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第二条</w:t>
      </w:r>
      <w:r>
        <w:rPr>
          <w:rFonts w:hint="eastAsia" w:eastAsia="宋体"/>
          <w:spacing w:val="-3"/>
          <w:sz w:val="24"/>
          <w:szCs w:val="24"/>
          <w:highlight w:val="none"/>
          <w:lang w:val="en-US" w:eastAsia="zh-CN"/>
        </w:rPr>
        <w:t xml:space="preserve"> </w:t>
      </w:r>
      <w:r>
        <w:rPr>
          <w:spacing w:val="-3"/>
          <w:sz w:val="24"/>
          <w:szCs w:val="24"/>
          <w:highlight w:val="none"/>
        </w:rPr>
        <w:t>本合同文件使用汉语语言文字书写、解释和说明。如专用条件约定使用两种以上（含两种）语言文字时，汉语应为解释和说明本合同的标准语言文字。</w:t>
      </w:r>
    </w:p>
    <w:p w14:paraId="7D128285">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jc w:val="center"/>
        <w:textAlignment w:val="auto"/>
        <w:rPr>
          <w:highlight w:val="none"/>
        </w:rPr>
      </w:pPr>
      <w:r>
        <w:rPr>
          <w:b/>
          <w:bCs/>
          <w:highlight w:val="none"/>
        </w:rPr>
        <w:t>监理人的责任与义务</w:t>
      </w:r>
    </w:p>
    <w:p w14:paraId="0466D214">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第四条 本合同生效后三日内，监理人向委托人报送委派的总监理工程师及其监理机构主要成员名单、监理规划。严格按照合同约定完成监理合同专用条件中约定的监理项目范围内的监理业务。在履行合同义务期间，应及时向委托人报告监理工作。 </w:t>
      </w:r>
    </w:p>
    <w:p w14:paraId="352D7BFB">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第五条 监理人在履行本合同的义务期间，应认真、勤奋地工作，为委托人提供与其水平相适应的咨询意见，公正维护各方面的合法权益。 </w:t>
      </w:r>
    </w:p>
    <w:p w14:paraId="494935F0">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第六条 监理人使用委托人提供的设施和物品属委托人的财产。在监理工作完成或终止时，应将设施和剩余的物品及项目资料三日内移交给委托人。 </w:t>
      </w:r>
    </w:p>
    <w:p w14:paraId="32B333EA">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第七条 在合同期内或合同终止后，未征得甲方及有关方同意，不得泄露与本项目、本合同业务有关的所有资料。 </w:t>
      </w:r>
    </w:p>
    <w:p w14:paraId="4E65D800">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第八条 监理人在委托人委托的项目范围内，享有以下权利：</w:t>
      </w:r>
    </w:p>
    <w:p w14:paraId="62AAA082">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（1）对项目建设有关事项包括规模、设计标准、规划设计和使用功能要求， 向委托人的建议权。</w:t>
      </w:r>
    </w:p>
    <w:p w14:paraId="5E11505C">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2）对项目设计中的技术问题，按照系统安全和优化的原则，向设计人提出建议；如果拟提出的建议可能会提高造价，或延长工期，应当事先征得委托人的同意。当发现设计不符合国家颁布的建设质量标准或设计合同约定的质量标准时，监理人应当书面报告委托人并要求设计人更正。 </w:t>
      </w:r>
    </w:p>
    <w:p w14:paraId="237F30AC">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（3）审批施工组织设计和技术方案，按照保质量、保工期和降低成本的原则，向承包人提出建议，并向委托人提出书面报告。 </w:t>
      </w:r>
    </w:p>
    <w:p w14:paraId="52DB0711">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（4）主持项目建设有关协作单位的组织协调，重要协调事项应当事先向委托人书面报告。 </w:t>
      </w:r>
    </w:p>
    <w:p w14:paraId="68C4A982">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（5）征得委托人书面同意，监理人有权发布开工令、停工令、复工令，但应当事先向委托人报告。如在紧急情况下未能事先报告时，则应在 24 小时内向委托人作出书面报告。 </w:t>
      </w:r>
    </w:p>
    <w:p w14:paraId="6833C474">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6）项目上使用的材料和施工质量的检验权。对于不符合设计要求和合同约定及国家质量标准的材料、构配件、设备，有权通知承包人停止使用；对于不符合规范和质量标准的工序、分部分项和不安全施工作业，有权通知承包人停工整改、返工。承包人得到监理机构复工令后才能复工。 </w:t>
      </w:r>
    </w:p>
    <w:p w14:paraId="4A668C31">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（7）项目施工进度的检查、监督权，以及项目实际竣工日期提前或超过项目施工合同规定的竣工期限的签认权。 </w:t>
      </w:r>
    </w:p>
    <w:p w14:paraId="5F3FAC89">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（8）在项目施工合同约定的价格范围内，项目款支付的审核和签认权，以及结算的复核确认权与否决权。未经总监理工程师签字确认，委托人不支付项目款。 </w:t>
      </w:r>
    </w:p>
    <w:p w14:paraId="53E9BE3D">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第九条 监理人在委托人书面授权下，可对任何承包人合同规定的义务提出变更。如果由此严重影响了项目费用或质量、或进度，则这种变更须经委托人事先批准。在紧急情况下未能事先报委托人批准时，监理人所做的变更也应在 24 小时内书面报告委托人。在监理过程中如发现承包人人员工作不力，经委托人同意后，监理机构可要求承包人调换有关人员。 </w:t>
      </w:r>
    </w:p>
    <w:p w14:paraId="57F64502">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第十条</w:t>
      </w:r>
      <w:r>
        <w:rPr>
          <w:rFonts w:hint="eastAsia"/>
          <w:spacing w:val="-3"/>
          <w:sz w:val="24"/>
          <w:szCs w:val="24"/>
          <w:highlight w:val="none"/>
          <w:lang w:val="en-US" w:eastAsia="zh-CN"/>
        </w:rPr>
        <w:t xml:space="preserve"> </w:t>
      </w:r>
      <w:r>
        <w:rPr>
          <w:spacing w:val="-3"/>
          <w:sz w:val="24"/>
          <w:szCs w:val="24"/>
          <w:highlight w:val="none"/>
        </w:rPr>
        <w:t>在委托的项目范围内，委托人或承包人对对方的任何意见和要求（包括索赔要求），须向监理机构提出，由监理机构研究处置意见，再同双方协商确定。当委托人和承包人发生争议时，监理机构应根据自己的职能，以独立的身份判断，公正地进行调解。当双方的争议由政府建设行政主管部门调解或仲裁机关仲裁时，应当提供作证的事实材料。</w:t>
      </w:r>
    </w:p>
    <w:p w14:paraId="07F75BA6">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第十一条 委托人应当履行委托监理合同约定的义务，如有违反则应当承担违约责任，赔偿给监理人造成的经济损失。 </w:t>
      </w:r>
    </w:p>
    <w:p w14:paraId="0F76861C">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第十二条 因监理人原因致使委托人受到损失的，委托人有权要求赔偿。该</w:t>
      </w:r>
    </w:p>
    <w:p w14:paraId="098075F7">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损失包括但不限于直接损失、间接损失、律师费、诉讼费、保全费、鉴定费等。 </w:t>
      </w:r>
    </w:p>
    <w:p w14:paraId="205BD930">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第十三条 监理机构为本项目派驻两名至少具有中级以上信息系统监理师证书的监理工程师常驻实施现场。</w:t>
      </w:r>
    </w:p>
    <w:p w14:paraId="3E9C8C3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center"/>
        <w:textAlignment w:val="auto"/>
        <w:rPr>
          <w:b/>
          <w:bCs/>
          <w:highlight w:val="none"/>
        </w:rPr>
      </w:pPr>
      <w:r>
        <w:rPr>
          <w:b/>
          <w:bCs/>
          <w:highlight w:val="none"/>
        </w:rPr>
        <w:t>委托人责任与义务</w:t>
      </w:r>
    </w:p>
    <w:p w14:paraId="5184BE90">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第十四条 委托人应严格按照本合同约定向监理人支付预付款。 </w:t>
      </w:r>
    </w:p>
    <w:p w14:paraId="442FBA31">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第十五条 委托人应当协助监理人处理项目建设中应由委托人或监理人处理的外部关系的协调，为监理工作提供外部条件。 </w:t>
      </w:r>
    </w:p>
    <w:p w14:paraId="40895BE0">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第十六条 委托人应当在双方约定的时间内免费向监理人提供与项目有关的为监理工作所需要的项目资料。 </w:t>
      </w:r>
    </w:p>
    <w:p w14:paraId="1C457DDB">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第十七条 委托人应当在专用条款约定的时间内就监理人书面提交并要求作出决定的一切事宜作出书面决定。 </w:t>
      </w:r>
    </w:p>
    <w:p w14:paraId="139FB5E1">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第十八条 委托人应当授权1名熟悉项目情况，能在规定时间内作出决定的常驻代表（在专用条款中约定），负责与监理人联系。更换常驻代表，要提前通知监理人。</w:t>
      </w:r>
    </w:p>
    <w:p w14:paraId="15E9F28C">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第十九条 委托人应在监理人提出申请后根据情况向监理人提供如下资料：</w:t>
      </w:r>
    </w:p>
    <w:p w14:paraId="18C12B18">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（１）与本项目合作的原材料、构配件、机械设备等生产厂家名录。</w:t>
      </w:r>
    </w:p>
    <w:p w14:paraId="1BF0A9E1">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（２）提供与本项目有关的协作单位、配合单位的名录。</w:t>
      </w:r>
    </w:p>
    <w:p w14:paraId="3FDDD12C">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第二十条 委托人有对规模、设计标准、规划设计和设计使用功能要求的认定权，以及对设计变更的审批权，相关事宜未经委托人认定和审批，监理人不得单方实施。</w:t>
      </w:r>
    </w:p>
    <w:p w14:paraId="04BC778A">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第二十一条 委托人有权要求监理人提交监理工作月报及监理业务范围内的专项报告。并对监理工作进行监督，发现问题的，有权要求整改。</w:t>
      </w:r>
    </w:p>
    <w:p w14:paraId="7BC79ED5">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第二十二条 委托人如认为监理人员未严格履行监理职责，或与第三方串通给委托人或项目造成损失的，委托人有权要求监理人限期更换监理人员，监理人逾期不更换的，视为监理人违约，该违约情形每发生一次，监理人支付违约金5000 元（对于本合同项下监理人应支付的违约金，委托人有权从未支付的监理费用中直接扣除该款项）。</w:t>
      </w:r>
    </w:p>
    <w:p w14:paraId="142047AE">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20" w:firstLineChars="200"/>
        <w:jc w:val="center"/>
        <w:textAlignment w:val="auto"/>
        <w:rPr>
          <w:b/>
          <w:bCs/>
          <w:highlight w:val="none"/>
        </w:rPr>
      </w:pPr>
      <w:r>
        <w:rPr>
          <w:b/>
          <w:bCs/>
          <w:highlight w:val="none"/>
        </w:rPr>
        <w:t>合同生效、变更与终止</w:t>
      </w:r>
    </w:p>
    <w:p w14:paraId="03AADA7C">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第二十三条 由于委托人单方的原因且无正当理由使监理工作受到阻碍或延误，以致发生了附加工作或延长了本合同约定的监理工作时间，则监理人应当将此情况与可能产生的影响及时通知委托人。 </w:t>
      </w:r>
    </w:p>
    <w:p w14:paraId="7D1DFB8B">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第二十四条 在委托监理合同签订后，因委托人单方原因且非因监理人的原因致使项目实际情况发生变化，使得监理人不能全部或部分执行监理业务时，监理人应当立即通知委托人。委托人可视具体情况延长该监理业务完成时间 </w:t>
      </w:r>
    </w:p>
    <w:p w14:paraId="7ED15393">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第二十五条 监理人向委托人办理完竣工验收或项目移交手续，承包人和委托人已签订项目保修责任书，监理人收到监理报酬尾款，本合同即终止。运维期间，若委托人有监理工作需求或需要提供相关资料的，监理人应按需提供。 </w:t>
      </w:r>
    </w:p>
    <w:p w14:paraId="4CC103C0">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第二十六条 除本合同约定变更、解除事由外，当事人一方要求变更或解除合同时，应当在14日前通知对方，因解除合同使一方遭受损失的，除依法可以免除责任的外，应由责任方负责赔偿。变更或解除合同的通知或协议必须采取书面形式，协议未达成之前，原合同仍然有效。</w:t>
      </w:r>
    </w:p>
    <w:p w14:paraId="369AD920">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第二十七条 监理人无任何违约的情况下，委托人无故迟延支付监理费用的，</w:t>
      </w:r>
      <w:r>
        <w:rPr>
          <w:rFonts w:hint="eastAsia"/>
          <w:spacing w:val="-3"/>
          <w:sz w:val="24"/>
          <w:szCs w:val="24"/>
          <w:highlight w:val="none"/>
        </w:rPr>
        <w:t>且经监理人书面通知后14个工作日内仍未支付的，委托人应按日并按照合同签</w:t>
      </w:r>
      <w:r>
        <w:rPr>
          <w:spacing w:val="-3"/>
          <w:sz w:val="24"/>
          <w:szCs w:val="24"/>
          <w:highlight w:val="none"/>
        </w:rPr>
        <w:t>订时全国银行间同业拆借中心公布的贷款市场报价利率支付违约金，且委托人支付的违约金上限为未支付款项的10%。</w:t>
      </w:r>
    </w:p>
    <w:p w14:paraId="7CB2560E">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第二十八条 当委托人认为监理人无正当理由而又未履行监理义务时，可向监理人发出指明其未履行义务的通知。若委托人发出通知后14日内没有收到答复，可在第一个通知发出后14日内发出终止委托监理合同的通知，合同即行终止。监理人承担违约责任。 </w:t>
      </w:r>
    </w:p>
    <w:p w14:paraId="62036E3B">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第二十九条 合同的终止并不影响各方应有的权利和应当承担的责任。</w:t>
      </w:r>
    </w:p>
    <w:p w14:paraId="410EC2E7">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jc w:val="center"/>
        <w:textAlignment w:val="auto"/>
        <w:rPr>
          <w:highlight w:val="none"/>
        </w:rPr>
      </w:pPr>
      <w:r>
        <w:rPr>
          <w:b/>
          <w:bCs/>
          <w:highlight w:val="none"/>
        </w:rPr>
        <w:t>监理报酬</w:t>
      </w:r>
    </w:p>
    <w:p w14:paraId="364A1483">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第三十条 正常的监理工作、附加工作的报酬，按照监理合同专用条件中第十一条的方法计算，并按约定的时间和数额支付。 </w:t>
      </w:r>
    </w:p>
    <w:p w14:paraId="5AF88EA1">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第三十一条 支付监理报酬所采取的货币币种、汇率由合同专用条件约定。</w:t>
      </w:r>
    </w:p>
    <w:p w14:paraId="2C690EB5">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第三十二条 如果委托人对监理人提交的支付通知中报酬或部分报酬项目提出异议，应当在收到支付通知书后及时向监理人发出表示异议的通知，但委托人不得拖延其他无异议报酬项目的支付。</w:t>
      </w:r>
    </w:p>
    <w:p w14:paraId="32BB397D">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jc w:val="center"/>
        <w:textAlignment w:val="auto"/>
        <w:rPr>
          <w:b/>
          <w:bCs/>
          <w:highlight w:val="none"/>
        </w:rPr>
      </w:pPr>
      <w:r>
        <w:rPr>
          <w:b/>
          <w:bCs/>
          <w:highlight w:val="none"/>
        </w:rPr>
        <w:t xml:space="preserve">其 他 </w:t>
      </w:r>
    </w:p>
    <w:p w14:paraId="3679638A">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第三十三条 监理人驻地监理机构及其职员不得接受监理项目施工承包人的任何报酬或者经济利益。监理人不得参与可能与合同规定的与委托人的利益相冲突的任何活动。委托人如发现监理人有上述行为的，可以立即终止监理合同，要求监理人退还已经支付的监理费用，并对委托人的损失进行赔偿。 </w:t>
      </w:r>
    </w:p>
    <w:p w14:paraId="17962210">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第三十四条 监理人在监理过程中，不得泄露委托人申明的秘密，监理人亦不得泄露设计人、承包人等提供并申明的秘密，后附保密协议。 </w:t>
      </w:r>
    </w:p>
    <w:p w14:paraId="72CDE891">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第三十五条 监理人对于由其编制的所有文件拥有版权，委托人仅有权为本项目使用或复制此类文件。</w:t>
      </w:r>
    </w:p>
    <w:p w14:paraId="7855FB11">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jc w:val="center"/>
        <w:textAlignment w:val="auto"/>
        <w:rPr>
          <w:b/>
          <w:bCs/>
          <w:highlight w:val="none"/>
        </w:rPr>
      </w:pPr>
      <w:r>
        <w:rPr>
          <w:b/>
          <w:bCs/>
          <w:highlight w:val="none"/>
        </w:rPr>
        <w:t xml:space="preserve">争议的解决 </w:t>
      </w:r>
    </w:p>
    <w:p w14:paraId="315A8388">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第三十六条 因违反或终止合同而引起的对对方损失和损害的赔偿，双方应当协商解决，如未能达成一致，可提交主管部门协调，如仍未能达成一致时，根据双方约定向甲方住所地有管辖权的人民法院提起诉讼。 </w:t>
      </w:r>
    </w:p>
    <w:p w14:paraId="285665CB">
      <w:pPr>
        <w:rPr>
          <w:b/>
          <w:bCs/>
          <w:spacing w:val="15"/>
          <w:highlight w:val="none"/>
        </w:rPr>
      </w:pPr>
      <w:r>
        <w:rPr>
          <w:b/>
          <w:bCs/>
          <w:spacing w:val="15"/>
          <w:highlight w:val="none"/>
        </w:rPr>
        <w:br w:type="page"/>
      </w:r>
    </w:p>
    <w:p w14:paraId="289CAE75">
      <w:pPr>
        <w:pStyle w:val="2"/>
        <w:keepNext w:val="0"/>
        <w:keepLines w:val="0"/>
        <w:pageBreakBefore w:val="0"/>
        <w:widowControl w:val="0"/>
        <w:kinsoku/>
        <w:wordWrap/>
        <w:overflowPunct/>
        <w:topLinePunct w:val="0"/>
        <w:autoSpaceDE w:val="0"/>
        <w:autoSpaceDN w:val="0"/>
        <w:bidi w:val="0"/>
        <w:adjustRightInd/>
        <w:snapToGrid/>
        <w:spacing w:before="0" w:line="480" w:lineRule="auto"/>
        <w:ind w:left="0" w:firstLine="0" w:firstLineChars="0"/>
        <w:jc w:val="center"/>
        <w:textAlignment w:val="auto"/>
        <w:rPr>
          <w:highlight w:val="none"/>
        </w:rPr>
      </w:pPr>
      <w:r>
        <w:rPr>
          <w:b/>
          <w:bCs/>
          <w:spacing w:val="15"/>
          <w:highlight w:val="none"/>
        </w:rPr>
        <w:t>第三部分 专用条件</w:t>
      </w:r>
    </w:p>
    <w:p w14:paraId="0F1933E6">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firstLine="476" w:firstLineChars="20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 xml:space="preserve">第一条 监理依据 </w:t>
      </w:r>
    </w:p>
    <w:p w14:paraId="32C649DD">
      <w:pPr>
        <w:pStyle w:val="11"/>
        <w:keepNext w:val="0"/>
        <w:keepLines w:val="0"/>
        <w:pageBreakBefore w:val="0"/>
        <w:widowControl w:val="0"/>
        <w:numPr>
          <w:ilvl w:val="0"/>
          <w:numId w:val="0"/>
        </w:numPr>
        <w:tabs>
          <w:tab w:val="left" w:pos="84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1.</w:t>
      </w:r>
      <w:r>
        <w:rPr>
          <w:rFonts w:hint="eastAsia" w:ascii="宋体" w:hAnsi="宋体" w:eastAsia="宋体" w:cs="宋体"/>
          <w:sz w:val="24"/>
          <w:szCs w:val="24"/>
          <w:highlight w:val="none"/>
        </w:rPr>
        <w:t xml:space="preserve">国家、陕西省有关信息化项目建设和监理的法律、法规、标准、办法； </w:t>
      </w:r>
    </w:p>
    <w:p w14:paraId="1BA50486">
      <w:pPr>
        <w:pStyle w:val="11"/>
        <w:keepNext w:val="0"/>
        <w:keepLines w:val="0"/>
        <w:pageBreakBefore w:val="0"/>
        <w:widowControl w:val="0"/>
        <w:numPr>
          <w:ilvl w:val="0"/>
          <w:numId w:val="0"/>
        </w:numPr>
        <w:tabs>
          <w:tab w:val="left" w:pos="84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2.</w:t>
      </w:r>
      <w:r>
        <w:rPr>
          <w:rFonts w:hint="eastAsia" w:ascii="宋体" w:hAnsi="宋体" w:eastAsia="宋体" w:cs="宋体"/>
          <w:sz w:val="24"/>
          <w:szCs w:val="24"/>
          <w:highlight w:val="none"/>
        </w:rPr>
        <w:t xml:space="preserve">信息化技术标准、验收规范、监理规范； </w:t>
      </w:r>
    </w:p>
    <w:p w14:paraId="594D8E4A">
      <w:pPr>
        <w:pStyle w:val="11"/>
        <w:keepNext w:val="0"/>
        <w:keepLines w:val="0"/>
        <w:pageBreakBefore w:val="0"/>
        <w:widowControl w:val="0"/>
        <w:numPr>
          <w:ilvl w:val="0"/>
          <w:numId w:val="0"/>
        </w:numPr>
        <w:tabs>
          <w:tab w:val="left" w:pos="84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3.</w:t>
      </w:r>
      <w:r>
        <w:rPr>
          <w:rFonts w:hint="eastAsia" w:ascii="宋体" w:hAnsi="宋体" w:eastAsia="宋体" w:cs="宋体"/>
          <w:sz w:val="24"/>
          <w:szCs w:val="24"/>
          <w:highlight w:val="none"/>
        </w:rPr>
        <w:t xml:space="preserve">批准的该项目建设的有关文件、可行性研究报告、初步设计文件及其它有关文件； </w:t>
      </w:r>
    </w:p>
    <w:p w14:paraId="38B35A5B">
      <w:pPr>
        <w:pStyle w:val="11"/>
        <w:keepNext w:val="0"/>
        <w:keepLines w:val="0"/>
        <w:pageBreakBefore w:val="0"/>
        <w:widowControl w:val="0"/>
        <w:numPr>
          <w:ilvl w:val="0"/>
          <w:numId w:val="0"/>
        </w:numPr>
        <w:tabs>
          <w:tab w:val="left" w:pos="84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4.</w:t>
      </w:r>
      <w:r>
        <w:rPr>
          <w:rFonts w:hint="eastAsia" w:ascii="宋体" w:hAnsi="宋体" w:eastAsia="宋体" w:cs="宋体"/>
          <w:sz w:val="24"/>
          <w:szCs w:val="24"/>
          <w:highlight w:val="none"/>
        </w:rPr>
        <w:t xml:space="preserve">设计文件、图纸及说明及实施方案； </w:t>
      </w:r>
    </w:p>
    <w:p w14:paraId="00D4D9A2">
      <w:pPr>
        <w:pStyle w:val="11"/>
        <w:keepNext w:val="0"/>
        <w:keepLines w:val="0"/>
        <w:pageBreakBefore w:val="0"/>
        <w:widowControl w:val="0"/>
        <w:numPr>
          <w:ilvl w:val="0"/>
          <w:numId w:val="0"/>
        </w:numPr>
        <w:tabs>
          <w:tab w:val="left" w:pos="84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5.</w:t>
      </w:r>
      <w:r>
        <w:rPr>
          <w:rFonts w:hint="eastAsia" w:ascii="宋体" w:hAnsi="宋体" w:eastAsia="宋体" w:cs="宋体"/>
          <w:sz w:val="24"/>
          <w:szCs w:val="24"/>
          <w:highlight w:val="none"/>
        </w:rPr>
        <w:t xml:space="preserve">监理合同及补充文件； </w:t>
      </w:r>
    </w:p>
    <w:p w14:paraId="48A08C0F">
      <w:pPr>
        <w:pStyle w:val="11"/>
        <w:keepNext w:val="0"/>
        <w:keepLines w:val="0"/>
        <w:pageBreakBefore w:val="0"/>
        <w:widowControl w:val="0"/>
        <w:numPr>
          <w:ilvl w:val="0"/>
          <w:numId w:val="0"/>
        </w:numPr>
        <w:tabs>
          <w:tab w:val="left" w:pos="84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6.</w:t>
      </w:r>
      <w:r>
        <w:rPr>
          <w:rFonts w:hint="eastAsia" w:ascii="宋体" w:hAnsi="宋体" w:eastAsia="宋体" w:cs="宋体"/>
          <w:sz w:val="24"/>
          <w:szCs w:val="24"/>
          <w:highlight w:val="none"/>
        </w:rPr>
        <w:t xml:space="preserve">项目招标文件、投标文件及项目建设合同。 </w:t>
      </w:r>
    </w:p>
    <w:p w14:paraId="2D9728B7">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firstLine="476" w:firstLineChars="200"/>
        <w:textAlignment w:val="auto"/>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 xml:space="preserve">第二条 甲乙双方共同遵守合同书，并按本合同书开展监理工作。   </w:t>
      </w:r>
    </w:p>
    <w:p w14:paraId="3424EFBD">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firstLine="476" w:firstLineChars="200"/>
        <w:textAlignment w:val="auto"/>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 xml:space="preserve">第三条 甲方是本项目建设的组织者，负责项目建设的外部关系的协调，为监理工作提供外部条件，对本项目负责。乙方受甲方的委托，作为本项目监理单位，根据本合同书进行监理工作，行使甲方赋予的权力并对甲方负责。 </w:t>
      </w:r>
    </w:p>
    <w:p w14:paraId="7E549576">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firstLine="476" w:firstLineChars="200"/>
        <w:textAlignment w:val="auto"/>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 xml:space="preserve">第四条 联系方式约束 </w:t>
      </w:r>
    </w:p>
    <w:p w14:paraId="578D958B">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firstLine="476" w:firstLineChars="200"/>
        <w:textAlignment w:val="auto"/>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 xml:space="preserve">在合同实施过程中，合同双方一切联系均以书面通知为准，特殊情况可先口头通知并即补书面通知。双方共同签署的有关文件，属于合同的补充文件。双方确认的往来信函、传真、电子邮件等是合同组成部分，具有合同效力。 </w:t>
      </w:r>
    </w:p>
    <w:p w14:paraId="37843093">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76" w:firstLineChars="200"/>
        <w:textAlignment w:val="auto"/>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第五条 本合同书的开始、完成与变更。</w:t>
      </w:r>
    </w:p>
    <w:p w14:paraId="60D5EE97">
      <w:pPr>
        <w:pStyle w:val="11"/>
        <w:keepNext w:val="0"/>
        <w:keepLines w:val="0"/>
        <w:pageBreakBefore w:val="0"/>
        <w:widowControl w:val="0"/>
        <w:numPr>
          <w:ilvl w:val="1"/>
          <w:numId w:val="0"/>
        </w:numPr>
        <w:tabs>
          <w:tab w:val="left" w:pos="962"/>
        </w:tabs>
        <w:kinsoku/>
        <w:wordWrap/>
        <w:overflowPunct/>
        <w:topLinePunct w:val="0"/>
        <w:autoSpaceDE w:val="0"/>
        <w:autoSpaceDN w:val="0"/>
        <w:bidi w:val="0"/>
        <w:adjustRightInd/>
        <w:snapToGrid/>
        <w:spacing w:before="0" w:after="0" w:line="480" w:lineRule="auto"/>
        <w:ind w:left="0" w:leftChars="0" w:right="0" w:rightChars="0" w:firstLine="402" w:firstLineChars="200"/>
        <w:jc w:val="left"/>
        <w:textAlignment w:val="auto"/>
        <w:rPr>
          <w:rFonts w:hint="eastAsia" w:ascii="宋体" w:hAnsi="宋体" w:eastAsia="宋体" w:cs="宋体"/>
          <w:sz w:val="24"/>
          <w:szCs w:val="24"/>
          <w:highlight w:val="none"/>
        </w:rPr>
      </w:pPr>
      <w:r>
        <w:rPr>
          <w:rFonts w:hint="eastAsia" w:ascii="宋体" w:hAnsi="宋体" w:eastAsia="宋体" w:cs="宋体"/>
          <w:w w:val="84"/>
          <w:sz w:val="24"/>
          <w:szCs w:val="24"/>
          <w:highlight w:val="none"/>
          <w:lang w:val="en-US" w:eastAsia="zh-CN" w:bidi="ar-SA"/>
        </w:rPr>
        <w:t>5.1</w:t>
      </w:r>
      <w:r>
        <w:rPr>
          <w:rFonts w:hint="eastAsia" w:ascii="宋体" w:hAnsi="宋体" w:eastAsia="宋体" w:cs="宋体"/>
          <w:sz w:val="24"/>
          <w:szCs w:val="24"/>
          <w:highlight w:val="none"/>
        </w:rPr>
        <w:t xml:space="preserve">按本合同书经双方签字盖章完成后立即生效。 </w:t>
      </w:r>
    </w:p>
    <w:p w14:paraId="4F0E5383">
      <w:pPr>
        <w:pStyle w:val="11"/>
        <w:keepNext w:val="0"/>
        <w:keepLines w:val="0"/>
        <w:pageBreakBefore w:val="0"/>
        <w:widowControl w:val="0"/>
        <w:numPr>
          <w:ilvl w:val="1"/>
          <w:numId w:val="0"/>
        </w:numPr>
        <w:tabs>
          <w:tab w:val="left" w:pos="962"/>
        </w:tabs>
        <w:kinsoku/>
        <w:wordWrap/>
        <w:overflowPunct/>
        <w:topLinePunct w:val="0"/>
        <w:autoSpaceDE w:val="0"/>
        <w:autoSpaceDN w:val="0"/>
        <w:bidi w:val="0"/>
        <w:adjustRightInd/>
        <w:snapToGrid/>
        <w:spacing w:before="0" w:after="0" w:line="480" w:lineRule="auto"/>
        <w:ind w:left="0" w:leftChars="0" w:right="0" w:rightChars="0" w:firstLine="402" w:firstLineChars="200"/>
        <w:jc w:val="left"/>
        <w:textAlignment w:val="auto"/>
        <w:rPr>
          <w:rFonts w:hint="eastAsia" w:ascii="宋体" w:hAnsi="宋体" w:eastAsia="宋体" w:cs="宋体"/>
          <w:sz w:val="24"/>
          <w:szCs w:val="24"/>
          <w:highlight w:val="none"/>
        </w:rPr>
      </w:pPr>
      <w:r>
        <w:rPr>
          <w:rFonts w:hint="default" w:ascii="宋体" w:hAnsi="宋体" w:eastAsia="宋体" w:cs="宋体"/>
          <w:w w:val="84"/>
          <w:sz w:val="24"/>
          <w:szCs w:val="24"/>
          <w:highlight w:val="none"/>
          <w:lang w:val="en-US" w:eastAsia="zh-CN" w:bidi="ar-SA"/>
        </w:rPr>
        <w:t>5.2</w:t>
      </w:r>
      <w:r>
        <w:rPr>
          <w:rFonts w:hint="eastAsia" w:ascii="宋体" w:hAnsi="宋体" w:eastAsia="宋体" w:cs="宋体"/>
          <w:sz w:val="24"/>
          <w:szCs w:val="24"/>
          <w:highlight w:val="none"/>
        </w:rPr>
        <w:t xml:space="preserve">乙方应按本合同书所订明的期限开始其服务。 </w:t>
      </w:r>
    </w:p>
    <w:p w14:paraId="31A4F60F">
      <w:pPr>
        <w:pStyle w:val="11"/>
        <w:keepNext w:val="0"/>
        <w:keepLines w:val="0"/>
        <w:pageBreakBefore w:val="0"/>
        <w:widowControl w:val="0"/>
        <w:numPr>
          <w:ilvl w:val="1"/>
          <w:numId w:val="0"/>
        </w:numPr>
        <w:tabs>
          <w:tab w:val="left" w:pos="971"/>
        </w:tabs>
        <w:kinsoku/>
        <w:wordWrap/>
        <w:overflowPunct/>
        <w:topLinePunct w:val="0"/>
        <w:autoSpaceDE w:val="0"/>
        <w:autoSpaceDN w:val="0"/>
        <w:bidi w:val="0"/>
        <w:adjustRightInd/>
        <w:snapToGrid/>
        <w:spacing w:before="0" w:after="0" w:line="480" w:lineRule="auto"/>
        <w:ind w:left="0" w:leftChars="0" w:right="0" w:rightChars="0" w:firstLine="402" w:firstLineChars="200"/>
        <w:jc w:val="left"/>
        <w:textAlignment w:val="auto"/>
        <w:rPr>
          <w:rFonts w:hint="eastAsia" w:ascii="宋体" w:hAnsi="宋体" w:eastAsia="宋体" w:cs="宋体"/>
          <w:sz w:val="24"/>
          <w:szCs w:val="24"/>
          <w:highlight w:val="none"/>
        </w:rPr>
      </w:pPr>
      <w:r>
        <w:rPr>
          <w:rFonts w:hint="default" w:ascii="宋体" w:hAnsi="宋体" w:eastAsia="宋体" w:cs="宋体"/>
          <w:w w:val="84"/>
          <w:sz w:val="24"/>
          <w:szCs w:val="24"/>
          <w:highlight w:val="none"/>
          <w:lang w:val="en-US" w:eastAsia="zh-CN" w:bidi="ar-SA"/>
        </w:rPr>
        <w:t>5.3</w:t>
      </w:r>
      <w:r>
        <w:rPr>
          <w:rFonts w:hint="eastAsia" w:ascii="宋体" w:hAnsi="宋体" w:eastAsia="宋体" w:cs="宋体"/>
          <w:spacing w:val="-17"/>
          <w:sz w:val="24"/>
          <w:szCs w:val="24"/>
          <w:highlight w:val="none"/>
        </w:rPr>
        <w:t>如果情况变化，致使合同书需变更时，必须经双方书面同意才能成立。</w:t>
      </w:r>
      <w:r>
        <w:rPr>
          <w:rFonts w:hint="eastAsia" w:ascii="宋体" w:hAnsi="宋体" w:eastAsia="宋体" w:cs="宋体"/>
          <w:sz w:val="24"/>
          <w:szCs w:val="24"/>
          <w:highlight w:val="none"/>
        </w:rPr>
        <w:t xml:space="preserve"> </w:t>
      </w:r>
    </w:p>
    <w:p w14:paraId="0EE8E125">
      <w:pPr>
        <w:pStyle w:val="11"/>
        <w:keepNext w:val="0"/>
        <w:keepLines w:val="0"/>
        <w:pageBreakBefore w:val="0"/>
        <w:widowControl w:val="0"/>
        <w:numPr>
          <w:ilvl w:val="1"/>
          <w:numId w:val="0"/>
        </w:numPr>
        <w:tabs>
          <w:tab w:val="left" w:pos="1051"/>
        </w:tabs>
        <w:kinsoku/>
        <w:wordWrap/>
        <w:overflowPunct/>
        <w:topLinePunct w:val="0"/>
        <w:autoSpaceDE w:val="0"/>
        <w:autoSpaceDN w:val="0"/>
        <w:bidi w:val="0"/>
        <w:adjustRightInd/>
        <w:snapToGrid/>
        <w:spacing w:before="0" w:after="0" w:line="480" w:lineRule="auto"/>
        <w:ind w:left="0" w:leftChars="0" w:right="0" w:rightChars="0" w:firstLine="402" w:firstLineChars="200"/>
        <w:jc w:val="left"/>
        <w:textAlignment w:val="auto"/>
        <w:rPr>
          <w:rFonts w:hint="eastAsia" w:ascii="宋体" w:hAnsi="宋体" w:eastAsia="宋体" w:cs="宋体"/>
          <w:sz w:val="24"/>
          <w:szCs w:val="24"/>
          <w:highlight w:val="none"/>
        </w:rPr>
      </w:pPr>
      <w:r>
        <w:rPr>
          <w:rFonts w:hint="default" w:ascii="宋体" w:hAnsi="宋体" w:eastAsia="宋体" w:cs="宋体"/>
          <w:w w:val="84"/>
          <w:sz w:val="24"/>
          <w:szCs w:val="24"/>
          <w:highlight w:val="none"/>
          <w:lang w:val="en-US" w:eastAsia="zh-CN" w:bidi="ar-SA"/>
        </w:rPr>
        <w:t>5.4</w:t>
      </w:r>
      <w:r>
        <w:rPr>
          <w:rFonts w:hint="eastAsia" w:ascii="宋体" w:hAnsi="宋体" w:eastAsia="宋体" w:cs="宋体"/>
          <w:spacing w:val="-3"/>
          <w:sz w:val="24"/>
          <w:szCs w:val="24"/>
          <w:highlight w:val="none"/>
        </w:rPr>
        <w:t>合同签约后出现国家法律、法规和政策等变化时，合同双方经协商后可</w:t>
      </w:r>
      <w:r>
        <w:rPr>
          <w:rFonts w:hint="eastAsia" w:ascii="宋体" w:hAnsi="宋体" w:eastAsia="宋体" w:cs="宋体"/>
          <w:sz w:val="24"/>
          <w:szCs w:val="24"/>
          <w:highlight w:val="none"/>
        </w:rPr>
        <w:t xml:space="preserve">做调整，并应签订补充合同或在相应条款中具体说明。 </w:t>
      </w:r>
    </w:p>
    <w:p w14:paraId="4AE27E99">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40" w:firstLineChars="200"/>
        <w:jc w:val="both"/>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第六条 监理工作范围：“</w:t>
      </w:r>
      <w:r>
        <w:rPr>
          <w:rFonts w:hint="eastAsia" w:cs="宋体"/>
          <w:sz w:val="24"/>
          <w:szCs w:val="24"/>
          <w:highlight w:val="none"/>
          <w:u w:val="single"/>
          <w:lang w:val="en-US" w:eastAsia="zh-CN"/>
        </w:rPr>
        <w:t xml:space="preserve">       </w:t>
      </w:r>
      <w:r>
        <w:rPr>
          <w:rFonts w:hint="eastAsia" w:ascii="宋体" w:hAnsi="宋体" w:eastAsia="宋体" w:cs="宋体"/>
          <w:sz w:val="24"/>
          <w:szCs w:val="24"/>
          <w:highlight w:val="none"/>
          <w:u w:val="single"/>
        </w:rPr>
        <w:t>项目</w:t>
      </w:r>
      <w:r>
        <w:rPr>
          <w:rFonts w:hint="eastAsia" w:ascii="宋体" w:hAnsi="宋体" w:eastAsia="宋体" w:cs="宋体"/>
          <w:spacing w:val="-22"/>
          <w:sz w:val="24"/>
          <w:szCs w:val="24"/>
          <w:highlight w:val="none"/>
        </w:rPr>
        <w:t>”的“控制、管理、协调”，</w:t>
      </w:r>
      <w:r>
        <w:rPr>
          <w:rFonts w:hint="eastAsia" w:ascii="宋体" w:hAnsi="宋体" w:eastAsia="宋体" w:cs="宋体"/>
          <w:spacing w:val="-118"/>
          <w:sz w:val="24"/>
          <w:szCs w:val="24"/>
          <w:highlight w:val="none"/>
        </w:rPr>
        <w:t xml:space="preserve"> </w:t>
      </w:r>
      <w:r>
        <w:rPr>
          <w:rFonts w:hint="eastAsia" w:ascii="宋体" w:hAnsi="宋体" w:eastAsia="宋体" w:cs="宋体"/>
          <w:spacing w:val="-3"/>
          <w:sz w:val="24"/>
          <w:szCs w:val="24"/>
          <w:highlight w:val="none"/>
        </w:rPr>
        <w:t>即：投资控制、进度控制、质量控制、合同管理、信息安全管理、文档管理和组</w:t>
      </w:r>
      <w:r>
        <w:rPr>
          <w:rFonts w:hint="eastAsia" w:ascii="宋体" w:hAnsi="宋体" w:eastAsia="宋体" w:cs="宋体"/>
          <w:sz w:val="24"/>
          <w:szCs w:val="24"/>
          <w:highlight w:val="none"/>
        </w:rPr>
        <w:t>织协调。</w:t>
      </w:r>
    </w:p>
    <w:p w14:paraId="00D98F2F">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第七条 甲方应提供的项目资料及提供时间：</w:t>
      </w:r>
    </w:p>
    <w:p w14:paraId="3E7CF0C5">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 提供项目资料：</w:t>
      </w:r>
    </w:p>
    <w:p w14:paraId="2092D5E1">
      <w:pPr>
        <w:pStyle w:val="11"/>
        <w:keepNext w:val="0"/>
        <w:keepLines w:val="0"/>
        <w:pageBreakBefore w:val="0"/>
        <w:widowControl w:val="0"/>
        <w:numPr>
          <w:ilvl w:val="0"/>
          <w:numId w:val="0"/>
        </w:numPr>
        <w:tabs>
          <w:tab w:val="left" w:pos="120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（1）</w:t>
      </w:r>
      <w:r>
        <w:rPr>
          <w:rFonts w:hint="eastAsia" w:ascii="宋体" w:hAnsi="宋体" w:eastAsia="宋体" w:cs="宋体"/>
          <w:sz w:val="24"/>
          <w:szCs w:val="24"/>
          <w:highlight w:val="none"/>
        </w:rPr>
        <w:t xml:space="preserve">系统方案及相关的标准文档、说明； </w:t>
      </w:r>
    </w:p>
    <w:p w14:paraId="6F4B72A6">
      <w:pPr>
        <w:pStyle w:val="11"/>
        <w:keepNext w:val="0"/>
        <w:keepLines w:val="0"/>
        <w:pageBreakBefore w:val="0"/>
        <w:widowControl w:val="0"/>
        <w:numPr>
          <w:ilvl w:val="0"/>
          <w:numId w:val="0"/>
        </w:numPr>
        <w:tabs>
          <w:tab w:val="left" w:pos="120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（2）</w:t>
      </w:r>
      <w:r>
        <w:rPr>
          <w:rFonts w:hint="eastAsia" w:ascii="宋体" w:hAnsi="宋体" w:eastAsia="宋体" w:cs="宋体"/>
          <w:sz w:val="24"/>
          <w:szCs w:val="24"/>
          <w:highlight w:val="none"/>
        </w:rPr>
        <w:t xml:space="preserve">立项相关资料； </w:t>
      </w:r>
    </w:p>
    <w:p w14:paraId="19CF595C">
      <w:pPr>
        <w:pStyle w:val="11"/>
        <w:keepNext w:val="0"/>
        <w:keepLines w:val="0"/>
        <w:pageBreakBefore w:val="0"/>
        <w:widowControl w:val="0"/>
        <w:numPr>
          <w:ilvl w:val="0"/>
          <w:numId w:val="0"/>
        </w:numPr>
        <w:tabs>
          <w:tab w:val="left" w:pos="120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（3）</w:t>
      </w:r>
      <w:r>
        <w:rPr>
          <w:rFonts w:hint="eastAsia" w:ascii="宋体" w:hAnsi="宋体" w:eastAsia="宋体" w:cs="宋体"/>
          <w:sz w:val="24"/>
          <w:szCs w:val="24"/>
          <w:highlight w:val="none"/>
        </w:rPr>
        <w:t xml:space="preserve">甲方与项目承建方签订的合同协议书； </w:t>
      </w:r>
    </w:p>
    <w:p w14:paraId="6ED92B27">
      <w:pPr>
        <w:pStyle w:val="11"/>
        <w:keepNext w:val="0"/>
        <w:keepLines w:val="0"/>
        <w:pageBreakBefore w:val="0"/>
        <w:widowControl w:val="0"/>
        <w:numPr>
          <w:ilvl w:val="0"/>
          <w:numId w:val="0"/>
        </w:numPr>
        <w:tabs>
          <w:tab w:val="left" w:pos="120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（4）</w:t>
      </w:r>
      <w:r>
        <w:rPr>
          <w:rFonts w:hint="eastAsia" w:ascii="宋体" w:hAnsi="宋体" w:eastAsia="宋体" w:cs="宋体"/>
          <w:sz w:val="24"/>
          <w:szCs w:val="24"/>
          <w:highlight w:val="none"/>
        </w:rPr>
        <w:t xml:space="preserve">其它甲方同意提供的与建设相关的资料。 </w:t>
      </w:r>
    </w:p>
    <w:p w14:paraId="0CD72E76">
      <w:pPr>
        <w:pStyle w:val="11"/>
        <w:keepNext w:val="0"/>
        <w:keepLines w:val="0"/>
        <w:pageBreakBefore w:val="0"/>
        <w:widowControl w:val="0"/>
        <w:numPr>
          <w:ilvl w:val="0"/>
          <w:numId w:val="0"/>
        </w:numPr>
        <w:tabs>
          <w:tab w:val="left" w:pos="84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2.</w:t>
      </w:r>
      <w:r>
        <w:rPr>
          <w:rFonts w:hint="eastAsia" w:ascii="宋体" w:hAnsi="宋体" w:eastAsia="宋体" w:cs="宋体"/>
          <w:sz w:val="24"/>
          <w:szCs w:val="24"/>
          <w:highlight w:val="none"/>
        </w:rPr>
        <w:t xml:space="preserve">提供时间：满足建设监理工作顺利推进及施工进度要求。 </w:t>
      </w:r>
    </w:p>
    <w:p w14:paraId="1A6586AF">
      <w:pPr>
        <w:pStyle w:val="11"/>
        <w:keepNext w:val="0"/>
        <w:keepLines w:val="0"/>
        <w:pageBreakBefore w:val="0"/>
        <w:widowControl w:val="0"/>
        <w:numPr>
          <w:ilvl w:val="0"/>
          <w:numId w:val="0"/>
        </w:numPr>
        <w:tabs>
          <w:tab w:val="left" w:pos="96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3.</w:t>
      </w:r>
      <w:r>
        <w:rPr>
          <w:rFonts w:hint="eastAsia" w:ascii="宋体" w:hAnsi="宋体" w:eastAsia="宋体" w:cs="宋体"/>
          <w:sz w:val="24"/>
          <w:szCs w:val="24"/>
          <w:highlight w:val="none"/>
        </w:rPr>
        <w:t xml:space="preserve">乙方在使用上述资料期间不得向其他无关单位和个人泄露。 </w:t>
      </w:r>
    </w:p>
    <w:p w14:paraId="75F4DEDD">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第八条 在项目实施过程中，甲方接受乙方提交的需甲方决策的报告、文件等书面要求，采用书面形式通知乙方。 </w:t>
      </w:r>
    </w:p>
    <w:p w14:paraId="35A248C6">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第九条 在监理期间，甲方不向监理机构提供工作人员。 </w:t>
      </w:r>
    </w:p>
    <w:p w14:paraId="6768A809">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64" w:firstLineChars="200"/>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第十条 甲方同意按以下的计算方法、支付时间与金额，支付监理单位的报酬：</w:t>
      </w:r>
    </w:p>
    <w:p w14:paraId="35CE648C">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1、监理报酬：</w:t>
      </w:r>
    </w:p>
    <w:p w14:paraId="02054851">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76" w:firstLineChars="20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甲方支付乙方的监理报酬总金额为：</w:t>
      </w:r>
      <w:r>
        <w:rPr>
          <w:rFonts w:hint="eastAsia" w:ascii="宋体" w:hAnsi="宋体" w:eastAsia="宋体" w:cs="宋体"/>
          <w:spacing w:val="-1"/>
          <w:sz w:val="24"/>
          <w:szCs w:val="24"/>
          <w:highlight w:val="none"/>
          <w:u w:val="single"/>
        </w:rPr>
        <w:t>￥</w:t>
      </w:r>
      <w:r>
        <w:rPr>
          <w:rFonts w:hint="eastAsia" w:cs="宋体"/>
          <w:spacing w:val="-1"/>
          <w:sz w:val="24"/>
          <w:szCs w:val="24"/>
          <w:highlight w:val="none"/>
          <w:u w:val="single"/>
          <w:lang w:val="en-US" w:eastAsia="zh-CN"/>
        </w:rPr>
        <w:t xml:space="preserve">   </w:t>
      </w:r>
      <w:r>
        <w:rPr>
          <w:rFonts w:hint="eastAsia" w:ascii="宋体" w:hAnsi="宋体" w:eastAsia="宋体" w:cs="宋体"/>
          <w:spacing w:val="-15"/>
          <w:sz w:val="24"/>
          <w:szCs w:val="24"/>
          <w:highlight w:val="none"/>
          <w:u w:val="single"/>
        </w:rPr>
        <w:t xml:space="preserve"> 元</w:t>
      </w:r>
      <w:r>
        <w:rPr>
          <w:rFonts w:hint="eastAsia" w:ascii="宋体" w:hAnsi="宋体" w:eastAsia="宋体" w:cs="宋体"/>
          <w:spacing w:val="-1"/>
          <w:sz w:val="24"/>
          <w:szCs w:val="24"/>
          <w:highlight w:val="none"/>
        </w:rPr>
        <w:t>（人民币：</w:t>
      </w:r>
      <w:r>
        <w:rPr>
          <w:rFonts w:hint="eastAsia" w:cs="宋体"/>
          <w:spacing w:val="-1"/>
          <w:sz w:val="24"/>
          <w:szCs w:val="24"/>
          <w:highlight w:val="none"/>
          <w:u w:val="single"/>
          <w:lang w:val="en-US" w:eastAsia="zh-CN"/>
        </w:rPr>
        <w:t xml:space="preserve">        </w:t>
      </w:r>
      <w:r>
        <w:rPr>
          <w:rFonts w:hint="eastAsia" w:ascii="宋体" w:hAnsi="宋体" w:eastAsia="宋体" w:cs="宋体"/>
          <w:sz w:val="24"/>
          <w:szCs w:val="24"/>
          <w:highlight w:val="none"/>
          <w:u w:val="single"/>
        </w:rPr>
        <w:t>整</w:t>
      </w:r>
      <w:r>
        <w:rPr>
          <w:rFonts w:hint="eastAsia" w:ascii="宋体" w:hAnsi="宋体" w:eastAsia="宋体" w:cs="宋体"/>
          <w:sz w:val="24"/>
          <w:szCs w:val="24"/>
          <w:highlight w:val="none"/>
        </w:rPr>
        <w:t>）。</w:t>
      </w:r>
    </w:p>
    <w:p w14:paraId="47F6941B">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2、甲方向乙方按以下支付方式支付： </w:t>
      </w:r>
    </w:p>
    <w:p w14:paraId="595E4D41">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1)项目合同签订后，在乙方提供符合要求的税务发票后，甲方向乙方支付监理报酬总额的</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%，即：</w:t>
      </w:r>
      <w:r>
        <w:rPr>
          <w:rFonts w:hint="eastAsia" w:ascii="宋体" w:hAnsi="宋体" w:eastAsia="宋体" w:cs="宋体"/>
          <w:sz w:val="24"/>
          <w:szCs w:val="24"/>
          <w:highlight w:val="none"/>
          <w:u w:val="single"/>
        </w:rPr>
        <w:t>￥</w:t>
      </w:r>
      <w:r>
        <w:rPr>
          <w:rFonts w:hint="eastAsia" w:cs="宋体"/>
          <w:sz w:val="24"/>
          <w:szCs w:val="24"/>
          <w:highlight w:val="none"/>
          <w:u w:val="single"/>
          <w:lang w:val="en-US" w:eastAsia="zh-CN"/>
        </w:rPr>
        <w:t xml:space="preserve">     </w:t>
      </w:r>
      <w:r>
        <w:rPr>
          <w:rFonts w:hint="eastAsia" w:ascii="宋体" w:hAnsi="宋体" w:eastAsia="宋体" w:cs="宋体"/>
          <w:spacing w:val="3"/>
          <w:sz w:val="24"/>
          <w:szCs w:val="24"/>
          <w:highlight w:val="none"/>
          <w:u w:val="single"/>
        </w:rPr>
        <w:t xml:space="preserve"> 元</w:t>
      </w:r>
      <w:r>
        <w:rPr>
          <w:rFonts w:hint="eastAsia" w:ascii="宋体" w:hAnsi="宋体" w:eastAsia="宋体" w:cs="宋体"/>
          <w:sz w:val="24"/>
          <w:szCs w:val="24"/>
          <w:highlight w:val="none"/>
        </w:rPr>
        <w:t>（人民币大写：</w:t>
      </w:r>
      <w:r>
        <w:rPr>
          <w:rFonts w:hint="eastAsia" w:cs="宋体"/>
          <w:sz w:val="24"/>
          <w:szCs w:val="24"/>
          <w:highlight w:val="none"/>
          <w:u w:val="single"/>
          <w:lang w:val="en-US" w:eastAsia="zh-CN"/>
        </w:rPr>
        <w:t xml:space="preserve">          </w:t>
      </w:r>
      <w:r>
        <w:rPr>
          <w:rFonts w:hint="eastAsia" w:cs="宋体"/>
          <w:sz w:val="24"/>
          <w:szCs w:val="24"/>
          <w:highlight w:val="none"/>
          <w:u w:val="none"/>
          <w:lang w:val="en-US" w:eastAsia="zh-CN"/>
        </w:rPr>
        <w:t>）</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rPr>
        <w:t xml:space="preserve"> </w:t>
      </w:r>
    </w:p>
    <w:p w14:paraId="41B1B6D3">
      <w:pPr>
        <w:pStyle w:val="11"/>
        <w:keepNext w:val="0"/>
        <w:keepLines w:val="0"/>
        <w:pageBreakBefore w:val="0"/>
        <w:widowControl w:val="0"/>
        <w:numPr>
          <w:ilvl w:val="0"/>
          <w:numId w:val="0"/>
        </w:numPr>
        <w:tabs>
          <w:tab w:val="left" w:pos="962"/>
        </w:tabs>
        <w:kinsoku/>
        <w:wordWrap/>
        <w:overflowPunct/>
        <w:topLinePunct w:val="0"/>
        <w:autoSpaceDE w:val="0"/>
        <w:autoSpaceDN w:val="0"/>
        <w:bidi w:val="0"/>
        <w:adjustRightInd/>
        <w:snapToGrid/>
        <w:spacing w:before="0" w:after="0" w:line="48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cs="宋体"/>
          <w:sz w:val="24"/>
          <w:szCs w:val="24"/>
          <w:highlight w:val="none"/>
          <w:lang w:val="en-US" w:eastAsia="zh-CN"/>
        </w:rPr>
        <w:t>2</w:t>
      </w:r>
      <w:r>
        <w:rPr>
          <w:rFonts w:hint="eastAsia" w:ascii="宋体" w:hAnsi="宋体" w:eastAsia="宋体" w:cs="宋体"/>
          <w:sz w:val="24"/>
          <w:szCs w:val="24"/>
          <w:highlight w:val="none"/>
        </w:rPr>
        <w:t>)</w:t>
      </w:r>
      <w:r>
        <w:rPr>
          <w:rFonts w:hint="eastAsia" w:ascii="宋体" w:hAnsi="宋体" w:eastAsia="宋体" w:cs="宋体"/>
          <w:spacing w:val="-7"/>
          <w:sz w:val="24"/>
          <w:szCs w:val="24"/>
          <w:highlight w:val="none"/>
        </w:rPr>
        <w:t>本项目通过初验后十五个工作日内，在乙方提供符合要求的税务发票后</w:t>
      </w:r>
      <w:r>
        <w:rPr>
          <w:rFonts w:hint="eastAsia" w:ascii="宋体" w:hAnsi="宋体" w:eastAsia="宋体" w:cs="宋体"/>
          <w:spacing w:val="-8"/>
          <w:sz w:val="24"/>
          <w:szCs w:val="24"/>
          <w:highlight w:val="none"/>
        </w:rPr>
        <w:t>，甲方向乙方支付监理报酬的</w:t>
      </w:r>
      <w:r>
        <w:rPr>
          <w:rFonts w:hint="eastAsia" w:cs="宋体"/>
          <w:spacing w:val="-8"/>
          <w:sz w:val="24"/>
          <w:szCs w:val="24"/>
          <w:highlight w:val="none"/>
          <w:u w:val="single"/>
          <w:lang w:val="en-US" w:eastAsia="zh-CN"/>
        </w:rPr>
        <w:t xml:space="preserve">  </w:t>
      </w:r>
      <w:r>
        <w:rPr>
          <w:rFonts w:hint="eastAsia" w:ascii="宋体" w:hAnsi="宋体" w:eastAsia="宋体" w:cs="宋体"/>
          <w:spacing w:val="-3"/>
          <w:sz w:val="24"/>
          <w:szCs w:val="24"/>
          <w:highlight w:val="none"/>
        </w:rPr>
        <w:t>%，即：</w:t>
      </w:r>
      <w:r>
        <w:rPr>
          <w:rFonts w:hint="eastAsia" w:ascii="宋体" w:hAnsi="宋体" w:eastAsia="宋体" w:cs="宋体"/>
          <w:spacing w:val="-3"/>
          <w:sz w:val="24"/>
          <w:szCs w:val="24"/>
          <w:highlight w:val="none"/>
          <w:u w:val="single"/>
        </w:rPr>
        <w:t>￥</w:t>
      </w:r>
      <w:r>
        <w:rPr>
          <w:rFonts w:hint="eastAsia" w:cs="宋体"/>
          <w:spacing w:val="-3"/>
          <w:sz w:val="24"/>
          <w:szCs w:val="24"/>
          <w:highlight w:val="none"/>
          <w:u w:val="single"/>
          <w:lang w:val="en-US" w:eastAsia="zh-CN"/>
        </w:rPr>
        <w:t xml:space="preserve">     </w:t>
      </w:r>
      <w:r>
        <w:rPr>
          <w:rFonts w:hint="eastAsia" w:ascii="宋体" w:hAnsi="宋体" w:eastAsia="宋体" w:cs="宋体"/>
          <w:spacing w:val="-31"/>
          <w:sz w:val="24"/>
          <w:szCs w:val="24"/>
          <w:highlight w:val="none"/>
          <w:u w:val="single"/>
        </w:rPr>
        <w:t xml:space="preserve"> 元</w:t>
      </w:r>
      <w:r>
        <w:rPr>
          <w:rFonts w:hint="eastAsia" w:ascii="宋体" w:hAnsi="宋体" w:eastAsia="宋体" w:cs="宋体"/>
          <w:spacing w:val="-3"/>
          <w:sz w:val="24"/>
          <w:szCs w:val="24"/>
          <w:highlight w:val="none"/>
        </w:rPr>
        <w:t>（人民币大写：</w:t>
      </w:r>
      <w:r>
        <w:rPr>
          <w:rFonts w:hint="eastAsia" w:cs="宋体"/>
          <w:spacing w:val="-3"/>
          <w:sz w:val="24"/>
          <w:szCs w:val="24"/>
          <w:highlight w:val="none"/>
          <w:u w:val="single"/>
          <w:lang w:val="en-US" w:eastAsia="zh-CN"/>
        </w:rPr>
        <w:t xml:space="preserve">         </w:t>
      </w:r>
      <w:r>
        <w:rPr>
          <w:rFonts w:hint="eastAsia" w:ascii="宋体" w:hAnsi="宋体" w:eastAsia="宋体" w:cs="宋体"/>
          <w:sz w:val="24"/>
          <w:szCs w:val="24"/>
          <w:highlight w:val="none"/>
        </w:rPr>
        <w:t xml:space="preserve">）。 </w:t>
      </w:r>
    </w:p>
    <w:p w14:paraId="16E2C6A3">
      <w:pPr>
        <w:pStyle w:val="11"/>
        <w:keepNext w:val="0"/>
        <w:keepLines w:val="0"/>
        <w:pageBreakBefore w:val="0"/>
        <w:widowControl w:val="0"/>
        <w:numPr>
          <w:ilvl w:val="0"/>
          <w:numId w:val="0"/>
        </w:numPr>
        <w:tabs>
          <w:tab w:val="left" w:pos="962"/>
        </w:tabs>
        <w:kinsoku/>
        <w:wordWrap/>
        <w:overflowPunct/>
        <w:topLinePunct w:val="0"/>
        <w:autoSpaceDE w:val="0"/>
        <w:autoSpaceDN w:val="0"/>
        <w:bidi w:val="0"/>
        <w:adjustRightInd/>
        <w:snapToGrid/>
        <w:spacing w:before="0" w:after="0" w:line="48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cs="宋体"/>
          <w:sz w:val="24"/>
          <w:szCs w:val="24"/>
          <w:highlight w:val="none"/>
          <w:lang w:val="en-US" w:eastAsia="zh-CN"/>
        </w:rPr>
        <w:t>3</w:t>
      </w:r>
      <w:r>
        <w:rPr>
          <w:rFonts w:hint="eastAsia" w:ascii="宋体" w:hAnsi="宋体" w:eastAsia="宋体" w:cs="宋体"/>
          <w:sz w:val="24"/>
          <w:szCs w:val="24"/>
          <w:highlight w:val="none"/>
        </w:rPr>
        <w:t>)</w:t>
      </w:r>
      <w:r>
        <w:rPr>
          <w:rFonts w:hint="eastAsia" w:ascii="宋体" w:hAnsi="宋体" w:eastAsia="宋体" w:cs="宋体"/>
          <w:spacing w:val="-7"/>
          <w:sz w:val="24"/>
          <w:szCs w:val="24"/>
          <w:highlight w:val="none"/>
        </w:rPr>
        <w:t>本项目通过终验后十五个工作日内，在乙方提供符合要求的税务发票后</w:t>
      </w:r>
      <w:r>
        <w:rPr>
          <w:rFonts w:hint="eastAsia" w:ascii="宋体" w:hAnsi="宋体" w:eastAsia="宋体" w:cs="宋体"/>
          <w:spacing w:val="-8"/>
          <w:sz w:val="24"/>
          <w:szCs w:val="24"/>
          <w:highlight w:val="none"/>
        </w:rPr>
        <w:t>，甲方向乙方支付监理报酬的</w:t>
      </w:r>
      <w:r>
        <w:rPr>
          <w:rFonts w:hint="eastAsia" w:cs="宋体"/>
          <w:spacing w:val="-8"/>
          <w:sz w:val="24"/>
          <w:szCs w:val="24"/>
          <w:highlight w:val="none"/>
          <w:u w:val="single"/>
          <w:lang w:val="en-US" w:eastAsia="zh-CN"/>
        </w:rPr>
        <w:t xml:space="preserve">   </w:t>
      </w:r>
      <w:r>
        <w:rPr>
          <w:rFonts w:hint="eastAsia" w:ascii="宋体" w:hAnsi="宋体" w:eastAsia="宋体" w:cs="宋体"/>
          <w:spacing w:val="-3"/>
          <w:sz w:val="24"/>
          <w:szCs w:val="24"/>
          <w:highlight w:val="none"/>
        </w:rPr>
        <w:t>%，即：</w:t>
      </w:r>
      <w:r>
        <w:rPr>
          <w:rFonts w:hint="eastAsia" w:ascii="宋体" w:hAnsi="宋体" w:eastAsia="宋体" w:cs="宋体"/>
          <w:spacing w:val="-3"/>
          <w:sz w:val="24"/>
          <w:szCs w:val="24"/>
          <w:highlight w:val="none"/>
          <w:u w:val="single"/>
        </w:rPr>
        <w:t>￥</w:t>
      </w:r>
      <w:r>
        <w:rPr>
          <w:rFonts w:hint="eastAsia" w:cs="宋体"/>
          <w:spacing w:val="-3"/>
          <w:sz w:val="24"/>
          <w:szCs w:val="24"/>
          <w:highlight w:val="none"/>
          <w:u w:val="single"/>
          <w:lang w:val="en-US" w:eastAsia="zh-CN"/>
        </w:rPr>
        <w:t xml:space="preserve">     </w:t>
      </w:r>
      <w:r>
        <w:rPr>
          <w:rFonts w:hint="eastAsia" w:ascii="宋体" w:hAnsi="宋体" w:eastAsia="宋体" w:cs="宋体"/>
          <w:spacing w:val="-31"/>
          <w:sz w:val="24"/>
          <w:szCs w:val="24"/>
          <w:highlight w:val="none"/>
          <w:u w:val="single"/>
        </w:rPr>
        <w:t xml:space="preserve"> 元</w:t>
      </w:r>
      <w:r>
        <w:rPr>
          <w:rFonts w:hint="eastAsia" w:ascii="宋体" w:hAnsi="宋体" w:eastAsia="宋体" w:cs="宋体"/>
          <w:spacing w:val="-3"/>
          <w:sz w:val="24"/>
          <w:szCs w:val="24"/>
          <w:highlight w:val="none"/>
        </w:rPr>
        <w:t>（人民币大写：</w:t>
      </w:r>
      <w:r>
        <w:rPr>
          <w:rFonts w:hint="eastAsia" w:cs="宋体"/>
          <w:spacing w:val="-3"/>
          <w:sz w:val="24"/>
          <w:szCs w:val="24"/>
          <w:highlight w:val="none"/>
          <w:u w:val="single"/>
          <w:lang w:val="en-US" w:eastAsia="zh-CN"/>
        </w:rPr>
        <w:t xml:space="preserve">          </w:t>
      </w:r>
      <w:r>
        <w:rPr>
          <w:rFonts w:hint="eastAsia" w:ascii="宋体" w:hAnsi="宋体" w:eastAsia="宋体" w:cs="宋体"/>
          <w:sz w:val="24"/>
          <w:szCs w:val="24"/>
          <w:highlight w:val="none"/>
        </w:rPr>
        <w:t xml:space="preserve">）。 </w:t>
      </w:r>
    </w:p>
    <w:p w14:paraId="67D06C54">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3、双方同意以人民币作为本项目结算的币种。 </w:t>
      </w:r>
    </w:p>
    <w:p w14:paraId="313761DA">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4、因委托人单方原因且无任何正当理由情况下造成的工期延长（超出本合</w:t>
      </w:r>
      <w:r>
        <w:rPr>
          <w:rFonts w:hint="eastAsia" w:ascii="宋体" w:hAnsi="宋体" w:eastAsia="宋体" w:cs="宋体"/>
          <w:spacing w:val="-1"/>
          <w:sz w:val="24"/>
          <w:szCs w:val="24"/>
          <w:highlight w:val="none"/>
        </w:rPr>
        <w:t>同规定的工期），</w:t>
      </w:r>
      <w:r>
        <w:rPr>
          <w:rFonts w:hint="eastAsia" w:ascii="宋体" w:hAnsi="宋体" w:eastAsia="宋体" w:cs="宋体"/>
          <w:spacing w:val="-3"/>
          <w:sz w:val="24"/>
          <w:szCs w:val="24"/>
          <w:highlight w:val="none"/>
        </w:rPr>
        <w:t>按以下方式计算延期补偿金额：补偿金额=附加工作日数</w:t>
      </w:r>
      <w:r>
        <w:rPr>
          <w:rFonts w:hint="eastAsia" w:ascii="宋体" w:hAnsi="宋体" w:eastAsia="宋体" w:cs="宋体"/>
          <w:sz w:val="24"/>
          <w:szCs w:val="24"/>
          <w:highlight w:val="none"/>
        </w:rPr>
        <w:t>X</w:t>
      </w:r>
      <w:r>
        <w:rPr>
          <w:rFonts w:hint="eastAsia" w:ascii="宋体" w:hAnsi="宋体" w:eastAsia="宋体" w:cs="宋体"/>
          <w:spacing w:val="-24"/>
          <w:sz w:val="24"/>
          <w:szCs w:val="24"/>
          <w:highlight w:val="none"/>
        </w:rPr>
        <w:t>合</w:t>
      </w:r>
      <w:r>
        <w:rPr>
          <w:rFonts w:hint="eastAsia" w:ascii="宋体" w:hAnsi="宋体" w:eastAsia="宋体" w:cs="宋体"/>
          <w:spacing w:val="-1"/>
          <w:sz w:val="24"/>
          <w:szCs w:val="24"/>
          <w:highlight w:val="none"/>
        </w:rPr>
        <w:t>同报酬/监理服务日。</w:t>
      </w:r>
    </w:p>
    <w:p w14:paraId="5ADC1D5B">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5、支付方式：甲方通过银行转账的方式向乙方支付监理报酬到乙方指定的银行账号，其它支付方式需双方书面确认后方可进行。 </w:t>
      </w:r>
    </w:p>
    <w:p w14:paraId="7747316F">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544" w:firstLineChars="200"/>
        <w:textAlignment w:val="auto"/>
        <w:rPr>
          <w:rFonts w:hint="eastAsia" w:ascii="宋体" w:hAnsi="宋体" w:eastAsia="宋体" w:cs="宋体"/>
          <w:sz w:val="24"/>
          <w:szCs w:val="24"/>
          <w:highlight w:val="none"/>
        </w:rPr>
      </w:pPr>
      <w:r>
        <w:rPr>
          <w:rFonts w:hint="eastAsia" w:ascii="宋体" w:hAnsi="宋体" w:eastAsia="宋体" w:cs="宋体"/>
          <w:spacing w:val="16"/>
          <w:sz w:val="24"/>
          <w:szCs w:val="24"/>
          <w:highlight w:val="none"/>
        </w:rPr>
        <w:t xml:space="preserve">第十一条 违约 </w:t>
      </w:r>
    </w:p>
    <w:p w14:paraId="6F5CA82B">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合同履行中发生下列情况之一的，属监理人违约：（1）监理文件不符合规</w:t>
      </w:r>
      <w:r>
        <w:rPr>
          <w:rFonts w:hint="eastAsia" w:ascii="宋体" w:hAnsi="宋体" w:eastAsia="宋体" w:cs="宋体"/>
          <w:spacing w:val="-3"/>
          <w:sz w:val="24"/>
          <w:szCs w:val="24"/>
          <w:highlight w:val="none"/>
        </w:rPr>
        <w:t>范标准以及合同约定；（2）监理人转让监理工作；</w:t>
      </w:r>
      <w:r>
        <w:rPr>
          <w:rFonts w:hint="eastAsia" w:ascii="宋体" w:hAnsi="宋体" w:eastAsia="宋体" w:cs="宋体"/>
          <w:spacing w:val="-2"/>
          <w:sz w:val="24"/>
          <w:szCs w:val="24"/>
          <w:highlight w:val="none"/>
        </w:rPr>
        <w:t>（3）监理人未按合同约定实</w:t>
      </w:r>
      <w:r>
        <w:rPr>
          <w:rFonts w:hint="eastAsia" w:ascii="宋体" w:hAnsi="宋体" w:eastAsia="宋体" w:cs="宋体"/>
          <w:spacing w:val="-3"/>
          <w:sz w:val="24"/>
          <w:szCs w:val="24"/>
          <w:highlight w:val="none"/>
        </w:rPr>
        <w:t>施监理并造成工程损失；（4）监理人无法履行或停止履行合同；</w:t>
      </w:r>
      <w:r>
        <w:rPr>
          <w:rFonts w:hint="eastAsia" w:ascii="宋体" w:hAnsi="宋体" w:eastAsia="宋体" w:cs="宋体"/>
          <w:spacing w:val="-2"/>
          <w:sz w:val="24"/>
          <w:szCs w:val="24"/>
          <w:highlight w:val="none"/>
        </w:rPr>
        <w:t>（5）监理人不</w:t>
      </w:r>
      <w:r>
        <w:rPr>
          <w:rFonts w:hint="eastAsia" w:ascii="宋体" w:hAnsi="宋体" w:eastAsia="宋体" w:cs="宋体"/>
          <w:spacing w:val="-3"/>
          <w:sz w:val="24"/>
          <w:szCs w:val="24"/>
          <w:highlight w:val="none"/>
        </w:rPr>
        <w:t>履行合同约定的其他义务。”“监理人发生违约情况时，委托人可向监理人发出整改通知，要求其在限定期限内纠正；逾期仍不纠正的，委托人有权不予支付监</w:t>
      </w:r>
      <w:r>
        <w:rPr>
          <w:rFonts w:hint="eastAsia" w:ascii="宋体" w:hAnsi="宋体" w:eastAsia="宋体" w:cs="宋体"/>
          <w:spacing w:val="-5"/>
          <w:sz w:val="24"/>
          <w:szCs w:val="24"/>
          <w:highlight w:val="none"/>
        </w:rPr>
        <w:t xml:space="preserve">理费，并且监理人还应按照已收取监理费的 </w:t>
      </w:r>
      <w:r>
        <w:rPr>
          <w:rFonts w:hint="eastAsia" w:ascii="宋体" w:hAnsi="宋体" w:eastAsia="宋体" w:cs="宋体"/>
          <w:spacing w:val="-1"/>
          <w:sz w:val="24"/>
          <w:szCs w:val="24"/>
          <w:highlight w:val="none"/>
        </w:rPr>
        <w:t>20%支付违约金，同时委托人有权解</w:t>
      </w:r>
      <w:r>
        <w:rPr>
          <w:rFonts w:hint="eastAsia" w:ascii="宋体" w:hAnsi="宋体" w:eastAsia="宋体" w:cs="宋体"/>
          <w:spacing w:val="-6"/>
          <w:sz w:val="24"/>
          <w:szCs w:val="24"/>
          <w:highlight w:val="none"/>
        </w:rPr>
        <w:t>除合同并向监理人发出解除合同通知。监理人应当承担由于违约所造成的费用增</w:t>
      </w:r>
      <w:r>
        <w:rPr>
          <w:rFonts w:hint="eastAsia" w:ascii="宋体" w:hAnsi="宋体" w:eastAsia="宋体" w:cs="宋体"/>
          <w:sz w:val="24"/>
          <w:szCs w:val="24"/>
          <w:highlight w:val="none"/>
        </w:rPr>
        <w:t xml:space="preserve">加、周期延误和委托人损失等。 </w:t>
      </w:r>
    </w:p>
    <w:p w14:paraId="2DD95C28">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516" w:firstLineChars="200"/>
        <w:textAlignment w:val="auto"/>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 xml:space="preserve">第十二条 监理文档格式 </w:t>
      </w:r>
    </w:p>
    <w:p w14:paraId="750B7FA5">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乙方在履行本合同期间使用的各类监理文档应符合信息系统监理的各项规定，如果委托方对监理文档格式有异议，可与监理方进行协商更改。 </w:t>
      </w:r>
    </w:p>
    <w:p w14:paraId="3C6C5CBA">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76" w:firstLineChars="20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第十三条</w:t>
      </w:r>
      <w:r>
        <w:rPr>
          <w:rFonts w:hint="eastAsia" w:ascii="宋体" w:hAnsi="宋体" w:eastAsia="宋体" w:cs="宋体"/>
          <w:sz w:val="24"/>
          <w:szCs w:val="24"/>
          <w:highlight w:val="none"/>
        </w:rPr>
        <w:t xml:space="preserve"> </w:t>
      </w:r>
    </w:p>
    <w:p w14:paraId="1BD9C7B5">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项目根据财政资金拨付情况进行费用支付；财政资金拨付时间晚于本合同</w:t>
      </w:r>
      <w:r>
        <w:rPr>
          <w:rFonts w:hint="eastAsia" w:ascii="宋体" w:hAnsi="宋体" w:eastAsia="宋体" w:cs="宋体"/>
          <w:spacing w:val="-3"/>
          <w:sz w:val="24"/>
          <w:szCs w:val="24"/>
          <w:highlight w:val="none"/>
        </w:rPr>
        <w:t>签订时间的，甲方各项付款时间相应顺延，且不视为甲方违约。如因其他原因致使该项目取消，本合同自动作废，甲方不负任何赔付及赔偿责任，甲方已经支付费用的，乙方未开展监理工作的，应予退回，开展了监理工作的，扣除应付费用</w:t>
      </w:r>
      <w:r>
        <w:rPr>
          <w:rFonts w:hint="eastAsia" w:ascii="宋体" w:hAnsi="宋体" w:eastAsia="宋体" w:cs="宋体"/>
          <w:sz w:val="24"/>
          <w:szCs w:val="24"/>
          <w:highlight w:val="none"/>
        </w:rPr>
        <w:t xml:space="preserve">外，多余退还甲方。甲方还未支付费用的，不再支付。 </w:t>
      </w:r>
    </w:p>
    <w:p w14:paraId="66C43375">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76" w:firstLineChars="20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第十四条</w:t>
      </w:r>
    </w:p>
    <w:p w14:paraId="63600343">
      <w:pPr>
        <w:bidi w:val="0"/>
        <w:ind w:firstLine="460" w:firstLineChars="200"/>
        <w:rPr>
          <w:rFonts w:ascii="宋体" w:hAnsi="宋体" w:eastAsia="宋体" w:cs="宋体"/>
          <w:sz w:val="22"/>
          <w:szCs w:val="22"/>
          <w:highlight w:val="none"/>
          <w:lang w:val="en-US" w:eastAsia="zh-CN" w:bidi="ar-SA"/>
        </w:rPr>
      </w:pPr>
      <w:r>
        <w:rPr>
          <w:rFonts w:hint="eastAsia" w:ascii="宋体" w:hAnsi="宋体" w:eastAsia="宋体" w:cs="宋体"/>
          <w:spacing w:val="-5"/>
          <w:sz w:val="24"/>
          <w:szCs w:val="24"/>
          <w:highlight w:val="none"/>
        </w:rPr>
        <w:t>本合同分三部分</w:t>
      </w:r>
      <w:r>
        <w:rPr>
          <w:rFonts w:hint="eastAsia" w:ascii="宋体" w:hAnsi="宋体" w:eastAsia="宋体" w:cs="宋体"/>
          <w:spacing w:val="-7"/>
          <w:sz w:val="24"/>
          <w:szCs w:val="24"/>
          <w:highlight w:val="none"/>
        </w:rPr>
        <w:t>，未尽事宜，双方应另行协商解决，签订补充合</w:t>
      </w:r>
      <w:r>
        <w:rPr>
          <w:rFonts w:hint="eastAsia" w:ascii="宋体" w:hAnsi="宋体" w:eastAsia="宋体" w:cs="宋体"/>
          <w:sz w:val="24"/>
          <w:szCs w:val="24"/>
          <w:highlight w:val="none"/>
        </w:rPr>
        <w:t>同文件（协议），作为本合同书的一部分。</w:t>
      </w:r>
    </w:p>
    <w:p w14:paraId="7BFE2EB0">
      <w:pPr>
        <w:rPr>
          <w:rFonts w:hint="eastAsia" w:ascii="Calibri" w:hAnsi="Calibri" w:eastAsia="宋体" w:cs="宋体"/>
          <w:kern w:val="2"/>
          <w:szCs w:val="24"/>
          <w:highlight w:val="none"/>
          <w:lang w:eastAsia="zh-CN"/>
        </w:rPr>
      </w:pPr>
      <w:r>
        <w:rPr>
          <w:rFonts w:hint="eastAsia" w:ascii="Calibri" w:hAnsi="Calibri" w:eastAsia="宋体" w:cs="宋体"/>
          <w:kern w:val="2"/>
          <w:szCs w:val="24"/>
          <w:highlight w:val="none"/>
          <w:lang w:eastAsia="zh-CN"/>
        </w:rPr>
        <w:br w:type="page"/>
      </w:r>
    </w:p>
    <w:p w14:paraId="7931C596">
      <w:pPr>
        <w:spacing w:before="59"/>
        <w:ind w:left="109" w:right="0" w:firstLine="0"/>
        <w:jc w:val="left"/>
        <w:rPr>
          <w:rFonts w:hint="default" w:eastAsia="宋体"/>
          <w:b/>
          <w:bCs/>
          <w:sz w:val="28"/>
          <w:highlight w:val="none"/>
          <w:u w:val="single"/>
          <w:lang w:val="en-US" w:eastAsia="zh-CN"/>
        </w:rPr>
      </w:pPr>
      <w:r>
        <w:rPr>
          <w:rFonts w:hint="eastAsia"/>
          <w:b/>
          <w:bCs/>
          <w:sz w:val="28"/>
          <w:highlight w:val="none"/>
          <w:u w:val="single"/>
          <w:lang w:val="en-US" w:eastAsia="zh-CN"/>
        </w:rPr>
        <w:t>2包适用</w:t>
      </w:r>
    </w:p>
    <w:p w14:paraId="5D2F2CF5">
      <w:pPr>
        <w:pStyle w:val="3"/>
        <w:rPr>
          <w:rFonts w:hint="eastAsia" w:ascii="Calibri" w:hAnsi="Calibri" w:eastAsia="宋体" w:cs="宋体"/>
          <w:kern w:val="2"/>
          <w:szCs w:val="24"/>
          <w:highlight w:val="none"/>
          <w:lang w:eastAsia="zh-CN"/>
        </w:rPr>
      </w:pPr>
    </w:p>
    <w:p w14:paraId="63CF17FD">
      <w:pPr>
        <w:rPr>
          <w:rFonts w:hint="eastAsia" w:ascii="Calibri" w:hAnsi="Calibri" w:eastAsia="宋体" w:cs="宋体"/>
          <w:kern w:val="2"/>
          <w:szCs w:val="24"/>
          <w:highlight w:val="none"/>
          <w:lang w:eastAsia="zh-CN"/>
        </w:rPr>
      </w:pPr>
    </w:p>
    <w:p w14:paraId="26EA1B7D">
      <w:pPr>
        <w:pStyle w:val="3"/>
        <w:rPr>
          <w:rFonts w:hint="eastAsia" w:ascii="Calibri" w:hAnsi="Calibri" w:eastAsia="宋体" w:cs="宋体"/>
          <w:kern w:val="2"/>
          <w:szCs w:val="24"/>
          <w:highlight w:val="none"/>
          <w:lang w:eastAsia="zh-CN"/>
        </w:rPr>
      </w:pPr>
    </w:p>
    <w:p w14:paraId="3C9AE0A9">
      <w:pPr>
        <w:rPr>
          <w:rFonts w:hint="eastAsia" w:ascii="Calibri" w:hAnsi="Calibri" w:eastAsia="宋体" w:cs="宋体"/>
          <w:kern w:val="2"/>
          <w:szCs w:val="24"/>
          <w:highlight w:val="none"/>
          <w:lang w:eastAsia="zh-CN"/>
        </w:rPr>
      </w:pPr>
    </w:p>
    <w:p w14:paraId="65DE68E9">
      <w:pPr>
        <w:pStyle w:val="3"/>
        <w:rPr>
          <w:rFonts w:hint="eastAsia" w:ascii="Calibri" w:hAnsi="Calibri" w:eastAsia="宋体" w:cs="宋体"/>
          <w:kern w:val="2"/>
          <w:szCs w:val="24"/>
          <w:highlight w:val="none"/>
          <w:lang w:eastAsia="zh-CN"/>
        </w:rPr>
      </w:pPr>
    </w:p>
    <w:p w14:paraId="3512DEB7">
      <w:pPr>
        <w:spacing w:before="234" w:line="219" w:lineRule="auto"/>
        <w:jc w:val="center"/>
        <w:outlineLvl w:val="0"/>
        <w:rPr>
          <w:rFonts w:ascii="宋体" w:hAnsi="宋体" w:eastAsia="宋体" w:cs="宋体"/>
          <w:sz w:val="72"/>
          <w:szCs w:val="72"/>
          <w:highlight w:val="none"/>
        </w:rPr>
      </w:pPr>
      <w:r>
        <w:rPr>
          <w:rFonts w:ascii="宋体" w:hAnsi="宋体" w:eastAsia="宋体" w:cs="宋体"/>
          <w:b/>
          <w:bCs/>
          <w:spacing w:val="-51"/>
          <w:sz w:val="72"/>
          <w:szCs w:val="72"/>
          <w:highlight w:val="none"/>
        </w:rPr>
        <w:t>合</w:t>
      </w:r>
      <w:r>
        <w:rPr>
          <w:rFonts w:ascii="宋体" w:hAnsi="宋体" w:eastAsia="宋体" w:cs="宋体"/>
          <w:spacing w:val="252"/>
          <w:sz w:val="72"/>
          <w:szCs w:val="72"/>
          <w:highlight w:val="none"/>
        </w:rPr>
        <w:t xml:space="preserve"> </w:t>
      </w:r>
      <w:r>
        <w:rPr>
          <w:rFonts w:ascii="宋体" w:hAnsi="宋体" w:eastAsia="宋体" w:cs="宋体"/>
          <w:b/>
          <w:bCs/>
          <w:spacing w:val="-51"/>
          <w:sz w:val="72"/>
          <w:szCs w:val="72"/>
          <w:highlight w:val="none"/>
        </w:rPr>
        <w:t>同</w:t>
      </w:r>
      <w:r>
        <w:rPr>
          <w:rFonts w:ascii="宋体" w:hAnsi="宋体" w:eastAsia="宋体" w:cs="宋体"/>
          <w:spacing w:val="196"/>
          <w:sz w:val="72"/>
          <w:szCs w:val="72"/>
          <w:highlight w:val="none"/>
        </w:rPr>
        <w:t xml:space="preserve"> </w:t>
      </w:r>
      <w:r>
        <w:rPr>
          <w:rFonts w:ascii="宋体" w:hAnsi="宋体" w:eastAsia="宋体" w:cs="宋体"/>
          <w:b/>
          <w:bCs/>
          <w:spacing w:val="-51"/>
          <w:sz w:val="72"/>
          <w:szCs w:val="72"/>
          <w:highlight w:val="none"/>
        </w:rPr>
        <w:t>书</w:t>
      </w:r>
    </w:p>
    <w:p w14:paraId="1CB17654">
      <w:pPr>
        <w:rPr>
          <w:rFonts w:hint="eastAsia"/>
          <w:highlight w:val="none"/>
          <w:lang w:eastAsia="zh-CN"/>
        </w:rPr>
      </w:pPr>
    </w:p>
    <w:p w14:paraId="56487D1F">
      <w:pPr>
        <w:pStyle w:val="3"/>
        <w:jc w:val="center"/>
        <w:rPr>
          <w:rFonts w:hint="default" w:ascii="宋体" w:hAnsi="宋体" w:eastAsia="宋体" w:cs="宋体"/>
          <w:b/>
          <w:bCs/>
          <w:spacing w:val="-9"/>
          <w:sz w:val="29"/>
          <w:szCs w:val="29"/>
          <w:highlight w:val="none"/>
          <w:lang w:val="en-US" w:eastAsia="zh-CN"/>
        </w:rPr>
      </w:pPr>
      <w:r>
        <w:rPr>
          <w:rFonts w:hint="eastAsia" w:ascii="宋体" w:hAnsi="宋体" w:eastAsia="宋体" w:cs="宋体"/>
          <w:b/>
          <w:bCs/>
          <w:spacing w:val="-9"/>
          <w:sz w:val="29"/>
          <w:szCs w:val="29"/>
          <w:highlight w:val="none"/>
          <w:lang w:val="en-US" w:eastAsia="zh-CN"/>
        </w:rPr>
        <w:t>（合同编号：         ）</w:t>
      </w:r>
    </w:p>
    <w:p w14:paraId="158DFEFA">
      <w:pPr>
        <w:rPr>
          <w:rFonts w:hint="eastAsia"/>
          <w:highlight w:val="none"/>
          <w:lang w:eastAsia="zh-CN"/>
        </w:rPr>
      </w:pPr>
    </w:p>
    <w:p w14:paraId="6B110B47">
      <w:pPr>
        <w:pStyle w:val="3"/>
        <w:rPr>
          <w:rFonts w:hint="eastAsia"/>
          <w:highlight w:val="none"/>
          <w:lang w:eastAsia="zh-CN"/>
        </w:rPr>
      </w:pPr>
    </w:p>
    <w:p w14:paraId="2709B4E7">
      <w:pPr>
        <w:pStyle w:val="3"/>
        <w:rPr>
          <w:rFonts w:hint="eastAsia"/>
          <w:highlight w:val="none"/>
          <w:lang w:eastAsia="zh-CN"/>
        </w:rPr>
      </w:pPr>
    </w:p>
    <w:p w14:paraId="45BCA36A">
      <w:pPr>
        <w:rPr>
          <w:rFonts w:hint="eastAsia"/>
          <w:highlight w:val="none"/>
          <w:lang w:eastAsia="zh-CN"/>
        </w:rPr>
      </w:pPr>
    </w:p>
    <w:p w14:paraId="310D779E">
      <w:pPr>
        <w:pStyle w:val="3"/>
        <w:rPr>
          <w:rFonts w:hint="eastAsia"/>
          <w:highlight w:val="none"/>
          <w:lang w:eastAsia="zh-CN"/>
        </w:rPr>
      </w:pPr>
    </w:p>
    <w:p w14:paraId="4D02BCDB">
      <w:pPr>
        <w:rPr>
          <w:rFonts w:hint="eastAsia"/>
          <w:highlight w:val="none"/>
          <w:lang w:eastAsia="zh-CN"/>
        </w:rPr>
      </w:pPr>
    </w:p>
    <w:p w14:paraId="2C59A17E">
      <w:pPr>
        <w:rPr>
          <w:rFonts w:hint="eastAsia"/>
          <w:highlight w:val="none"/>
          <w:lang w:eastAsia="zh-CN"/>
        </w:rPr>
      </w:pPr>
    </w:p>
    <w:p w14:paraId="3F76E769">
      <w:pPr>
        <w:pStyle w:val="3"/>
        <w:rPr>
          <w:rFonts w:ascii="宋体" w:hAnsi="宋体" w:eastAsia="宋体" w:cs="宋体"/>
          <w:b/>
          <w:bCs/>
          <w:spacing w:val="-9"/>
          <w:sz w:val="29"/>
          <w:szCs w:val="29"/>
          <w:highlight w:val="none"/>
        </w:rPr>
      </w:pPr>
    </w:p>
    <w:p w14:paraId="7CA10D97">
      <w:pPr>
        <w:pStyle w:val="3"/>
        <w:rPr>
          <w:rFonts w:ascii="宋体" w:hAnsi="宋体" w:eastAsia="宋体" w:cs="宋体"/>
          <w:b/>
          <w:bCs/>
          <w:spacing w:val="-9"/>
          <w:sz w:val="29"/>
          <w:szCs w:val="29"/>
          <w:highlight w:val="none"/>
        </w:rPr>
      </w:pPr>
    </w:p>
    <w:p w14:paraId="155D20DF">
      <w:pPr>
        <w:pStyle w:val="3"/>
        <w:rPr>
          <w:rFonts w:hint="default" w:ascii="宋体" w:hAnsi="宋体" w:eastAsia="宋体" w:cs="宋体"/>
          <w:b/>
          <w:bCs/>
          <w:spacing w:val="-9"/>
          <w:sz w:val="29"/>
          <w:szCs w:val="29"/>
          <w:highlight w:val="none"/>
          <w:u w:val="single"/>
          <w:lang w:val="en-US" w:eastAsia="zh-CN"/>
        </w:rPr>
      </w:pPr>
      <w:r>
        <w:rPr>
          <w:rFonts w:ascii="宋体" w:hAnsi="宋体" w:eastAsia="宋体" w:cs="宋体"/>
          <w:b/>
          <w:bCs/>
          <w:spacing w:val="-9"/>
          <w:sz w:val="29"/>
          <w:szCs w:val="29"/>
          <w:highlight w:val="none"/>
        </w:rPr>
        <w:t>项目名称</w:t>
      </w:r>
      <w:r>
        <w:rPr>
          <w:rFonts w:hint="eastAsia" w:ascii="宋体" w:hAnsi="宋体" w:eastAsia="宋体" w:cs="宋体"/>
          <w:b/>
          <w:bCs/>
          <w:spacing w:val="-9"/>
          <w:sz w:val="29"/>
          <w:szCs w:val="29"/>
          <w:highlight w:val="none"/>
          <w:lang w:eastAsia="zh-CN"/>
        </w:rPr>
        <w:t>：</w:t>
      </w:r>
      <w:r>
        <w:rPr>
          <w:rFonts w:hint="eastAsia" w:ascii="宋体" w:hAnsi="宋体" w:eastAsia="宋体" w:cs="宋体"/>
          <w:b/>
          <w:bCs/>
          <w:spacing w:val="-9"/>
          <w:sz w:val="29"/>
          <w:szCs w:val="29"/>
          <w:highlight w:val="none"/>
          <w:u w:val="single"/>
          <w:lang w:val="en-US" w:eastAsia="zh-CN"/>
        </w:rPr>
        <w:t xml:space="preserve">                     </w:t>
      </w:r>
    </w:p>
    <w:p w14:paraId="2C52510A">
      <w:pPr>
        <w:pStyle w:val="3"/>
        <w:rPr>
          <w:rFonts w:hint="eastAsia" w:ascii="宋体" w:hAnsi="宋体" w:eastAsia="宋体" w:cs="宋体"/>
          <w:b/>
          <w:bCs/>
          <w:spacing w:val="-9"/>
          <w:sz w:val="29"/>
          <w:szCs w:val="29"/>
          <w:highlight w:val="none"/>
          <w:u w:val="single"/>
          <w:lang w:val="en-US" w:eastAsia="zh-CN"/>
        </w:rPr>
      </w:pPr>
    </w:p>
    <w:p w14:paraId="08E3FC51">
      <w:pPr>
        <w:rPr>
          <w:rFonts w:hint="default"/>
          <w:highlight w:val="none"/>
          <w:lang w:val="en-US" w:eastAsia="zh-CN"/>
        </w:rPr>
      </w:pPr>
    </w:p>
    <w:p w14:paraId="2C8B4B42">
      <w:pPr>
        <w:rPr>
          <w:rFonts w:hint="default" w:ascii="宋体" w:hAnsi="宋体" w:eastAsia="宋体" w:cs="宋体"/>
          <w:b/>
          <w:bCs/>
          <w:spacing w:val="9"/>
          <w:sz w:val="29"/>
          <w:szCs w:val="29"/>
          <w:highlight w:val="none"/>
          <w:lang w:val="en-US" w:eastAsia="zh-CN"/>
        </w:rPr>
      </w:pPr>
      <w:r>
        <w:rPr>
          <w:rFonts w:ascii="宋体" w:hAnsi="宋体" w:eastAsia="宋体" w:cs="宋体"/>
          <w:b/>
          <w:bCs/>
          <w:spacing w:val="9"/>
          <w:sz w:val="29"/>
          <w:szCs w:val="29"/>
          <w:highlight w:val="none"/>
        </w:rPr>
        <w:t>委托方(甲方):</w:t>
      </w:r>
      <w:r>
        <w:rPr>
          <w:rFonts w:hint="eastAsia" w:ascii="宋体" w:hAnsi="宋体" w:eastAsia="宋体" w:cs="宋体"/>
          <w:b/>
          <w:bCs/>
          <w:spacing w:val="9"/>
          <w:sz w:val="29"/>
          <w:szCs w:val="29"/>
          <w:highlight w:val="none"/>
          <w:u w:val="single"/>
          <w:lang w:val="en-US" w:eastAsia="zh-CN"/>
        </w:rPr>
        <w:t xml:space="preserve">                  </w:t>
      </w:r>
    </w:p>
    <w:p w14:paraId="7289229C">
      <w:pPr>
        <w:rPr>
          <w:rFonts w:hint="eastAsia" w:ascii="宋体" w:hAnsi="宋体" w:eastAsia="宋体" w:cs="宋体"/>
          <w:b/>
          <w:bCs/>
          <w:spacing w:val="9"/>
          <w:sz w:val="29"/>
          <w:szCs w:val="29"/>
          <w:highlight w:val="none"/>
          <w:u w:val="single"/>
          <w:lang w:val="en-US" w:eastAsia="zh-CN"/>
        </w:rPr>
      </w:pPr>
    </w:p>
    <w:p w14:paraId="0EB16224">
      <w:pPr>
        <w:pStyle w:val="3"/>
        <w:rPr>
          <w:rFonts w:hint="default"/>
          <w:highlight w:val="none"/>
          <w:lang w:val="en-US" w:eastAsia="zh-CN"/>
        </w:rPr>
      </w:pPr>
    </w:p>
    <w:p w14:paraId="2677FE13">
      <w:pPr>
        <w:pStyle w:val="3"/>
        <w:rPr>
          <w:rFonts w:hint="default" w:ascii="宋体" w:hAnsi="宋体" w:eastAsia="宋体" w:cs="宋体"/>
          <w:b/>
          <w:bCs/>
          <w:spacing w:val="4"/>
          <w:sz w:val="29"/>
          <w:szCs w:val="29"/>
          <w:highlight w:val="none"/>
          <w:u w:val="single"/>
          <w:lang w:val="en-US" w:eastAsia="zh-CN"/>
        </w:rPr>
      </w:pPr>
      <w:r>
        <w:rPr>
          <w:rFonts w:ascii="宋体" w:hAnsi="宋体" w:eastAsia="宋体" w:cs="宋体"/>
          <w:b/>
          <w:bCs/>
          <w:spacing w:val="4"/>
          <w:sz w:val="29"/>
          <w:szCs w:val="29"/>
          <w:highlight w:val="none"/>
        </w:rPr>
        <w:t>承接方(乙方):</w:t>
      </w:r>
      <w:r>
        <w:rPr>
          <w:rFonts w:hint="eastAsia" w:ascii="宋体" w:hAnsi="宋体" w:eastAsia="宋体" w:cs="宋体"/>
          <w:b/>
          <w:bCs/>
          <w:spacing w:val="4"/>
          <w:sz w:val="29"/>
          <w:szCs w:val="29"/>
          <w:highlight w:val="none"/>
          <w:u w:val="single"/>
          <w:lang w:val="en-US" w:eastAsia="zh-CN"/>
        </w:rPr>
        <w:t xml:space="preserve">                </w:t>
      </w:r>
    </w:p>
    <w:p w14:paraId="066E0A96">
      <w:pPr>
        <w:rPr>
          <w:rFonts w:hint="eastAsia" w:ascii="宋体" w:hAnsi="宋体" w:eastAsia="宋体" w:cs="宋体"/>
          <w:b/>
          <w:bCs/>
          <w:spacing w:val="4"/>
          <w:sz w:val="29"/>
          <w:szCs w:val="29"/>
          <w:highlight w:val="none"/>
          <w:u w:val="single"/>
          <w:lang w:val="en-US" w:eastAsia="zh-CN"/>
        </w:rPr>
      </w:pPr>
    </w:p>
    <w:p w14:paraId="7C5A99D1">
      <w:pPr>
        <w:pStyle w:val="3"/>
        <w:rPr>
          <w:rFonts w:hint="eastAsia" w:ascii="宋体" w:hAnsi="宋体" w:eastAsia="宋体" w:cs="宋体"/>
          <w:b/>
          <w:bCs/>
          <w:spacing w:val="4"/>
          <w:sz w:val="29"/>
          <w:szCs w:val="29"/>
          <w:highlight w:val="none"/>
          <w:u w:val="single"/>
          <w:lang w:val="en-US" w:eastAsia="zh-CN"/>
        </w:rPr>
      </w:pPr>
    </w:p>
    <w:p w14:paraId="7125B858">
      <w:pPr>
        <w:spacing w:before="325" w:line="219" w:lineRule="auto"/>
        <w:jc w:val="center"/>
        <w:rPr>
          <w:rFonts w:ascii="宋体" w:hAnsi="宋体" w:eastAsia="宋体" w:cs="宋体"/>
          <w:sz w:val="36"/>
          <w:szCs w:val="36"/>
          <w:highlight w:val="none"/>
        </w:rPr>
      </w:pPr>
      <w:r>
        <w:rPr>
          <w:rFonts w:hint="eastAsia" w:ascii="宋体" w:hAnsi="宋体" w:eastAsia="宋体" w:cs="宋体"/>
          <w:b/>
          <w:bCs/>
          <w:spacing w:val="-23"/>
          <w:sz w:val="36"/>
          <w:szCs w:val="36"/>
          <w:highlight w:val="none"/>
          <w:u w:val="single"/>
          <w:lang w:val="en-US" w:eastAsia="zh-CN"/>
        </w:rPr>
        <w:t xml:space="preserve">          </w:t>
      </w:r>
      <w:r>
        <w:rPr>
          <w:rFonts w:hint="eastAsia" w:ascii="宋体" w:hAnsi="宋体" w:eastAsia="宋体" w:cs="宋体"/>
          <w:b/>
          <w:bCs/>
          <w:spacing w:val="-23"/>
          <w:sz w:val="36"/>
          <w:szCs w:val="36"/>
          <w:highlight w:val="none"/>
          <w:lang w:val="en-US" w:eastAsia="zh-CN"/>
        </w:rPr>
        <w:t>项目</w:t>
      </w:r>
      <w:r>
        <w:rPr>
          <w:rFonts w:ascii="宋体" w:hAnsi="宋体" w:eastAsia="宋体" w:cs="宋体"/>
          <w:b/>
          <w:bCs/>
          <w:spacing w:val="-23"/>
          <w:sz w:val="36"/>
          <w:szCs w:val="36"/>
          <w:highlight w:val="none"/>
        </w:rPr>
        <w:t>合同书</w:t>
      </w:r>
    </w:p>
    <w:p w14:paraId="64B3D1A3">
      <w:pPr>
        <w:spacing w:before="74" w:line="384" w:lineRule="auto"/>
        <w:rPr>
          <w:rFonts w:ascii="宋体" w:hAnsi="宋体" w:eastAsia="宋体" w:cs="宋体"/>
          <w:b/>
          <w:bCs/>
          <w:spacing w:val="14"/>
          <w:sz w:val="23"/>
          <w:szCs w:val="23"/>
          <w:highlight w:val="none"/>
        </w:rPr>
      </w:pPr>
    </w:p>
    <w:p w14:paraId="5981FBE6">
      <w:pPr>
        <w:keepNext w:val="0"/>
        <w:keepLines w:val="0"/>
        <w:pageBreakBefore w:val="0"/>
        <w:widowControl/>
        <w:kinsoku w:val="0"/>
        <w:wordWrap/>
        <w:overflowPunct/>
        <w:topLinePunct w:val="0"/>
        <w:autoSpaceDE w:val="0"/>
        <w:autoSpaceDN w:val="0"/>
        <w:bidi w:val="0"/>
        <w:adjustRightInd w:val="0"/>
        <w:snapToGrid w:val="0"/>
        <w:spacing w:before="74" w:line="360" w:lineRule="auto"/>
        <w:ind w:left="108"/>
        <w:textAlignment w:val="baseline"/>
        <w:rPr>
          <w:rFonts w:hint="eastAsia" w:ascii="宋体" w:hAnsi="宋体" w:eastAsia="宋体" w:cs="宋体"/>
          <w:sz w:val="24"/>
          <w:szCs w:val="24"/>
          <w:highlight w:val="none"/>
          <w:lang w:val="en-US" w:eastAsia="zh-CN"/>
        </w:rPr>
      </w:pPr>
      <w:r>
        <w:rPr>
          <w:rFonts w:ascii="宋体" w:hAnsi="宋体" w:eastAsia="宋体" w:cs="宋体"/>
          <w:b/>
          <w:bCs/>
          <w:spacing w:val="14"/>
          <w:sz w:val="23"/>
          <w:szCs w:val="23"/>
          <w:highlight w:val="none"/>
        </w:rPr>
        <w:t>委</w:t>
      </w:r>
      <w:r>
        <w:rPr>
          <w:rFonts w:hint="eastAsia" w:ascii="宋体" w:hAnsi="宋体" w:eastAsia="宋体" w:cs="宋体"/>
          <w:b/>
          <w:bCs/>
          <w:spacing w:val="14"/>
          <w:sz w:val="24"/>
          <w:szCs w:val="24"/>
          <w:highlight w:val="none"/>
        </w:rPr>
        <w:t>托方(甲方):</w:t>
      </w:r>
      <w:bookmarkStart w:id="2" w:name="_GoBack"/>
      <w:bookmarkEnd w:id="2"/>
    </w:p>
    <w:p w14:paraId="54A9FA64">
      <w:pPr>
        <w:keepNext w:val="0"/>
        <w:keepLines w:val="0"/>
        <w:pageBreakBefore w:val="0"/>
        <w:widowControl/>
        <w:kinsoku w:val="0"/>
        <w:wordWrap/>
        <w:overflowPunct/>
        <w:topLinePunct w:val="0"/>
        <w:autoSpaceDE w:val="0"/>
        <w:autoSpaceDN w:val="0"/>
        <w:bidi w:val="0"/>
        <w:adjustRightInd w:val="0"/>
        <w:snapToGrid w:val="0"/>
        <w:spacing w:line="360" w:lineRule="auto"/>
        <w:ind w:left="108"/>
        <w:textAlignment w:val="baseline"/>
        <w:rPr>
          <w:rFonts w:hint="default" w:ascii="宋体" w:hAnsi="宋体" w:eastAsia="宋体" w:cs="宋体"/>
          <w:sz w:val="24"/>
          <w:szCs w:val="24"/>
          <w:highlight w:val="none"/>
          <w:lang w:val="en-US"/>
        </w:rPr>
      </w:pPr>
      <w:r>
        <w:rPr>
          <w:rFonts w:hint="eastAsia" w:ascii="宋体" w:hAnsi="宋体" w:eastAsia="宋体" w:cs="宋体"/>
          <w:b/>
          <w:bCs/>
          <w:spacing w:val="1"/>
          <w:sz w:val="24"/>
          <w:szCs w:val="24"/>
          <w:highlight w:val="none"/>
        </w:rPr>
        <w:t>承接方(乙方):</w:t>
      </w:r>
    </w:p>
    <w:p w14:paraId="55D65D4B">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依据《中华人民共和国民法典》、《中华人民共和国政府采购法》和行业有关法律法规，按照项目</w:t>
      </w:r>
      <w:r>
        <w:rPr>
          <w:rFonts w:hint="eastAsia" w:ascii="宋体" w:hAnsi="宋体" w:eastAsia="宋体" w:cs="宋体"/>
          <w:spacing w:val="0"/>
          <w:w w:val="100"/>
          <w:sz w:val="24"/>
          <w:szCs w:val="24"/>
          <w:highlight w:val="none"/>
          <w:lang w:val="en-US" w:eastAsia="zh-CN"/>
        </w:rPr>
        <w:t>招标</w:t>
      </w:r>
      <w:r>
        <w:rPr>
          <w:rFonts w:hint="eastAsia" w:ascii="宋体" w:hAnsi="宋体" w:eastAsia="宋体" w:cs="宋体"/>
          <w:spacing w:val="0"/>
          <w:w w:val="100"/>
          <w:sz w:val="24"/>
          <w:szCs w:val="24"/>
          <w:highlight w:val="none"/>
        </w:rPr>
        <w:t>文件、</w:t>
      </w:r>
      <w:r>
        <w:rPr>
          <w:rFonts w:hint="eastAsia" w:ascii="宋体" w:hAnsi="宋体" w:eastAsia="宋体" w:cs="宋体"/>
          <w:spacing w:val="0"/>
          <w:w w:val="100"/>
          <w:sz w:val="24"/>
          <w:szCs w:val="24"/>
          <w:highlight w:val="none"/>
          <w:lang w:val="en-US" w:eastAsia="zh-CN"/>
        </w:rPr>
        <w:t>投标</w:t>
      </w:r>
      <w:r>
        <w:rPr>
          <w:rFonts w:hint="eastAsia" w:ascii="宋体" w:hAnsi="宋体" w:eastAsia="宋体" w:cs="宋体"/>
          <w:spacing w:val="0"/>
          <w:w w:val="100"/>
          <w:sz w:val="24"/>
          <w:szCs w:val="24"/>
          <w:highlight w:val="none"/>
        </w:rPr>
        <w:t>文件、</w:t>
      </w:r>
      <w:r>
        <w:rPr>
          <w:rFonts w:hint="eastAsia" w:ascii="宋体" w:hAnsi="宋体" w:eastAsia="宋体" w:cs="宋体"/>
          <w:spacing w:val="0"/>
          <w:w w:val="100"/>
          <w:sz w:val="24"/>
          <w:szCs w:val="24"/>
          <w:highlight w:val="none"/>
          <w:lang w:val="en-US" w:eastAsia="zh-CN"/>
        </w:rPr>
        <w:t>中标</w:t>
      </w:r>
      <w:r>
        <w:rPr>
          <w:rFonts w:hint="eastAsia" w:ascii="宋体" w:hAnsi="宋体" w:eastAsia="宋体" w:cs="宋体"/>
          <w:spacing w:val="0"/>
          <w:w w:val="100"/>
          <w:sz w:val="24"/>
          <w:szCs w:val="24"/>
          <w:highlight w:val="none"/>
        </w:rPr>
        <w:t>通知书等相关内容要求，甲方委托乙方承担</w:t>
      </w:r>
      <w:r>
        <w:rPr>
          <w:rFonts w:hint="eastAsia" w:ascii="宋体" w:hAnsi="宋体" w:eastAsia="宋体" w:cs="宋体"/>
          <w:spacing w:val="0"/>
          <w:w w:val="100"/>
          <w:sz w:val="24"/>
          <w:szCs w:val="24"/>
          <w:highlight w:val="none"/>
          <w:u w:val="single"/>
          <w:lang w:val="en-US" w:eastAsia="zh-CN"/>
        </w:rPr>
        <w:t xml:space="preserve">                 </w:t>
      </w:r>
      <w:r>
        <w:rPr>
          <w:rFonts w:hint="eastAsia" w:ascii="宋体" w:hAnsi="宋体" w:eastAsia="宋体" w:cs="宋体"/>
          <w:spacing w:val="0"/>
          <w:w w:val="100"/>
          <w:sz w:val="24"/>
          <w:szCs w:val="24"/>
          <w:highlight w:val="none"/>
        </w:rPr>
        <w:t>项目，经甲乙双方协商一致，签订本合同。</w:t>
      </w:r>
    </w:p>
    <w:p w14:paraId="4568E9C7">
      <w:pPr>
        <w:keepNext w:val="0"/>
        <w:keepLines w:val="0"/>
        <w:pageBreakBefore w:val="0"/>
        <w:widowControl/>
        <w:kinsoku w:val="0"/>
        <w:wordWrap/>
        <w:overflowPunct/>
        <w:topLinePunct w:val="0"/>
        <w:autoSpaceDE w:val="0"/>
        <w:autoSpaceDN w:val="0"/>
        <w:bidi w:val="0"/>
        <w:adjustRightInd w:val="0"/>
        <w:snapToGrid w:val="0"/>
        <w:spacing w:before="75" w:line="360" w:lineRule="auto"/>
        <w:textAlignment w:val="baseline"/>
        <w:rPr>
          <w:rFonts w:hint="eastAsia" w:ascii="宋体" w:hAnsi="宋体" w:eastAsia="宋体" w:cs="宋体"/>
          <w:sz w:val="24"/>
          <w:szCs w:val="24"/>
          <w:highlight w:val="none"/>
        </w:rPr>
      </w:pPr>
      <w:r>
        <w:rPr>
          <w:rFonts w:hint="eastAsia" w:ascii="宋体" w:hAnsi="宋体" w:eastAsia="宋体" w:cs="宋体"/>
          <w:b/>
          <w:bCs/>
          <w:spacing w:val="15"/>
          <w:sz w:val="24"/>
          <w:szCs w:val="24"/>
          <w:highlight w:val="none"/>
        </w:rPr>
        <w:t>第一条</w:t>
      </w:r>
      <w:r>
        <w:rPr>
          <w:rFonts w:hint="eastAsia" w:ascii="宋体" w:hAnsi="宋体" w:eastAsia="宋体" w:cs="宋体"/>
          <w:b/>
          <w:bCs/>
          <w:spacing w:val="15"/>
          <w:sz w:val="24"/>
          <w:szCs w:val="24"/>
          <w:highlight w:val="none"/>
          <w:lang w:val="en-US" w:eastAsia="zh-CN"/>
        </w:rPr>
        <w:t xml:space="preserve"> </w:t>
      </w:r>
      <w:r>
        <w:rPr>
          <w:rFonts w:hint="eastAsia" w:ascii="宋体" w:hAnsi="宋体" w:eastAsia="宋体" w:cs="宋体"/>
          <w:b/>
          <w:bCs/>
          <w:spacing w:val="15"/>
          <w:sz w:val="24"/>
          <w:szCs w:val="24"/>
          <w:highlight w:val="none"/>
        </w:rPr>
        <w:t>服务内容和要求</w:t>
      </w:r>
    </w:p>
    <w:p w14:paraId="31E4EB0C">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一、技术服务要求</w:t>
      </w:r>
    </w:p>
    <w:p w14:paraId="6718B1AF">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rPr>
      </w:pPr>
    </w:p>
    <w:p w14:paraId="2D48C5EF">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二、服务团队</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8"/>
        <w:gridCol w:w="1231"/>
        <w:gridCol w:w="1192"/>
        <w:gridCol w:w="2196"/>
        <w:gridCol w:w="749"/>
        <w:gridCol w:w="818"/>
        <w:gridCol w:w="1236"/>
      </w:tblGrid>
      <w:tr w14:paraId="620EC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exact"/>
          <w:jc w:val="center"/>
        </w:trPr>
        <w:tc>
          <w:tcPr>
            <w:tcW w:w="1788" w:type="dxa"/>
            <w:tcBorders>
              <w:top w:val="single" w:color="auto" w:sz="4" w:space="0"/>
              <w:left w:val="single" w:color="auto" w:sz="4" w:space="0"/>
              <w:bottom w:val="single" w:color="auto" w:sz="4" w:space="0"/>
              <w:right w:val="single" w:color="auto" w:sz="4" w:space="0"/>
            </w:tcBorders>
            <w:vAlign w:val="center"/>
          </w:tcPr>
          <w:p w14:paraId="24B38BC5">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职责分工</w:t>
            </w:r>
          </w:p>
        </w:tc>
        <w:tc>
          <w:tcPr>
            <w:tcW w:w="1231" w:type="dxa"/>
            <w:tcBorders>
              <w:top w:val="single" w:color="auto" w:sz="4" w:space="0"/>
              <w:left w:val="single" w:color="auto" w:sz="4" w:space="0"/>
              <w:bottom w:val="single" w:color="auto" w:sz="4" w:space="0"/>
              <w:right w:val="single" w:color="auto" w:sz="4" w:space="0"/>
            </w:tcBorders>
            <w:vAlign w:val="center"/>
          </w:tcPr>
          <w:p w14:paraId="7284C90E">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姓名</w:t>
            </w:r>
          </w:p>
        </w:tc>
        <w:tc>
          <w:tcPr>
            <w:tcW w:w="1192" w:type="dxa"/>
            <w:tcBorders>
              <w:top w:val="single" w:color="auto" w:sz="4" w:space="0"/>
              <w:left w:val="single" w:color="auto" w:sz="4" w:space="0"/>
              <w:bottom w:val="single" w:color="auto" w:sz="4" w:space="0"/>
              <w:right w:val="single" w:color="auto" w:sz="4" w:space="0"/>
            </w:tcBorders>
            <w:vAlign w:val="center"/>
          </w:tcPr>
          <w:p w14:paraId="22FD217F">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现职务</w:t>
            </w:r>
          </w:p>
        </w:tc>
        <w:tc>
          <w:tcPr>
            <w:tcW w:w="2196" w:type="dxa"/>
            <w:tcBorders>
              <w:top w:val="single" w:color="auto" w:sz="4" w:space="0"/>
              <w:left w:val="single" w:color="auto" w:sz="4" w:space="0"/>
              <w:bottom w:val="single" w:color="auto" w:sz="4" w:space="0"/>
              <w:right w:val="single" w:color="auto" w:sz="4" w:space="0"/>
            </w:tcBorders>
            <w:vAlign w:val="center"/>
          </w:tcPr>
          <w:p w14:paraId="2AF1C830">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曾主持/参与的</w:t>
            </w:r>
            <w:r>
              <w:rPr>
                <w:rFonts w:hint="eastAsia" w:ascii="黑体" w:hAnsi="黑体" w:eastAsia="黑体" w:cs="黑体"/>
                <w:sz w:val="24"/>
                <w:highlight w:val="none"/>
              </w:rPr>
              <w:br w:type="textWrapping"/>
            </w:r>
            <w:r>
              <w:rPr>
                <w:rFonts w:hint="eastAsia" w:ascii="黑体" w:hAnsi="黑体" w:eastAsia="黑体" w:cs="黑体"/>
                <w:sz w:val="24"/>
                <w:highlight w:val="none"/>
              </w:rPr>
              <w:t>同类项目经历</w:t>
            </w:r>
          </w:p>
        </w:tc>
        <w:tc>
          <w:tcPr>
            <w:tcW w:w="749" w:type="dxa"/>
            <w:tcBorders>
              <w:top w:val="single" w:color="auto" w:sz="4" w:space="0"/>
              <w:left w:val="single" w:color="auto" w:sz="4" w:space="0"/>
              <w:bottom w:val="single" w:color="auto" w:sz="4" w:space="0"/>
              <w:right w:val="single" w:color="auto" w:sz="4" w:space="0"/>
            </w:tcBorders>
            <w:vAlign w:val="center"/>
          </w:tcPr>
          <w:p w14:paraId="5C2835DF">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职称</w:t>
            </w:r>
          </w:p>
        </w:tc>
        <w:tc>
          <w:tcPr>
            <w:tcW w:w="818" w:type="dxa"/>
            <w:tcBorders>
              <w:top w:val="single" w:color="auto" w:sz="4" w:space="0"/>
              <w:left w:val="single" w:color="auto" w:sz="4" w:space="0"/>
              <w:bottom w:val="single" w:color="auto" w:sz="4" w:space="0"/>
              <w:right w:val="single" w:color="auto" w:sz="4" w:space="0"/>
            </w:tcBorders>
            <w:vAlign w:val="center"/>
          </w:tcPr>
          <w:p w14:paraId="0B331F69">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专业</w:t>
            </w:r>
          </w:p>
          <w:p w14:paraId="62EA5180">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工龄</w:t>
            </w:r>
          </w:p>
        </w:tc>
        <w:tc>
          <w:tcPr>
            <w:tcW w:w="1236" w:type="dxa"/>
            <w:tcBorders>
              <w:top w:val="single" w:color="auto" w:sz="4" w:space="0"/>
              <w:left w:val="single" w:color="auto" w:sz="4" w:space="0"/>
              <w:bottom w:val="single" w:color="auto" w:sz="4" w:space="0"/>
              <w:right w:val="single" w:color="auto" w:sz="4" w:space="0"/>
            </w:tcBorders>
            <w:vAlign w:val="center"/>
          </w:tcPr>
          <w:p w14:paraId="22732EC2">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联系电话</w:t>
            </w:r>
          </w:p>
        </w:tc>
      </w:tr>
      <w:tr w14:paraId="2ED6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788" w:type="dxa"/>
            <w:tcBorders>
              <w:top w:val="single" w:color="auto" w:sz="4" w:space="0"/>
              <w:left w:val="single" w:color="auto" w:sz="4" w:space="0"/>
              <w:bottom w:val="nil"/>
              <w:right w:val="single" w:color="auto" w:sz="4" w:space="0"/>
            </w:tcBorders>
            <w:vAlign w:val="center"/>
          </w:tcPr>
          <w:p w14:paraId="3CD3B1ED">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总负责人</w:t>
            </w:r>
          </w:p>
        </w:tc>
        <w:tc>
          <w:tcPr>
            <w:tcW w:w="1231" w:type="dxa"/>
            <w:tcBorders>
              <w:top w:val="single" w:color="auto" w:sz="4" w:space="0"/>
              <w:left w:val="single" w:color="auto" w:sz="4" w:space="0"/>
              <w:bottom w:val="nil"/>
              <w:right w:val="single" w:color="auto" w:sz="4" w:space="0"/>
            </w:tcBorders>
            <w:vAlign w:val="center"/>
          </w:tcPr>
          <w:p w14:paraId="6B2B348E">
            <w:pPr>
              <w:jc w:val="center"/>
              <w:outlineLvl w:val="9"/>
              <w:rPr>
                <w:rFonts w:hint="eastAsia" w:ascii="宋体" w:hAnsi="宋体"/>
                <w:highlight w:val="none"/>
              </w:rPr>
            </w:pPr>
          </w:p>
        </w:tc>
        <w:tc>
          <w:tcPr>
            <w:tcW w:w="1192" w:type="dxa"/>
            <w:tcBorders>
              <w:top w:val="single" w:color="auto" w:sz="4" w:space="0"/>
              <w:left w:val="single" w:color="auto" w:sz="4" w:space="0"/>
              <w:bottom w:val="nil"/>
              <w:right w:val="single" w:color="auto" w:sz="4" w:space="0"/>
            </w:tcBorders>
            <w:vAlign w:val="center"/>
          </w:tcPr>
          <w:p w14:paraId="54F92963">
            <w:pPr>
              <w:jc w:val="center"/>
              <w:outlineLvl w:val="9"/>
              <w:rPr>
                <w:rFonts w:hint="eastAsia" w:ascii="宋体" w:hAnsi="宋体"/>
                <w:highlight w:val="none"/>
              </w:rPr>
            </w:pPr>
          </w:p>
        </w:tc>
        <w:tc>
          <w:tcPr>
            <w:tcW w:w="2196" w:type="dxa"/>
            <w:tcBorders>
              <w:top w:val="single" w:color="auto" w:sz="4" w:space="0"/>
              <w:left w:val="single" w:color="auto" w:sz="4" w:space="0"/>
              <w:bottom w:val="nil"/>
              <w:right w:val="single" w:color="auto" w:sz="4" w:space="0"/>
            </w:tcBorders>
            <w:vAlign w:val="center"/>
          </w:tcPr>
          <w:p w14:paraId="5A8FEE4A">
            <w:pPr>
              <w:pStyle w:val="8"/>
              <w:keepNext w:val="0"/>
              <w:adjustRightInd/>
              <w:spacing w:before="0" w:after="0" w:line="240" w:lineRule="auto"/>
              <w:outlineLvl w:val="9"/>
              <w:rPr>
                <w:rFonts w:hint="eastAsia" w:ascii="宋体" w:hAnsi="宋体"/>
                <w:spacing w:val="0"/>
                <w:kern w:val="2"/>
                <w:sz w:val="21"/>
                <w:szCs w:val="21"/>
                <w:highlight w:val="none"/>
              </w:rPr>
            </w:pPr>
          </w:p>
        </w:tc>
        <w:tc>
          <w:tcPr>
            <w:tcW w:w="749" w:type="dxa"/>
            <w:tcBorders>
              <w:top w:val="single" w:color="auto" w:sz="4" w:space="0"/>
              <w:left w:val="single" w:color="auto" w:sz="4" w:space="0"/>
              <w:bottom w:val="nil"/>
              <w:right w:val="single" w:color="auto" w:sz="4" w:space="0"/>
            </w:tcBorders>
            <w:vAlign w:val="center"/>
          </w:tcPr>
          <w:p w14:paraId="61FDF635">
            <w:pPr>
              <w:jc w:val="center"/>
              <w:outlineLvl w:val="9"/>
              <w:rPr>
                <w:rFonts w:hint="eastAsia" w:ascii="宋体" w:hAnsi="宋体"/>
                <w:highlight w:val="none"/>
              </w:rPr>
            </w:pPr>
          </w:p>
        </w:tc>
        <w:tc>
          <w:tcPr>
            <w:tcW w:w="818" w:type="dxa"/>
            <w:tcBorders>
              <w:top w:val="single" w:color="auto" w:sz="4" w:space="0"/>
              <w:left w:val="single" w:color="auto" w:sz="4" w:space="0"/>
              <w:bottom w:val="nil"/>
              <w:right w:val="single" w:color="auto" w:sz="4" w:space="0"/>
            </w:tcBorders>
            <w:vAlign w:val="center"/>
          </w:tcPr>
          <w:p w14:paraId="274B95DD">
            <w:pPr>
              <w:ind w:firstLine="12"/>
              <w:jc w:val="center"/>
              <w:outlineLvl w:val="9"/>
              <w:rPr>
                <w:rFonts w:hint="eastAsia" w:ascii="宋体" w:hAnsi="宋体"/>
                <w:highlight w:val="none"/>
              </w:rPr>
            </w:pPr>
          </w:p>
        </w:tc>
        <w:tc>
          <w:tcPr>
            <w:tcW w:w="1236" w:type="dxa"/>
            <w:tcBorders>
              <w:top w:val="single" w:color="auto" w:sz="4" w:space="0"/>
              <w:left w:val="single" w:color="auto" w:sz="4" w:space="0"/>
              <w:bottom w:val="nil"/>
              <w:right w:val="single" w:color="auto" w:sz="4" w:space="0"/>
            </w:tcBorders>
            <w:vAlign w:val="center"/>
          </w:tcPr>
          <w:p w14:paraId="2185261F">
            <w:pPr>
              <w:ind w:firstLine="12"/>
              <w:jc w:val="center"/>
              <w:outlineLvl w:val="9"/>
              <w:rPr>
                <w:rFonts w:hint="eastAsia" w:ascii="宋体" w:hAnsi="宋体"/>
                <w:highlight w:val="none"/>
              </w:rPr>
            </w:pPr>
          </w:p>
        </w:tc>
      </w:tr>
      <w:tr w14:paraId="0F8D0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788" w:type="dxa"/>
            <w:vMerge w:val="restart"/>
            <w:tcBorders>
              <w:top w:val="single" w:color="auto" w:sz="4" w:space="0"/>
              <w:left w:val="single" w:color="auto" w:sz="4" w:space="0"/>
              <w:bottom w:val="single" w:color="auto" w:sz="4" w:space="0"/>
              <w:right w:val="single" w:color="auto" w:sz="4" w:space="0"/>
            </w:tcBorders>
            <w:vAlign w:val="center"/>
          </w:tcPr>
          <w:p w14:paraId="76AD57A2">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主要技术人员</w:t>
            </w:r>
          </w:p>
        </w:tc>
        <w:tc>
          <w:tcPr>
            <w:tcW w:w="1231" w:type="dxa"/>
            <w:tcBorders>
              <w:top w:val="single" w:color="auto" w:sz="4" w:space="0"/>
              <w:left w:val="single" w:color="auto" w:sz="4" w:space="0"/>
              <w:bottom w:val="single" w:color="auto" w:sz="4" w:space="0"/>
              <w:right w:val="single" w:color="auto" w:sz="4" w:space="0"/>
            </w:tcBorders>
            <w:vAlign w:val="center"/>
          </w:tcPr>
          <w:p w14:paraId="00E08D3A">
            <w:pPr>
              <w:jc w:val="center"/>
              <w:outlineLvl w:val="9"/>
              <w:rPr>
                <w:rFonts w:hint="eastAsia" w:ascii="宋体" w:hAnsi="宋体"/>
                <w:highlight w:val="none"/>
              </w:rPr>
            </w:pPr>
          </w:p>
        </w:tc>
        <w:tc>
          <w:tcPr>
            <w:tcW w:w="1192" w:type="dxa"/>
            <w:tcBorders>
              <w:top w:val="single" w:color="auto" w:sz="4" w:space="0"/>
              <w:left w:val="single" w:color="auto" w:sz="4" w:space="0"/>
              <w:bottom w:val="single" w:color="auto" w:sz="4" w:space="0"/>
              <w:right w:val="single" w:color="auto" w:sz="4" w:space="0"/>
            </w:tcBorders>
            <w:vAlign w:val="center"/>
          </w:tcPr>
          <w:p w14:paraId="173843A4">
            <w:pPr>
              <w:jc w:val="center"/>
              <w:outlineLvl w:val="9"/>
              <w:rPr>
                <w:rFonts w:hint="eastAsia" w:ascii="宋体" w:hAnsi="宋体"/>
                <w:highlight w:val="none"/>
              </w:rPr>
            </w:pPr>
          </w:p>
        </w:tc>
        <w:tc>
          <w:tcPr>
            <w:tcW w:w="2196" w:type="dxa"/>
            <w:tcBorders>
              <w:top w:val="single" w:color="auto" w:sz="4" w:space="0"/>
              <w:left w:val="single" w:color="auto" w:sz="4" w:space="0"/>
              <w:bottom w:val="single" w:color="auto" w:sz="4" w:space="0"/>
              <w:right w:val="single" w:color="auto" w:sz="4" w:space="0"/>
            </w:tcBorders>
            <w:vAlign w:val="center"/>
          </w:tcPr>
          <w:p w14:paraId="7B8FAE48">
            <w:pPr>
              <w:jc w:val="center"/>
              <w:outlineLvl w:val="9"/>
              <w:rPr>
                <w:rFonts w:hint="eastAsia" w:ascii="宋体" w:hAnsi="宋体"/>
                <w:highlight w:val="none"/>
              </w:rPr>
            </w:pPr>
          </w:p>
        </w:tc>
        <w:tc>
          <w:tcPr>
            <w:tcW w:w="749" w:type="dxa"/>
            <w:tcBorders>
              <w:top w:val="single" w:color="auto" w:sz="4" w:space="0"/>
              <w:left w:val="single" w:color="auto" w:sz="4" w:space="0"/>
              <w:bottom w:val="single" w:color="auto" w:sz="4" w:space="0"/>
              <w:right w:val="single" w:color="auto" w:sz="4" w:space="0"/>
            </w:tcBorders>
            <w:vAlign w:val="center"/>
          </w:tcPr>
          <w:p w14:paraId="184D7018">
            <w:pPr>
              <w:jc w:val="center"/>
              <w:outlineLvl w:val="9"/>
              <w:rPr>
                <w:rFonts w:hint="eastAsia" w:ascii="宋体" w:hAnsi="宋体"/>
                <w:highlight w:val="none"/>
              </w:rPr>
            </w:pPr>
          </w:p>
        </w:tc>
        <w:tc>
          <w:tcPr>
            <w:tcW w:w="818" w:type="dxa"/>
            <w:tcBorders>
              <w:top w:val="single" w:color="auto" w:sz="4" w:space="0"/>
              <w:left w:val="single" w:color="auto" w:sz="4" w:space="0"/>
              <w:bottom w:val="single" w:color="auto" w:sz="4" w:space="0"/>
              <w:right w:val="single" w:color="auto" w:sz="4" w:space="0"/>
            </w:tcBorders>
            <w:vAlign w:val="center"/>
          </w:tcPr>
          <w:p w14:paraId="0DC2D8D7">
            <w:pPr>
              <w:jc w:val="center"/>
              <w:outlineLvl w:val="9"/>
              <w:rPr>
                <w:rFonts w:hint="eastAsia" w:ascii="宋体" w:hAnsi="宋体"/>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142D41CC">
            <w:pPr>
              <w:jc w:val="center"/>
              <w:outlineLvl w:val="9"/>
              <w:rPr>
                <w:rFonts w:hint="eastAsia" w:ascii="宋体" w:hAnsi="宋体"/>
                <w:highlight w:val="none"/>
              </w:rPr>
            </w:pPr>
          </w:p>
        </w:tc>
      </w:tr>
      <w:tr w14:paraId="55142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788" w:type="dxa"/>
            <w:vMerge w:val="continue"/>
            <w:tcBorders>
              <w:top w:val="single" w:color="auto" w:sz="4" w:space="0"/>
              <w:left w:val="single" w:color="auto" w:sz="4" w:space="0"/>
              <w:bottom w:val="single" w:color="auto" w:sz="4" w:space="0"/>
              <w:right w:val="single" w:color="auto" w:sz="4" w:space="0"/>
            </w:tcBorders>
            <w:vAlign w:val="center"/>
          </w:tcPr>
          <w:p w14:paraId="45FDA9DA">
            <w:pPr>
              <w:widowControl/>
              <w:jc w:val="left"/>
              <w:outlineLvl w:val="9"/>
              <w:rPr>
                <w:rFonts w:ascii="宋体" w:hAnsi="宋体"/>
                <w:highlight w:val="none"/>
              </w:rPr>
            </w:pPr>
          </w:p>
        </w:tc>
        <w:tc>
          <w:tcPr>
            <w:tcW w:w="1231" w:type="dxa"/>
            <w:tcBorders>
              <w:top w:val="single" w:color="auto" w:sz="4" w:space="0"/>
              <w:left w:val="single" w:color="auto" w:sz="4" w:space="0"/>
              <w:bottom w:val="single" w:color="auto" w:sz="4" w:space="0"/>
              <w:right w:val="single" w:color="auto" w:sz="4" w:space="0"/>
            </w:tcBorders>
            <w:vAlign w:val="center"/>
          </w:tcPr>
          <w:p w14:paraId="5B547E65">
            <w:pPr>
              <w:jc w:val="center"/>
              <w:outlineLvl w:val="9"/>
              <w:rPr>
                <w:rFonts w:hint="eastAsia" w:ascii="宋体" w:hAnsi="宋体"/>
                <w:highlight w:val="none"/>
              </w:rPr>
            </w:pPr>
          </w:p>
        </w:tc>
        <w:tc>
          <w:tcPr>
            <w:tcW w:w="1192" w:type="dxa"/>
            <w:tcBorders>
              <w:top w:val="single" w:color="auto" w:sz="4" w:space="0"/>
              <w:left w:val="single" w:color="auto" w:sz="4" w:space="0"/>
              <w:bottom w:val="single" w:color="auto" w:sz="4" w:space="0"/>
              <w:right w:val="single" w:color="auto" w:sz="4" w:space="0"/>
            </w:tcBorders>
            <w:vAlign w:val="center"/>
          </w:tcPr>
          <w:p w14:paraId="4DCD28C3">
            <w:pPr>
              <w:jc w:val="center"/>
              <w:outlineLvl w:val="9"/>
              <w:rPr>
                <w:rFonts w:hint="eastAsia" w:ascii="宋体" w:hAnsi="宋体"/>
                <w:highlight w:val="none"/>
              </w:rPr>
            </w:pPr>
          </w:p>
        </w:tc>
        <w:tc>
          <w:tcPr>
            <w:tcW w:w="2196" w:type="dxa"/>
            <w:tcBorders>
              <w:top w:val="single" w:color="auto" w:sz="4" w:space="0"/>
              <w:left w:val="single" w:color="auto" w:sz="4" w:space="0"/>
              <w:bottom w:val="single" w:color="auto" w:sz="4" w:space="0"/>
              <w:right w:val="single" w:color="auto" w:sz="4" w:space="0"/>
            </w:tcBorders>
            <w:vAlign w:val="center"/>
          </w:tcPr>
          <w:p w14:paraId="677AC9EE">
            <w:pPr>
              <w:jc w:val="center"/>
              <w:outlineLvl w:val="9"/>
              <w:rPr>
                <w:rFonts w:hint="eastAsia" w:ascii="宋体" w:hAnsi="宋体"/>
                <w:highlight w:val="none"/>
              </w:rPr>
            </w:pPr>
          </w:p>
        </w:tc>
        <w:tc>
          <w:tcPr>
            <w:tcW w:w="749" w:type="dxa"/>
            <w:tcBorders>
              <w:top w:val="single" w:color="auto" w:sz="4" w:space="0"/>
              <w:left w:val="single" w:color="auto" w:sz="4" w:space="0"/>
              <w:bottom w:val="single" w:color="auto" w:sz="4" w:space="0"/>
              <w:right w:val="single" w:color="auto" w:sz="4" w:space="0"/>
            </w:tcBorders>
            <w:vAlign w:val="center"/>
          </w:tcPr>
          <w:p w14:paraId="0BABE965">
            <w:pPr>
              <w:jc w:val="center"/>
              <w:outlineLvl w:val="9"/>
              <w:rPr>
                <w:rFonts w:hint="eastAsia" w:ascii="宋体" w:hAnsi="宋体"/>
                <w:highlight w:val="none"/>
              </w:rPr>
            </w:pPr>
          </w:p>
        </w:tc>
        <w:tc>
          <w:tcPr>
            <w:tcW w:w="818" w:type="dxa"/>
            <w:tcBorders>
              <w:top w:val="single" w:color="auto" w:sz="4" w:space="0"/>
              <w:left w:val="single" w:color="auto" w:sz="4" w:space="0"/>
              <w:bottom w:val="single" w:color="auto" w:sz="4" w:space="0"/>
              <w:right w:val="single" w:color="auto" w:sz="4" w:space="0"/>
            </w:tcBorders>
            <w:vAlign w:val="center"/>
          </w:tcPr>
          <w:p w14:paraId="704D0AE0">
            <w:pPr>
              <w:jc w:val="center"/>
              <w:outlineLvl w:val="9"/>
              <w:rPr>
                <w:rFonts w:hint="eastAsia" w:ascii="宋体" w:hAnsi="宋体"/>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3D1FFF12">
            <w:pPr>
              <w:jc w:val="center"/>
              <w:outlineLvl w:val="9"/>
              <w:rPr>
                <w:rFonts w:hint="eastAsia" w:ascii="宋体" w:hAnsi="宋体"/>
                <w:highlight w:val="none"/>
              </w:rPr>
            </w:pPr>
          </w:p>
        </w:tc>
      </w:tr>
      <w:tr w14:paraId="06147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788" w:type="dxa"/>
            <w:vMerge w:val="continue"/>
            <w:tcBorders>
              <w:top w:val="single" w:color="auto" w:sz="4" w:space="0"/>
              <w:left w:val="single" w:color="auto" w:sz="4" w:space="0"/>
              <w:bottom w:val="single" w:color="auto" w:sz="4" w:space="0"/>
              <w:right w:val="single" w:color="auto" w:sz="4" w:space="0"/>
            </w:tcBorders>
            <w:vAlign w:val="center"/>
          </w:tcPr>
          <w:p w14:paraId="05F34F41">
            <w:pPr>
              <w:widowControl/>
              <w:jc w:val="left"/>
              <w:outlineLvl w:val="9"/>
              <w:rPr>
                <w:rFonts w:ascii="宋体" w:hAnsi="宋体"/>
                <w:highlight w:val="none"/>
              </w:rPr>
            </w:pPr>
          </w:p>
        </w:tc>
        <w:tc>
          <w:tcPr>
            <w:tcW w:w="1231" w:type="dxa"/>
            <w:tcBorders>
              <w:top w:val="single" w:color="auto" w:sz="4" w:space="0"/>
              <w:left w:val="single" w:color="auto" w:sz="4" w:space="0"/>
              <w:bottom w:val="single" w:color="auto" w:sz="4" w:space="0"/>
              <w:right w:val="single" w:color="auto" w:sz="4" w:space="0"/>
            </w:tcBorders>
            <w:vAlign w:val="center"/>
          </w:tcPr>
          <w:p w14:paraId="6D37DA8C">
            <w:pPr>
              <w:jc w:val="center"/>
              <w:outlineLvl w:val="9"/>
              <w:rPr>
                <w:rFonts w:hint="eastAsia" w:ascii="宋体" w:hAnsi="宋体"/>
                <w:highlight w:val="none"/>
              </w:rPr>
            </w:pPr>
            <w:r>
              <w:rPr>
                <w:rFonts w:hint="eastAsia" w:ascii="宋体" w:hAnsi="宋体"/>
                <w:highlight w:val="none"/>
              </w:rPr>
              <w:t>…</w:t>
            </w:r>
          </w:p>
        </w:tc>
        <w:tc>
          <w:tcPr>
            <w:tcW w:w="1192" w:type="dxa"/>
            <w:tcBorders>
              <w:top w:val="single" w:color="auto" w:sz="4" w:space="0"/>
              <w:left w:val="single" w:color="auto" w:sz="4" w:space="0"/>
              <w:bottom w:val="single" w:color="auto" w:sz="4" w:space="0"/>
              <w:right w:val="single" w:color="auto" w:sz="4" w:space="0"/>
            </w:tcBorders>
            <w:vAlign w:val="center"/>
          </w:tcPr>
          <w:p w14:paraId="08CC6CE4">
            <w:pPr>
              <w:jc w:val="center"/>
              <w:outlineLvl w:val="9"/>
              <w:rPr>
                <w:rFonts w:hint="eastAsia" w:ascii="宋体" w:hAnsi="宋体"/>
                <w:highlight w:val="none"/>
              </w:rPr>
            </w:pPr>
          </w:p>
        </w:tc>
        <w:tc>
          <w:tcPr>
            <w:tcW w:w="2196" w:type="dxa"/>
            <w:tcBorders>
              <w:top w:val="single" w:color="auto" w:sz="4" w:space="0"/>
              <w:left w:val="single" w:color="auto" w:sz="4" w:space="0"/>
              <w:bottom w:val="single" w:color="auto" w:sz="4" w:space="0"/>
              <w:right w:val="single" w:color="auto" w:sz="4" w:space="0"/>
            </w:tcBorders>
            <w:vAlign w:val="center"/>
          </w:tcPr>
          <w:p w14:paraId="505A26DE">
            <w:pPr>
              <w:jc w:val="center"/>
              <w:outlineLvl w:val="9"/>
              <w:rPr>
                <w:rFonts w:hint="eastAsia" w:ascii="宋体" w:hAnsi="宋体"/>
                <w:highlight w:val="none"/>
              </w:rPr>
            </w:pPr>
          </w:p>
        </w:tc>
        <w:tc>
          <w:tcPr>
            <w:tcW w:w="749" w:type="dxa"/>
            <w:tcBorders>
              <w:top w:val="single" w:color="auto" w:sz="4" w:space="0"/>
              <w:left w:val="single" w:color="auto" w:sz="4" w:space="0"/>
              <w:bottom w:val="single" w:color="auto" w:sz="4" w:space="0"/>
              <w:right w:val="single" w:color="auto" w:sz="4" w:space="0"/>
            </w:tcBorders>
            <w:vAlign w:val="center"/>
          </w:tcPr>
          <w:p w14:paraId="5A1B5C97">
            <w:pPr>
              <w:jc w:val="center"/>
              <w:outlineLvl w:val="9"/>
              <w:rPr>
                <w:rFonts w:hint="eastAsia" w:ascii="宋体" w:hAnsi="宋体"/>
                <w:highlight w:val="none"/>
              </w:rPr>
            </w:pPr>
          </w:p>
        </w:tc>
        <w:tc>
          <w:tcPr>
            <w:tcW w:w="818" w:type="dxa"/>
            <w:tcBorders>
              <w:top w:val="single" w:color="auto" w:sz="4" w:space="0"/>
              <w:left w:val="single" w:color="auto" w:sz="4" w:space="0"/>
              <w:bottom w:val="single" w:color="auto" w:sz="4" w:space="0"/>
              <w:right w:val="single" w:color="auto" w:sz="4" w:space="0"/>
            </w:tcBorders>
            <w:vAlign w:val="center"/>
          </w:tcPr>
          <w:p w14:paraId="2A65C6D2">
            <w:pPr>
              <w:jc w:val="center"/>
              <w:outlineLvl w:val="9"/>
              <w:rPr>
                <w:rFonts w:hint="eastAsia" w:ascii="宋体" w:hAnsi="宋体"/>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0BD8FA0A">
            <w:pPr>
              <w:jc w:val="center"/>
              <w:outlineLvl w:val="9"/>
              <w:rPr>
                <w:rFonts w:hint="eastAsia" w:ascii="宋体" w:hAnsi="宋体"/>
                <w:highlight w:val="none"/>
              </w:rPr>
            </w:pPr>
          </w:p>
        </w:tc>
      </w:tr>
      <w:tr w14:paraId="60398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788" w:type="dxa"/>
            <w:vMerge w:val="restart"/>
            <w:tcBorders>
              <w:top w:val="single" w:color="auto" w:sz="4" w:space="0"/>
              <w:left w:val="single" w:color="auto" w:sz="4" w:space="0"/>
              <w:bottom w:val="single" w:color="auto" w:sz="4" w:space="0"/>
              <w:right w:val="single" w:color="auto" w:sz="4" w:space="0"/>
            </w:tcBorders>
            <w:vAlign w:val="center"/>
          </w:tcPr>
          <w:p w14:paraId="4960C958">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主要售后服务人员</w:t>
            </w:r>
          </w:p>
        </w:tc>
        <w:tc>
          <w:tcPr>
            <w:tcW w:w="1231" w:type="dxa"/>
            <w:tcBorders>
              <w:top w:val="single" w:color="auto" w:sz="4" w:space="0"/>
              <w:left w:val="single" w:color="auto" w:sz="4" w:space="0"/>
              <w:bottom w:val="single" w:color="auto" w:sz="4" w:space="0"/>
              <w:right w:val="single" w:color="auto" w:sz="4" w:space="0"/>
            </w:tcBorders>
            <w:vAlign w:val="center"/>
          </w:tcPr>
          <w:p w14:paraId="3EFC0815">
            <w:pPr>
              <w:jc w:val="center"/>
              <w:outlineLvl w:val="9"/>
              <w:rPr>
                <w:rFonts w:hint="eastAsia" w:ascii="宋体" w:hAnsi="宋体"/>
                <w:highlight w:val="none"/>
              </w:rPr>
            </w:pPr>
          </w:p>
        </w:tc>
        <w:tc>
          <w:tcPr>
            <w:tcW w:w="1192" w:type="dxa"/>
            <w:tcBorders>
              <w:top w:val="single" w:color="auto" w:sz="4" w:space="0"/>
              <w:left w:val="single" w:color="auto" w:sz="4" w:space="0"/>
              <w:bottom w:val="single" w:color="auto" w:sz="4" w:space="0"/>
              <w:right w:val="single" w:color="auto" w:sz="4" w:space="0"/>
            </w:tcBorders>
            <w:vAlign w:val="center"/>
          </w:tcPr>
          <w:p w14:paraId="11354ADE">
            <w:pPr>
              <w:jc w:val="center"/>
              <w:outlineLvl w:val="9"/>
              <w:rPr>
                <w:rFonts w:hint="eastAsia" w:ascii="宋体" w:hAnsi="宋体"/>
                <w:highlight w:val="none"/>
              </w:rPr>
            </w:pPr>
          </w:p>
        </w:tc>
        <w:tc>
          <w:tcPr>
            <w:tcW w:w="2196" w:type="dxa"/>
            <w:tcBorders>
              <w:top w:val="single" w:color="auto" w:sz="4" w:space="0"/>
              <w:left w:val="single" w:color="auto" w:sz="4" w:space="0"/>
              <w:bottom w:val="single" w:color="auto" w:sz="4" w:space="0"/>
              <w:right w:val="single" w:color="auto" w:sz="4" w:space="0"/>
            </w:tcBorders>
            <w:vAlign w:val="center"/>
          </w:tcPr>
          <w:p w14:paraId="18AD49DD">
            <w:pPr>
              <w:jc w:val="center"/>
              <w:outlineLvl w:val="9"/>
              <w:rPr>
                <w:rFonts w:hint="eastAsia" w:ascii="宋体" w:hAnsi="宋体"/>
                <w:highlight w:val="none"/>
              </w:rPr>
            </w:pPr>
          </w:p>
        </w:tc>
        <w:tc>
          <w:tcPr>
            <w:tcW w:w="749" w:type="dxa"/>
            <w:tcBorders>
              <w:top w:val="single" w:color="auto" w:sz="4" w:space="0"/>
              <w:left w:val="single" w:color="auto" w:sz="4" w:space="0"/>
              <w:bottom w:val="single" w:color="auto" w:sz="4" w:space="0"/>
              <w:right w:val="single" w:color="auto" w:sz="4" w:space="0"/>
            </w:tcBorders>
            <w:vAlign w:val="center"/>
          </w:tcPr>
          <w:p w14:paraId="5C9C8EBA">
            <w:pPr>
              <w:jc w:val="center"/>
              <w:outlineLvl w:val="9"/>
              <w:rPr>
                <w:rFonts w:hint="eastAsia" w:ascii="宋体" w:hAnsi="宋体"/>
                <w:highlight w:val="none"/>
              </w:rPr>
            </w:pPr>
          </w:p>
        </w:tc>
        <w:tc>
          <w:tcPr>
            <w:tcW w:w="818" w:type="dxa"/>
            <w:tcBorders>
              <w:top w:val="single" w:color="auto" w:sz="4" w:space="0"/>
              <w:left w:val="single" w:color="auto" w:sz="4" w:space="0"/>
              <w:bottom w:val="single" w:color="auto" w:sz="4" w:space="0"/>
              <w:right w:val="single" w:color="auto" w:sz="4" w:space="0"/>
            </w:tcBorders>
            <w:vAlign w:val="center"/>
          </w:tcPr>
          <w:p w14:paraId="3ABAF38B">
            <w:pPr>
              <w:jc w:val="center"/>
              <w:outlineLvl w:val="9"/>
              <w:rPr>
                <w:rFonts w:hint="eastAsia" w:ascii="宋体" w:hAnsi="宋体"/>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7E941646">
            <w:pPr>
              <w:jc w:val="center"/>
              <w:outlineLvl w:val="9"/>
              <w:rPr>
                <w:rFonts w:hint="eastAsia" w:ascii="宋体" w:hAnsi="宋体"/>
                <w:highlight w:val="none"/>
              </w:rPr>
            </w:pPr>
          </w:p>
        </w:tc>
      </w:tr>
      <w:tr w14:paraId="6A74B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788" w:type="dxa"/>
            <w:vMerge w:val="continue"/>
            <w:tcBorders>
              <w:top w:val="single" w:color="auto" w:sz="4" w:space="0"/>
              <w:left w:val="single" w:color="auto" w:sz="4" w:space="0"/>
              <w:bottom w:val="single" w:color="auto" w:sz="4" w:space="0"/>
              <w:right w:val="single" w:color="auto" w:sz="4" w:space="0"/>
            </w:tcBorders>
            <w:vAlign w:val="center"/>
          </w:tcPr>
          <w:p w14:paraId="05898B84">
            <w:pPr>
              <w:widowControl/>
              <w:jc w:val="left"/>
              <w:outlineLvl w:val="9"/>
              <w:rPr>
                <w:rFonts w:ascii="宋体" w:hAnsi="宋体"/>
                <w:highlight w:val="none"/>
              </w:rPr>
            </w:pPr>
          </w:p>
        </w:tc>
        <w:tc>
          <w:tcPr>
            <w:tcW w:w="1231" w:type="dxa"/>
            <w:tcBorders>
              <w:top w:val="single" w:color="auto" w:sz="4" w:space="0"/>
              <w:left w:val="single" w:color="auto" w:sz="4" w:space="0"/>
              <w:bottom w:val="single" w:color="auto" w:sz="4" w:space="0"/>
              <w:right w:val="single" w:color="auto" w:sz="4" w:space="0"/>
            </w:tcBorders>
            <w:vAlign w:val="center"/>
          </w:tcPr>
          <w:p w14:paraId="399AAB34">
            <w:pPr>
              <w:jc w:val="center"/>
              <w:outlineLvl w:val="9"/>
              <w:rPr>
                <w:rFonts w:hint="eastAsia" w:ascii="宋体" w:hAnsi="宋体"/>
                <w:highlight w:val="none"/>
              </w:rPr>
            </w:pPr>
          </w:p>
        </w:tc>
        <w:tc>
          <w:tcPr>
            <w:tcW w:w="1192" w:type="dxa"/>
            <w:tcBorders>
              <w:top w:val="single" w:color="auto" w:sz="4" w:space="0"/>
              <w:left w:val="single" w:color="auto" w:sz="4" w:space="0"/>
              <w:bottom w:val="single" w:color="auto" w:sz="4" w:space="0"/>
              <w:right w:val="single" w:color="auto" w:sz="4" w:space="0"/>
            </w:tcBorders>
            <w:vAlign w:val="center"/>
          </w:tcPr>
          <w:p w14:paraId="312D9D53">
            <w:pPr>
              <w:jc w:val="center"/>
              <w:outlineLvl w:val="9"/>
              <w:rPr>
                <w:rFonts w:hint="eastAsia" w:ascii="宋体" w:hAnsi="宋体"/>
                <w:highlight w:val="none"/>
              </w:rPr>
            </w:pPr>
          </w:p>
        </w:tc>
        <w:tc>
          <w:tcPr>
            <w:tcW w:w="2196" w:type="dxa"/>
            <w:tcBorders>
              <w:top w:val="single" w:color="auto" w:sz="4" w:space="0"/>
              <w:left w:val="single" w:color="auto" w:sz="4" w:space="0"/>
              <w:bottom w:val="single" w:color="auto" w:sz="4" w:space="0"/>
              <w:right w:val="single" w:color="auto" w:sz="4" w:space="0"/>
            </w:tcBorders>
            <w:vAlign w:val="center"/>
          </w:tcPr>
          <w:p w14:paraId="31C63EA6">
            <w:pPr>
              <w:jc w:val="center"/>
              <w:outlineLvl w:val="9"/>
              <w:rPr>
                <w:rFonts w:hint="eastAsia" w:ascii="宋体" w:hAnsi="宋体"/>
                <w:highlight w:val="none"/>
              </w:rPr>
            </w:pPr>
          </w:p>
        </w:tc>
        <w:tc>
          <w:tcPr>
            <w:tcW w:w="749" w:type="dxa"/>
            <w:tcBorders>
              <w:top w:val="single" w:color="auto" w:sz="4" w:space="0"/>
              <w:left w:val="single" w:color="auto" w:sz="4" w:space="0"/>
              <w:bottom w:val="single" w:color="auto" w:sz="4" w:space="0"/>
              <w:right w:val="single" w:color="auto" w:sz="4" w:space="0"/>
            </w:tcBorders>
            <w:vAlign w:val="center"/>
          </w:tcPr>
          <w:p w14:paraId="64890860">
            <w:pPr>
              <w:jc w:val="center"/>
              <w:outlineLvl w:val="9"/>
              <w:rPr>
                <w:rFonts w:hint="eastAsia" w:ascii="宋体" w:hAnsi="宋体"/>
                <w:highlight w:val="none"/>
              </w:rPr>
            </w:pPr>
          </w:p>
        </w:tc>
        <w:tc>
          <w:tcPr>
            <w:tcW w:w="818" w:type="dxa"/>
            <w:tcBorders>
              <w:top w:val="single" w:color="auto" w:sz="4" w:space="0"/>
              <w:left w:val="single" w:color="auto" w:sz="4" w:space="0"/>
              <w:bottom w:val="single" w:color="auto" w:sz="4" w:space="0"/>
              <w:right w:val="single" w:color="auto" w:sz="4" w:space="0"/>
            </w:tcBorders>
            <w:vAlign w:val="center"/>
          </w:tcPr>
          <w:p w14:paraId="4F52F0B3">
            <w:pPr>
              <w:jc w:val="center"/>
              <w:outlineLvl w:val="9"/>
              <w:rPr>
                <w:rFonts w:hint="eastAsia" w:ascii="宋体" w:hAnsi="宋体"/>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6A50430D">
            <w:pPr>
              <w:jc w:val="center"/>
              <w:outlineLvl w:val="9"/>
              <w:rPr>
                <w:rFonts w:hint="eastAsia" w:ascii="宋体" w:hAnsi="宋体"/>
                <w:highlight w:val="none"/>
              </w:rPr>
            </w:pPr>
          </w:p>
        </w:tc>
      </w:tr>
      <w:tr w14:paraId="1094A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788" w:type="dxa"/>
            <w:vMerge w:val="continue"/>
            <w:tcBorders>
              <w:top w:val="single" w:color="auto" w:sz="4" w:space="0"/>
              <w:left w:val="single" w:color="auto" w:sz="4" w:space="0"/>
              <w:bottom w:val="single" w:color="auto" w:sz="4" w:space="0"/>
              <w:right w:val="single" w:color="auto" w:sz="4" w:space="0"/>
            </w:tcBorders>
            <w:vAlign w:val="center"/>
          </w:tcPr>
          <w:p w14:paraId="7D44CBDB">
            <w:pPr>
              <w:widowControl/>
              <w:jc w:val="left"/>
              <w:outlineLvl w:val="9"/>
              <w:rPr>
                <w:rFonts w:ascii="宋体" w:hAnsi="宋体"/>
                <w:highlight w:val="none"/>
              </w:rPr>
            </w:pPr>
          </w:p>
        </w:tc>
        <w:tc>
          <w:tcPr>
            <w:tcW w:w="1231" w:type="dxa"/>
            <w:tcBorders>
              <w:top w:val="single" w:color="auto" w:sz="4" w:space="0"/>
              <w:left w:val="single" w:color="auto" w:sz="4" w:space="0"/>
              <w:bottom w:val="single" w:color="auto" w:sz="4" w:space="0"/>
              <w:right w:val="single" w:color="auto" w:sz="4" w:space="0"/>
            </w:tcBorders>
            <w:vAlign w:val="center"/>
          </w:tcPr>
          <w:p w14:paraId="2DB22E73">
            <w:pPr>
              <w:jc w:val="center"/>
              <w:outlineLvl w:val="9"/>
              <w:rPr>
                <w:rFonts w:hint="eastAsia" w:ascii="宋体" w:hAnsi="宋体"/>
                <w:highlight w:val="none"/>
              </w:rPr>
            </w:pPr>
            <w:r>
              <w:rPr>
                <w:rFonts w:hint="eastAsia" w:ascii="宋体" w:hAnsi="宋体"/>
                <w:highlight w:val="none"/>
              </w:rPr>
              <w:t>…</w:t>
            </w:r>
          </w:p>
        </w:tc>
        <w:tc>
          <w:tcPr>
            <w:tcW w:w="1192" w:type="dxa"/>
            <w:tcBorders>
              <w:top w:val="single" w:color="auto" w:sz="4" w:space="0"/>
              <w:left w:val="single" w:color="auto" w:sz="4" w:space="0"/>
              <w:bottom w:val="single" w:color="auto" w:sz="4" w:space="0"/>
              <w:right w:val="single" w:color="auto" w:sz="4" w:space="0"/>
            </w:tcBorders>
            <w:vAlign w:val="center"/>
          </w:tcPr>
          <w:p w14:paraId="64C036FD">
            <w:pPr>
              <w:jc w:val="center"/>
              <w:outlineLvl w:val="9"/>
              <w:rPr>
                <w:rFonts w:hint="eastAsia" w:ascii="宋体" w:hAnsi="宋体"/>
                <w:highlight w:val="none"/>
              </w:rPr>
            </w:pPr>
          </w:p>
        </w:tc>
        <w:tc>
          <w:tcPr>
            <w:tcW w:w="2196" w:type="dxa"/>
            <w:tcBorders>
              <w:top w:val="single" w:color="auto" w:sz="4" w:space="0"/>
              <w:left w:val="single" w:color="auto" w:sz="4" w:space="0"/>
              <w:bottom w:val="single" w:color="auto" w:sz="4" w:space="0"/>
              <w:right w:val="single" w:color="auto" w:sz="4" w:space="0"/>
            </w:tcBorders>
            <w:vAlign w:val="center"/>
          </w:tcPr>
          <w:p w14:paraId="35369F6F">
            <w:pPr>
              <w:jc w:val="center"/>
              <w:outlineLvl w:val="9"/>
              <w:rPr>
                <w:rFonts w:hint="eastAsia" w:ascii="宋体" w:hAnsi="宋体"/>
                <w:highlight w:val="none"/>
              </w:rPr>
            </w:pPr>
          </w:p>
        </w:tc>
        <w:tc>
          <w:tcPr>
            <w:tcW w:w="749" w:type="dxa"/>
            <w:tcBorders>
              <w:top w:val="single" w:color="auto" w:sz="4" w:space="0"/>
              <w:left w:val="single" w:color="auto" w:sz="4" w:space="0"/>
              <w:bottom w:val="single" w:color="auto" w:sz="4" w:space="0"/>
              <w:right w:val="single" w:color="auto" w:sz="4" w:space="0"/>
            </w:tcBorders>
            <w:vAlign w:val="center"/>
          </w:tcPr>
          <w:p w14:paraId="0643CC86">
            <w:pPr>
              <w:jc w:val="center"/>
              <w:outlineLvl w:val="9"/>
              <w:rPr>
                <w:rFonts w:hint="eastAsia" w:ascii="宋体" w:hAnsi="宋体"/>
                <w:highlight w:val="none"/>
              </w:rPr>
            </w:pPr>
          </w:p>
        </w:tc>
        <w:tc>
          <w:tcPr>
            <w:tcW w:w="818" w:type="dxa"/>
            <w:tcBorders>
              <w:top w:val="single" w:color="auto" w:sz="4" w:space="0"/>
              <w:left w:val="single" w:color="auto" w:sz="4" w:space="0"/>
              <w:bottom w:val="single" w:color="auto" w:sz="4" w:space="0"/>
              <w:right w:val="single" w:color="auto" w:sz="4" w:space="0"/>
            </w:tcBorders>
            <w:vAlign w:val="center"/>
          </w:tcPr>
          <w:p w14:paraId="5974DCAF">
            <w:pPr>
              <w:jc w:val="center"/>
              <w:outlineLvl w:val="9"/>
              <w:rPr>
                <w:rFonts w:hint="eastAsia" w:ascii="宋体" w:hAnsi="宋体"/>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2A630021">
            <w:pPr>
              <w:jc w:val="center"/>
              <w:outlineLvl w:val="9"/>
              <w:rPr>
                <w:rFonts w:hint="eastAsia" w:ascii="宋体" w:hAnsi="宋体"/>
                <w:highlight w:val="none"/>
              </w:rPr>
            </w:pPr>
          </w:p>
        </w:tc>
      </w:tr>
    </w:tbl>
    <w:p w14:paraId="48359568">
      <w:pPr>
        <w:keepNext w:val="0"/>
        <w:keepLines w:val="0"/>
        <w:pageBreakBefore w:val="0"/>
        <w:widowControl/>
        <w:kinsoku w:val="0"/>
        <w:wordWrap/>
        <w:overflowPunct/>
        <w:topLinePunct w:val="0"/>
        <w:autoSpaceDE w:val="0"/>
        <w:autoSpaceDN w:val="0"/>
        <w:bidi w:val="0"/>
        <w:adjustRightInd w:val="0"/>
        <w:snapToGrid w:val="0"/>
        <w:spacing w:before="76" w:line="360" w:lineRule="auto"/>
        <w:textAlignment w:val="baseline"/>
        <w:rPr>
          <w:rFonts w:hint="eastAsia" w:ascii="宋体" w:hAnsi="宋体" w:eastAsia="宋体" w:cs="宋体"/>
          <w:sz w:val="24"/>
          <w:szCs w:val="24"/>
          <w:highlight w:val="none"/>
        </w:rPr>
      </w:pPr>
      <w:r>
        <w:rPr>
          <w:rFonts w:hint="eastAsia" w:ascii="宋体" w:hAnsi="宋体" w:eastAsia="宋体" w:cs="宋体"/>
          <w:b/>
          <w:bCs/>
          <w:spacing w:val="15"/>
          <w:sz w:val="24"/>
          <w:szCs w:val="24"/>
          <w:highlight w:val="none"/>
        </w:rPr>
        <w:t>第二条服务期限</w:t>
      </w:r>
    </w:p>
    <w:p w14:paraId="5BCF932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合同签订后</w:t>
      </w:r>
      <w:r>
        <w:rPr>
          <w:rFonts w:hint="eastAsia" w:ascii="宋体" w:hAnsi="宋体" w:eastAsia="宋体" w:cs="宋体"/>
          <w:spacing w:val="0"/>
          <w:w w:val="100"/>
          <w:sz w:val="24"/>
          <w:szCs w:val="24"/>
          <w:highlight w:val="none"/>
          <w:u w:val="single"/>
          <w:lang w:val="en-US" w:eastAsia="zh-CN"/>
        </w:rPr>
        <w:t xml:space="preserve">     </w:t>
      </w:r>
      <w:r>
        <w:rPr>
          <w:rFonts w:hint="eastAsia" w:ascii="宋体" w:hAnsi="宋体" w:eastAsia="宋体" w:cs="宋体"/>
          <w:spacing w:val="0"/>
          <w:w w:val="100"/>
          <w:sz w:val="24"/>
          <w:szCs w:val="24"/>
          <w:highlight w:val="none"/>
          <w:lang w:val="en-US" w:eastAsia="zh-CN"/>
        </w:rPr>
        <w:t>日历日内为甲方提供技术服务，服务期间无条件接受甲方的工作安排和人员调配要求，具体时间为</w:t>
      </w:r>
      <w:r>
        <w:rPr>
          <w:rFonts w:hint="eastAsia" w:ascii="宋体" w:hAnsi="宋体" w:eastAsia="宋体" w:cs="宋体"/>
          <w:spacing w:val="0"/>
          <w:w w:val="100"/>
          <w:sz w:val="24"/>
          <w:szCs w:val="24"/>
          <w:highlight w:val="none"/>
          <w:u w:val="single"/>
          <w:lang w:val="en-US" w:eastAsia="zh-CN"/>
        </w:rPr>
        <w:t xml:space="preserve">    </w:t>
      </w:r>
      <w:r>
        <w:rPr>
          <w:rFonts w:hint="eastAsia" w:ascii="宋体" w:hAnsi="宋体" w:eastAsia="宋体" w:cs="宋体"/>
          <w:spacing w:val="0"/>
          <w:w w:val="100"/>
          <w:sz w:val="24"/>
          <w:szCs w:val="24"/>
          <w:highlight w:val="none"/>
          <w:lang w:val="en-US" w:eastAsia="zh-CN"/>
        </w:rPr>
        <w:t>年</w:t>
      </w:r>
      <w:r>
        <w:rPr>
          <w:rFonts w:hint="eastAsia" w:ascii="宋体" w:hAnsi="宋体" w:eastAsia="宋体" w:cs="宋体"/>
          <w:spacing w:val="0"/>
          <w:w w:val="100"/>
          <w:sz w:val="24"/>
          <w:szCs w:val="24"/>
          <w:highlight w:val="none"/>
          <w:u w:val="single"/>
          <w:lang w:val="en-US" w:eastAsia="zh-CN"/>
        </w:rPr>
        <w:t xml:space="preserve">   </w:t>
      </w:r>
      <w:r>
        <w:rPr>
          <w:rFonts w:hint="eastAsia" w:ascii="宋体" w:hAnsi="宋体" w:eastAsia="宋体" w:cs="宋体"/>
          <w:spacing w:val="0"/>
          <w:w w:val="100"/>
          <w:sz w:val="24"/>
          <w:szCs w:val="24"/>
          <w:highlight w:val="none"/>
          <w:lang w:val="en-US" w:eastAsia="zh-CN"/>
        </w:rPr>
        <w:t>月</w:t>
      </w:r>
      <w:r>
        <w:rPr>
          <w:rFonts w:hint="eastAsia" w:ascii="宋体" w:hAnsi="宋体" w:eastAsia="宋体" w:cs="宋体"/>
          <w:spacing w:val="0"/>
          <w:w w:val="100"/>
          <w:sz w:val="24"/>
          <w:szCs w:val="24"/>
          <w:highlight w:val="none"/>
          <w:u w:val="single"/>
          <w:lang w:val="en-US" w:eastAsia="zh-CN"/>
        </w:rPr>
        <w:t xml:space="preserve">  </w:t>
      </w:r>
      <w:r>
        <w:rPr>
          <w:rFonts w:hint="eastAsia" w:ascii="宋体" w:hAnsi="宋体" w:eastAsia="宋体" w:cs="宋体"/>
          <w:spacing w:val="0"/>
          <w:w w:val="100"/>
          <w:sz w:val="24"/>
          <w:szCs w:val="24"/>
          <w:highlight w:val="none"/>
          <w:lang w:val="en-US" w:eastAsia="zh-CN"/>
        </w:rPr>
        <w:t>日至</w:t>
      </w:r>
      <w:r>
        <w:rPr>
          <w:rFonts w:hint="eastAsia" w:ascii="宋体" w:hAnsi="宋体" w:eastAsia="宋体" w:cs="宋体"/>
          <w:spacing w:val="0"/>
          <w:w w:val="100"/>
          <w:sz w:val="24"/>
          <w:szCs w:val="24"/>
          <w:highlight w:val="none"/>
          <w:u w:val="single"/>
          <w:lang w:val="en-US" w:eastAsia="zh-CN"/>
        </w:rPr>
        <w:t xml:space="preserve">    </w:t>
      </w:r>
      <w:r>
        <w:rPr>
          <w:rFonts w:hint="eastAsia" w:ascii="宋体" w:hAnsi="宋体" w:eastAsia="宋体" w:cs="宋体"/>
          <w:spacing w:val="0"/>
          <w:w w:val="100"/>
          <w:sz w:val="24"/>
          <w:szCs w:val="24"/>
          <w:highlight w:val="none"/>
          <w:lang w:val="en-US" w:eastAsia="zh-CN"/>
        </w:rPr>
        <w:t>年</w:t>
      </w:r>
      <w:r>
        <w:rPr>
          <w:rFonts w:hint="eastAsia" w:ascii="宋体" w:hAnsi="宋体" w:eastAsia="宋体" w:cs="宋体"/>
          <w:spacing w:val="0"/>
          <w:w w:val="100"/>
          <w:sz w:val="24"/>
          <w:szCs w:val="24"/>
          <w:highlight w:val="none"/>
          <w:u w:val="single"/>
          <w:lang w:val="en-US" w:eastAsia="zh-CN"/>
        </w:rPr>
        <w:t xml:space="preserve">  </w:t>
      </w:r>
      <w:r>
        <w:rPr>
          <w:rFonts w:hint="eastAsia" w:ascii="宋体" w:hAnsi="宋体" w:eastAsia="宋体" w:cs="宋体"/>
          <w:spacing w:val="0"/>
          <w:w w:val="100"/>
          <w:sz w:val="24"/>
          <w:szCs w:val="24"/>
          <w:highlight w:val="none"/>
          <w:lang w:val="en-US" w:eastAsia="zh-CN"/>
        </w:rPr>
        <w:t>月</w:t>
      </w:r>
      <w:r>
        <w:rPr>
          <w:rFonts w:hint="eastAsia" w:ascii="宋体" w:hAnsi="宋体" w:eastAsia="宋体" w:cs="宋体"/>
          <w:spacing w:val="0"/>
          <w:w w:val="100"/>
          <w:sz w:val="24"/>
          <w:szCs w:val="24"/>
          <w:highlight w:val="none"/>
          <w:u w:val="single"/>
          <w:lang w:val="en-US" w:eastAsia="zh-CN"/>
        </w:rPr>
        <w:t xml:space="preserve">  </w:t>
      </w:r>
      <w:r>
        <w:rPr>
          <w:rFonts w:hint="eastAsia" w:ascii="宋体" w:hAnsi="宋体" w:eastAsia="宋体" w:cs="宋体"/>
          <w:spacing w:val="0"/>
          <w:w w:val="100"/>
          <w:sz w:val="24"/>
          <w:szCs w:val="24"/>
          <w:highlight w:val="none"/>
          <w:lang w:val="en-US" w:eastAsia="zh-CN"/>
        </w:rPr>
        <w:t>日。</w:t>
      </w:r>
    </w:p>
    <w:p w14:paraId="68D94F70">
      <w:pPr>
        <w:keepNext w:val="0"/>
        <w:keepLines w:val="0"/>
        <w:pageBreakBefore w:val="0"/>
        <w:widowControl/>
        <w:kinsoku w:val="0"/>
        <w:wordWrap/>
        <w:overflowPunct/>
        <w:topLinePunct w:val="0"/>
        <w:autoSpaceDE w:val="0"/>
        <w:autoSpaceDN w:val="0"/>
        <w:bidi w:val="0"/>
        <w:adjustRightInd w:val="0"/>
        <w:snapToGrid w:val="0"/>
        <w:spacing w:before="76" w:line="360" w:lineRule="auto"/>
        <w:textAlignment w:val="baseline"/>
        <w:rPr>
          <w:rFonts w:hint="eastAsia" w:ascii="宋体" w:hAnsi="宋体" w:eastAsia="宋体" w:cs="宋体"/>
          <w:b/>
          <w:bCs/>
          <w:spacing w:val="20"/>
          <w:sz w:val="24"/>
          <w:szCs w:val="24"/>
          <w:highlight w:val="none"/>
        </w:rPr>
      </w:pPr>
      <w:r>
        <w:rPr>
          <w:rFonts w:hint="eastAsia" w:ascii="宋体" w:hAnsi="宋体" w:eastAsia="宋体" w:cs="宋体"/>
          <w:b/>
          <w:bCs/>
          <w:spacing w:val="20"/>
          <w:sz w:val="24"/>
          <w:szCs w:val="24"/>
          <w:highlight w:val="none"/>
        </w:rPr>
        <w:t>第三条合同价款</w:t>
      </w:r>
    </w:p>
    <w:p w14:paraId="73B79200">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本项目合同总金额为：</w:t>
      </w:r>
      <w:r>
        <w:rPr>
          <w:rFonts w:hint="eastAsia" w:ascii="宋体" w:hAnsi="宋体" w:eastAsia="宋体" w:cs="宋体"/>
          <w:spacing w:val="0"/>
          <w:w w:val="100"/>
          <w:sz w:val="24"/>
          <w:szCs w:val="24"/>
          <w:highlight w:val="none"/>
          <w:u w:val="single"/>
          <w:lang w:val="en-US" w:eastAsia="zh-CN"/>
        </w:rPr>
        <w:t>人民币大写：        （小写￥         ）</w:t>
      </w:r>
      <w:r>
        <w:rPr>
          <w:rFonts w:hint="eastAsia" w:ascii="宋体" w:hAnsi="宋体" w:eastAsia="宋体" w:cs="宋体"/>
          <w:spacing w:val="0"/>
          <w:w w:val="100"/>
          <w:sz w:val="24"/>
          <w:szCs w:val="24"/>
          <w:highlight w:val="none"/>
          <w:lang w:val="en-US" w:eastAsia="zh-CN"/>
        </w:rPr>
        <w:t>以上费用为含税价，包含乙方履行本合同所需的全部费用，甲方无需再向乙方支付其他任何价款、费用或报销。此价格为合同执行不变价，不因国家政策变化而变化。</w:t>
      </w:r>
    </w:p>
    <w:p w14:paraId="0E2E3BCE">
      <w:pPr>
        <w:keepNext w:val="0"/>
        <w:keepLines w:val="0"/>
        <w:pageBreakBefore w:val="0"/>
        <w:widowControl/>
        <w:kinsoku w:val="0"/>
        <w:wordWrap/>
        <w:overflowPunct/>
        <w:topLinePunct w:val="0"/>
        <w:autoSpaceDE w:val="0"/>
        <w:autoSpaceDN w:val="0"/>
        <w:bidi w:val="0"/>
        <w:adjustRightInd w:val="0"/>
        <w:snapToGrid w:val="0"/>
        <w:spacing w:before="78" w:line="360" w:lineRule="auto"/>
        <w:textAlignment w:val="baseline"/>
        <w:rPr>
          <w:rFonts w:hint="eastAsia" w:ascii="宋体" w:hAnsi="宋体" w:eastAsia="宋体" w:cs="宋体"/>
          <w:sz w:val="24"/>
          <w:szCs w:val="24"/>
          <w:highlight w:val="none"/>
          <w:lang w:val="en-US" w:eastAsia="zh-CN"/>
        </w:rPr>
      </w:pPr>
      <w:r>
        <w:rPr>
          <w:rFonts w:hint="eastAsia" w:ascii="宋体" w:hAnsi="宋体" w:eastAsia="宋体" w:cs="宋体"/>
          <w:b/>
          <w:bCs/>
          <w:spacing w:val="7"/>
          <w:sz w:val="24"/>
          <w:szCs w:val="24"/>
          <w:highlight w:val="none"/>
        </w:rPr>
        <w:t>第四条</w:t>
      </w:r>
      <w:r>
        <w:rPr>
          <w:rFonts w:hint="eastAsia" w:ascii="宋体" w:hAnsi="宋体" w:eastAsia="宋体" w:cs="宋体"/>
          <w:b/>
          <w:bCs/>
          <w:spacing w:val="7"/>
          <w:sz w:val="24"/>
          <w:szCs w:val="24"/>
          <w:highlight w:val="none"/>
          <w:lang w:val="en-US" w:eastAsia="zh-CN"/>
        </w:rPr>
        <w:t>支付方式</w:t>
      </w:r>
    </w:p>
    <w:p w14:paraId="1CC9441B">
      <w:pPr>
        <w:keepNext w:val="0"/>
        <w:keepLines w:val="0"/>
        <w:pageBreakBefore w:val="0"/>
        <w:widowControl/>
        <w:kinsoku w:val="0"/>
        <w:wordWrap/>
        <w:overflowPunct/>
        <w:topLinePunct w:val="0"/>
        <w:autoSpaceDE w:val="0"/>
        <w:autoSpaceDN w:val="0"/>
        <w:bidi w:val="0"/>
        <w:adjustRightInd w:val="0"/>
        <w:snapToGrid w:val="0"/>
        <w:spacing w:before="79" w:line="360" w:lineRule="auto"/>
        <w:textAlignment w:val="baseline"/>
        <w:rPr>
          <w:rFonts w:hint="eastAsia" w:ascii="宋体" w:hAnsi="宋体" w:eastAsia="宋体" w:cs="宋体"/>
          <w:sz w:val="24"/>
          <w:szCs w:val="24"/>
          <w:highlight w:val="none"/>
        </w:rPr>
      </w:pPr>
      <w:r>
        <w:rPr>
          <w:rFonts w:hint="eastAsia" w:ascii="宋体" w:hAnsi="宋体" w:eastAsia="宋体" w:cs="宋体"/>
          <w:b/>
          <w:bCs/>
          <w:spacing w:val="7"/>
          <w:sz w:val="24"/>
          <w:szCs w:val="24"/>
          <w:highlight w:val="none"/>
        </w:rPr>
        <w:t>第五条甲方责任</w:t>
      </w:r>
    </w:p>
    <w:p w14:paraId="1CCF8A89">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1.甲方按照本合同相关规定按时向乙方支付应付服务费用；</w:t>
      </w:r>
    </w:p>
    <w:p w14:paraId="0906556F">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2.甲方负责协助向乙方提供相关技术资料；</w:t>
      </w:r>
    </w:p>
    <w:p w14:paraId="32624BD6">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3.甲方组织协调服务成果的审定、验收；</w:t>
      </w:r>
    </w:p>
    <w:p w14:paraId="083D9FE3">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4.甲方有权对合同规定范围内乙方的服务进行监督检查。</w:t>
      </w:r>
    </w:p>
    <w:p w14:paraId="53F0729F">
      <w:pPr>
        <w:widowControl/>
        <w:kinsoku/>
        <w:autoSpaceDE/>
        <w:autoSpaceDN/>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b/>
          <w:bCs/>
          <w:spacing w:val="7"/>
          <w:sz w:val="24"/>
          <w:szCs w:val="24"/>
          <w:highlight w:val="none"/>
        </w:rPr>
        <w:t>第六条乙方责任</w:t>
      </w:r>
    </w:p>
    <w:p w14:paraId="5233240A">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1.乙方按照本合同要求开展相关技术服务工作，提交成果须通过甲方组织的验收：</w:t>
      </w:r>
    </w:p>
    <w:p w14:paraId="6CF64922">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2.乙方按照甲方的任务要求保质保量，按规定期限完成工作；</w:t>
      </w:r>
    </w:p>
    <w:p w14:paraId="11852FD7">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3.乙方及时向甲方通告项目服务范围内有关重大事项；</w:t>
      </w:r>
    </w:p>
    <w:p w14:paraId="721CCEC9">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4.乙方严格遵守国家有关法律法规，严格执行相关规范技术规定。</w:t>
      </w:r>
    </w:p>
    <w:p w14:paraId="2DF943E5">
      <w:pPr>
        <w:keepNext w:val="0"/>
        <w:keepLines w:val="0"/>
        <w:pageBreakBefore w:val="0"/>
        <w:widowControl/>
        <w:kinsoku w:val="0"/>
        <w:wordWrap/>
        <w:overflowPunct/>
        <w:topLinePunct w:val="0"/>
        <w:autoSpaceDE w:val="0"/>
        <w:autoSpaceDN w:val="0"/>
        <w:bidi w:val="0"/>
        <w:adjustRightInd w:val="0"/>
        <w:snapToGrid w:val="0"/>
        <w:spacing w:before="78" w:line="360" w:lineRule="auto"/>
        <w:textAlignment w:val="baseline"/>
        <w:rPr>
          <w:rFonts w:hint="eastAsia" w:ascii="宋体" w:hAnsi="宋体" w:eastAsia="宋体" w:cs="宋体"/>
          <w:sz w:val="24"/>
          <w:szCs w:val="24"/>
          <w:highlight w:val="none"/>
        </w:rPr>
      </w:pPr>
      <w:r>
        <w:rPr>
          <w:rFonts w:hint="eastAsia" w:ascii="宋体" w:hAnsi="宋体" w:eastAsia="宋体" w:cs="宋体"/>
          <w:b/>
          <w:bCs/>
          <w:spacing w:val="10"/>
          <w:sz w:val="24"/>
          <w:szCs w:val="24"/>
          <w:highlight w:val="none"/>
        </w:rPr>
        <w:t>第七条违约责任</w:t>
      </w:r>
    </w:p>
    <w:p w14:paraId="4A7F6FAD">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本合同生效后对甲乙双方均具有约束力，双方应严格执行合同条款，否则即构成违约，承担相应的违约责任。</w:t>
      </w:r>
    </w:p>
    <w:p w14:paraId="2E154462">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1.在履行本合同期间，甲方无故要求终止或解除合同，应根据乙方已进行的实际工作量，经双方据实结算后予以支付。</w:t>
      </w:r>
    </w:p>
    <w:p w14:paraId="320C7EBC">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2.在履行本合同期间，乙方未征得甲方同意单方面终止解除合同，甲方有权拒绝支付费用，并有权向其主张合同总金额的百分之二十作为违约金。</w:t>
      </w:r>
    </w:p>
    <w:p w14:paraId="6E32D02A">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3.乙方未按约定提供服务的，甲方有权要求乙方承担重作、扣减服务费用、甲方委托第三方提供服务并要求乙方承担费用等违约责任，并要求乙方赔偿全部损失。</w:t>
      </w:r>
    </w:p>
    <w:p w14:paraId="2EBBF792">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4.如乙方逾期交付服务成果，每逾期1日乙方向甲方支付合同总金额千分之五的滞纳金。如逾期交付超过30日，甲方有权决定是否继续履行合同，如甲方决定终止履行合同的，乙方应向甲方支付合同总金额百分之二十的违约金，并且赔偿甲方因此所遭受的损失。</w:t>
      </w:r>
    </w:p>
    <w:p w14:paraId="0ADC36B5">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5.乙方遇到可能非因客观原因而妨碍按时交付(完工)和提供服务的情况，应当及时以书面形式通知甲方，说明原由、拖延的期限等；甲方在接收到通知后，尽快进行情况评估，若有必要则向乙方发出书面许可，乙方凭此可相应延长交付(完工)时间。若乙方未经甲方书面许可而自行延期的，视为逾期交付服务成果，每逾期一日应向甲方支付合同总金额的千分之五的滞纳金。</w:t>
      </w:r>
    </w:p>
    <w:p w14:paraId="298BD51F">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6.乙方应严格按照相关技术规程实施，并确保参与人员人身和财产安全，合同履行期间一切安全事故由乙方全部负责。</w:t>
      </w:r>
    </w:p>
    <w:p w14:paraId="0CFD4350">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7.在履行本合同期间，因不可抗力等因素导致项目部分或者全部失败或无法继续履行，风险责任由甲乙双方共同承担。如乙方声称遇到不可抗力应立即通报甲方，并在其后的15天内提供证明不可抗力发生及其持续时间的足够证据，甲方可书面允许乙方延期履行、部分履行，并根据情况可部分免予承担违约责任。</w:t>
      </w:r>
    </w:p>
    <w:p w14:paraId="3244078B">
      <w:pPr>
        <w:keepNext w:val="0"/>
        <w:keepLines w:val="0"/>
        <w:pageBreakBefore w:val="0"/>
        <w:widowControl/>
        <w:kinsoku w:val="0"/>
        <w:wordWrap/>
        <w:overflowPunct/>
        <w:topLinePunct w:val="0"/>
        <w:autoSpaceDE w:val="0"/>
        <w:autoSpaceDN w:val="0"/>
        <w:bidi w:val="0"/>
        <w:adjustRightInd w:val="0"/>
        <w:snapToGrid w:val="0"/>
        <w:spacing w:before="197" w:line="360" w:lineRule="auto"/>
        <w:ind w:left="104"/>
        <w:textAlignment w:val="baseline"/>
        <w:rPr>
          <w:rFonts w:hint="eastAsia" w:ascii="宋体" w:hAnsi="宋体" w:eastAsia="宋体" w:cs="宋体"/>
          <w:sz w:val="24"/>
          <w:szCs w:val="24"/>
          <w:highlight w:val="none"/>
        </w:rPr>
      </w:pPr>
      <w:r>
        <w:rPr>
          <w:rFonts w:hint="eastAsia" w:ascii="宋体" w:hAnsi="宋体" w:eastAsia="宋体" w:cs="宋体"/>
          <w:b/>
          <w:bCs/>
          <w:spacing w:val="17"/>
          <w:sz w:val="24"/>
          <w:szCs w:val="24"/>
          <w:highlight w:val="none"/>
        </w:rPr>
        <w:t>第八条验收</w:t>
      </w:r>
    </w:p>
    <w:p w14:paraId="15CBF19A">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1.乙方完成年度服务工作后，甲方于合理的期限内组织验收。</w:t>
      </w:r>
    </w:p>
    <w:p w14:paraId="221C4B7C">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2.验收合格的，甲方出具验收证明，作为唯一凭证。</w:t>
      </w:r>
    </w:p>
    <w:p w14:paraId="4F4FF1ED">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3.验收不合格的，甲方有权要求乙方限期整改，乙方拒绝整改或整改后再次不合格的，甲方有权单方解除合同并拒付合同价款，乙方需向甲方退还已支付的合同价款。同时乙方应向甲方支付合同总金额百分之二十的违约金。</w:t>
      </w:r>
    </w:p>
    <w:p w14:paraId="7373AD66">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4.项目验收由采购人或其委托的专家或第三方机构对项目进行验收，验收时，中标人应无条件予以配合并提供所需的全部资料：招标文件、投标文件、合同文本、国内相应的标准、规范。</w:t>
      </w:r>
    </w:p>
    <w:p w14:paraId="48458639">
      <w:pPr>
        <w:keepNext w:val="0"/>
        <w:keepLines w:val="0"/>
        <w:pageBreakBefore w:val="0"/>
        <w:widowControl/>
        <w:kinsoku w:val="0"/>
        <w:wordWrap/>
        <w:overflowPunct/>
        <w:topLinePunct w:val="0"/>
        <w:autoSpaceDE w:val="0"/>
        <w:autoSpaceDN w:val="0"/>
        <w:bidi w:val="0"/>
        <w:adjustRightInd w:val="0"/>
        <w:snapToGrid w:val="0"/>
        <w:spacing w:before="79" w:line="360" w:lineRule="auto"/>
        <w:textAlignment w:val="baseline"/>
        <w:rPr>
          <w:rFonts w:hint="eastAsia" w:ascii="宋体" w:hAnsi="宋体" w:eastAsia="宋体" w:cs="宋体"/>
          <w:sz w:val="24"/>
          <w:szCs w:val="24"/>
          <w:highlight w:val="none"/>
        </w:rPr>
      </w:pPr>
      <w:r>
        <w:rPr>
          <w:rFonts w:hint="eastAsia" w:ascii="宋体" w:hAnsi="宋体" w:eastAsia="宋体" w:cs="宋体"/>
          <w:b/>
          <w:bCs/>
          <w:spacing w:val="9"/>
          <w:sz w:val="24"/>
          <w:szCs w:val="24"/>
          <w:highlight w:val="none"/>
        </w:rPr>
        <w:t>第九条知识产权</w:t>
      </w:r>
    </w:p>
    <w:p w14:paraId="46CB3DDE">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乙方须对甲方提供的相关数据、资料严格保密且只能用于本次技术服务工作，不得转借他人或者其它单位和用于其它事宜。本协议终止之后，乙方在本条规定下的保密义务并不随之终止，仍需履行保密义务，直到甲方同意其解除此项义务时为止。</w:t>
      </w:r>
    </w:p>
    <w:p w14:paraId="6149BDF0">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2.本次项目知识产权归甲方所有。</w:t>
      </w:r>
    </w:p>
    <w:p w14:paraId="5E54FA21">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3.乙方保证其所供服务不存在侵犯第三方知识产权的行为，如发生第三方提出的侵犯其专利权、商标权或其他知识产权的纠纷，视为乙方违约，乙方须向甲方支付合同总价款百分之二十的违约金，并由乙方承担一切责任；如因此给甲方造成损失的，乙方负责全额赔偿。</w:t>
      </w:r>
    </w:p>
    <w:p w14:paraId="277D2AA4">
      <w:pPr>
        <w:keepNext w:val="0"/>
        <w:keepLines w:val="0"/>
        <w:pageBreakBefore w:val="0"/>
        <w:widowControl/>
        <w:kinsoku w:val="0"/>
        <w:wordWrap/>
        <w:overflowPunct/>
        <w:topLinePunct w:val="0"/>
        <w:autoSpaceDE w:val="0"/>
        <w:autoSpaceDN w:val="0"/>
        <w:bidi w:val="0"/>
        <w:adjustRightInd w:val="0"/>
        <w:snapToGrid w:val="0"/>
        <w:spacing w:before="79" w:line="360" w:lineRule="auto"/>
        <w:textAlignment w:val="baseline"/>
        <w:rPr>
          <w:rFonts w:hint="eastAsia" w:ascii="宋体" w:hAnsi="宋体" w:eastAsia="宋体" w:cs="宋体"/>
          <w:b/>
          <w:bCs/>
          <w:spacing w:val="9"/>
          <w:sz w:val="24"/>
          <w:szCs w:val="24"/>
          <w:highlight w:val="none"/>
          <w:lang w:val="en-US" w:eastAsia="zh-CN"/>
        </w:rPr>
      </w:pPr>
      <w:r>
        <w:rPr>
          <w:rFonts w:hint="eastAsia" w:ascii="宋体" w:hAnsi="宋体" w:eastAsia="宋体" w:cs="宋体"/>
          <w:b/>
          <w:bCs/>
          <w:spacing w:val="9"/>
          <w:sz w:val="24"/>
          <w:szCs w:val="24"/>
          <w:highlight w:val="none"/>
          <w:lang w:val="en-US" w:eastAsia="zh-CN"/>
        </w:rPr>
        <w:t>第十条其他</w:t>
      </w:r>
    </w:p>
    <w:p w14:paraId="4DA859EA">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1.因履行本合同产生的纠纷，甲乙双方协商解决，协商不成时向甲方所在地人民法院诉讼解决。</w:t>
      </w:r>
    </w:p>
    <w:p w14:paraId="5709A93D">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2.本合同未尽事宜，由甲乙双方协商解决，可签订补充协议，与本合同具有同等法律效力。</w:t>
      </w:r>
    </w:p>
    <w:p w14:paraId="09A40570">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3.本合同自双方法人代表或其授权代表签字、盖章之日起生效，自双方履行完合同约定的义务后自动终止。</w:t>
      </w:r>
    </w:p>
    <w:p w14:paraId="26301116">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4.本合同一式肆份，甲方执贰份、乙方执壹份、采购代理机构执壹份，具有同等法律效力。</w:t>
      </w:r>
    </w:p>
    <w:p w14:paraId="3184965C">
      <w:pPr>
        <w:keepNext w:val="0"/>
        <w:keepLines w:val="0"/>
        <w:pageBreakBefore w:val="0"/>
        <w:widowControl/>
        <w:kinsoku w:val="0"/>
        <w:wordWrap/>
        <w:overflowPunct/>
        <w:topLinePunct w:val="0"/>
        <w:autoSpaceDE w:val="0"/>
        <w:autoSpaceDN w:val="0"/>
        <w:bidi w:val="0"/>
        <w:adjustRightInd w:val="0"/>
        <w:snapToGrid w:val="0"/>
        <w:spacing w:before="37" w:line="360" w:lineRule="auto"/>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第十一条</w:t>
      </w:r>
      <w:r>
        <w:rPr>
          <w:rFonts w:hint="eastAsia" w:ascii="宋体" w:hAnsi="宋体" w:eastAsia="宋体" w:cs="宋体"/>
          <w:b/>
          <w:bCs/>
          <w:sz w:val="24"/>
          <w:szCs w:val="24"/>
          <w:highlight w:val="none"/>
        </w:rPr>
        <w:t xml:space="preserve"> 附件</w:t>
      </w:r>
    </w:p>
    <w:p w14:paraId="63DFD39D">
      <w:pPr>
        <w:keepNext w:val="0"/>
        <w:keepLines w:val="0"/>
        <w:pageBreakBefore w:val="0"/>
        <w:widowControl/>
        <w:kinsoku w:val="0"/>
        <w:wordWrap/>
        <w:overflowPunct/>
        <w:topLinePunct w:val="0"/>
        <w:autoSpaceDE w:val="0"/>
        <w:autoSpaceDN w:val="0"/>
        <w:bidi w:val="0"/>
        <w:adjustRightInd w:val="0"/>
        <w:snapToGrid w:val="0"/>
        <w:spacing w:before="37"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中标</w:t>
      </w:r>
      <w:r>
        <w:rPr>
          <w:rFonts w:hint="eastAsia" w:ascii="宋体" w:hAnsi="宋体" w:eastAsia="宋体" w:cs="宋体"/>
          <w:sz w:val="24"/>
          <w:szCs w:val="24"/>
          <w:highlight w:val="none"/>
        </w:rPr>
        <w:t>通知书、</w:t>
      </w:r>
      <w:r>
        <w:rPr>
          <w:rFonts w:hint="eastAsia" w:ascii="宋体" w:hAnsi="宋体" w:eastAsia="宋体" w:cs="宋体"/>
          <w:sz w:val="24"/>
          <w:szCs w:val="24"/>
          <w:highlight w:val="none"/>
          <w:lang w:val="en-US" w:eastAsia="zh-CN"/>
        </w:rPr>
        <w:t>招标</w:t>
      </w:r>
      <w:r>
        <w:rPr>
          <w:rFonts w:hint="eastAsia" w:ascii="宋体" w:hAnsi="宋体" w:eastAsia="宋体" w:cs="宋体"/>
          <w:sz w:val="24"/>
          <w:szCs w:val="24"/>
          <w:highlight w:val="none"/>
        </w:rPr>
        <w:t>文件、</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文件</w:t>
      </w:r>
    </w:p>
    <w:p w14:paraId="4B560EAF">
      <w:pPr>
        <w:keepNext w:val="0"/>
        <w:keepLines w:val="0"/>
        <w:pageBreakBefore w:val="0"/>
        <w:widowControl/>
        <w:kinsoku w:val="0"/>
        <w:wordWrap/>
        <w:overflowPunct/>
        <w:topLinePunct w:val="0"/>
        <w:autoSpaceDE w:val="0"/>
        <w:autoSpaceDN w:val="0"/>
        <w:bidi w:val="0"/>
        <w:adjustRightInd w:val="0"/>
        <w:snapToGrid w:val="0"/>
        <w:spacing w:before="37" w:line="360" w:lineRule="auto"/>
        <w:textAlignment w:val="baseline"/>
        <w:rPr>
          <w:rFonts w:hint="eastAsia" w:ascii="宋体" w:hAnsi="宋体" w:eastAsia="宋体" w:cs="宋体"/>
          <w:sz w:val="24"/>
          <w:szCs w:val="24"/>
          <w:highlight w:val="none"/>
        </w:rPr>
      </w:pPr>
    </w:p>
    <w:tbl>
      <w:tblPr>
        <w:tblStyle w:val="10"/>
        <w:tblpPr w:leftFromText="180" w:rightFromText="180" w:vertAnchor="text" w:horzAnchor="page" w:tblpX="1891" w:tblpY="79"/>
        <w:tblOverlap w:val="never"/>
        <w:tblW w:w="813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80"/>
        <w:gridCol w:w="4150"/>
      </w:tblGrid>
      <w:tr w14:paraId="08846C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trPr>
        <w:tc>
          <w:tcPr>
            <w:tcW w:w="3980" w:type="dxa"/>
            <w:vAlign w:val="center"/>
          </w:tcPr>
          <w:p w14:paraId="7BC78E56">
            <w:pPr>
              <w:pStyle w:val="9"/>
              <w:spacing w:before="94" w:line="221" w:lineRule="auto"/>
              <w:ind w:left="115"/>
              <w:jc w:val="center"/>
              <w:rPr>
                <w:spacing w:val="0"/>
                <w:sz w:val="21"/>
                <w:szCs w:val="21"/>
                <w:highlight w:val="none"/>
              </w:rPr>
            </w:pPr>
            <w:r>
              <w:rPr>
                <w:spacing w:val="0"/>
                <w:sz w:val="21"/>
                <w:szCs w:val="21"/>
                <w:highlight w:val="none"/>
              </w:rPr>
              <w:t>甲  方</w:t>
            </w:r>
          </w:p>
        </w:tc>
        <w:tc>
          <w:tcPr>
            <w:tcW w:w="4150" w:type="dxa"/>
            <w:vAlign w:val="center"/>
          </w:tcPr>
          <w:p w14:paraId="3508C101">
            <w:pPr>
              <w:pStyle w:val="9"/>
              <w:spacing w:before="94" w:line="221" w:lineRule="auto"/>
              <w:ind w:left="125"/>
              <w:jc w:val="center"/>
              <w:rPr>
                <w:spacing w:val="0"/>
                <w:sz w:val="21"/>
                <w:szCs w:val="21"/>
                <w:highlight w:val="none"/>
              </w:rPr>
            </w:pPr>
            <w:r>
              <w:rPr>
                <w:spacing w:val="0"/>
                <w:sz w:val="21"/>
                <w:szCs w:val="21"/>
                <w:highlight w:val="none"/>
              </w:rPr>
              <w:t>乙  方</w:t>
            </w:r>
          </w:p>
        </w:tc>
      </w:tr>
      <w:tr w14:paraId="0CACE4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9" w:hRule="atLeast"/>
        </w:trPr>
        <w:tc>
          <w:tcPr>
            <w:tcW w:w="3980" w:type="dxa"/>
            <w:vAlign w:val="center"/>
          </w:tcPr>
          <w:p w14:paraId="23A86816">
            <w:pPr>
              <w:pStyle w:val="9"/>
              <w:spacing w:before="65" w:line="219" w:lineRule="auto"/>
              <w:jc w:val="center"/>
              <w:rPr>
                <w:spacing w:val="0"/>
                <w:sz w:val="21"/>
                <w:szCs w:val="21"/>
                <w:highlight w:val="none"/>
              </w:rPr>
            </w:pPr>
            <w:r>
              <w:rPr>
                <w:rFonts w:hint="eastAsia"/>
                <w:spacing w:val="0"/>
                <w:sz w:val="21"/>
                <w:szCs w:val="21"/>
                <w:highlight w:val="none"/>
                <w:lang w:val="en-US" w:eastAsia="zh-CN"/>
              </w:rPr>
              <w:t xml:space="preserve">         </w:t>
            </w:r>
            <w:r>
              <w:rPr>
                <w:spacing w:val="0"/>
                <w:sz w:val="21"/>
                <w:szCs w:val="21"/>
                <w:highlight w:val="none"/>
              </w:rPr>
              <w:t>(盖章)</w:t>
            </w:r>
          </w:p>
        </w:tc>
        <w:tc>
          <w:tcPr>
            <w:tcW w:w="4150" w:type="dxa"/>
            <w:vAlign w:val="center"/>
          </w:tcPr>
          <w:p w14:paraId="1E07FE58">
            <w:pPr>
              <w:pStyle w:val="9"/>
              <w:spacing w:before="65" w:line="219" w:lineRule="auto"/>
              <w:jc w:val="center"/>
              <w:rPr>
                <w:spacing w:val="0"/>
                <w:sz w:val="21"/>
                <w:szCs w:val="21"/>
                <w:highlight w:val="none"/>
              </w:rPr>
            </w:pPr>
            <w:r>
              <w:rPr>
                <w:rFonts w:hint="eastAsia" w:cs="宋体"/>
                <w:spacing w:val="0"/>
                <w:sz w:val="21"/>
                <w:szCs w:val="21"/>
                <w:highlight w:val="none"/>
                <w:lang w:val="en-US" w:eastAsia="zh-CN"/>
              </w:rPr>
              <w:t xml:space="preserve">            </w:t>
            </w:r>
            <w:r>
              <w:rPr>
                <w:rFonts w:hint="eastAsia" w:ascii="宋体" w:hAnsi="宋体" w:eastAsia="宋体" w:cs="宋体"/>
                <w:spacing w:val="0"/>
                <w:sz w:val="21"/>
                <w:szCs w:val="21"/>
                <w:highlight w:val="none"/>
                <w:lang w:eastAsia="zh-CN"/>
              </w:rPr>
              <w:t>（盖章）</w:t>
            </w:r>
          </w:p>
        </w:tc>
      </w:tr>
      <w:tr w14:paraId="4EED28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atLeast"/>
        </w:trPr>
        <w:tc>
          <w:tcPr>
            <w:tcW w:w="3980" w:type="dxa"/>
            <w:vAlign w:val="top"/>
          </w:tcPr>
          <w:p w14:paraId="4CA93BD2">
            <w:pPr>
              <w:pStyle w:val="9"/>
              <w:spacing w:before="100" w:line="219" w:lineRule="auto"/>
              <w:ind w:left="115"/>
              <w:rPr>
                <w:spacing w:val="0"/>
                <w:sz w:val="21"/>
                <w:szCs w:val="21"/>
                <w:highlight w:val="none"/>
              </w:rPr>
            </w:pPr>
            <w:r>
              <w:rPr>
                <w:spacing w:val="0"/>
                <w:sz w:val="21"/>
                <w:szCs w:val="21"/>
                <w:highlight w:val="none"/>
              </w:rPr>
              <w:t>地址：</w:t>
            </w:r>
          </w:p>
        </w:tc>
        <w:tc>
          <w:tcPr>
            <w:tcW w:w="4150" w:type="dxa"/>
            <w:vAlign w:val="top"/>
          </w:tcPr>
          <w:p w14:paraId="3C0F967F">
            <w:pPr>
              <w:pStyle w:val="9"/>
              <w:spacing w:before="100" w:line="219" w:lineRule="auto"/>
              <w:ind w:left="125"/>
              <w:rPr>
                <w:spacing w:val="0"/>
                <w:sz w:val="21"/>
                <w:szCs w:val="21"/>
                <w:highlight w:val="none"/>
              </w:rPr>
            </w:pPr>
            <w:r>
              <w:rPr>
                <w:spacing w:val="0"/>
                <w:sz w:val="21"/>
                <w:szCs w:val="21"/>
                <w:highlight w:val="none"/>
              </w:rPr>
              <w:t>地址：</w:t>
            </w:r>
          </w:p>
        </w:tc>
      </w:tr>
      <w:tr w14:paraId="2FBEE3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5" w:hRule="atLeast"/>
        </w:trPr>
        <w:tc>
          <w:tcPr>
            <w:tcW w:w="3980" w:type="dxa"/>
            <w:vAlign w:val="top"/>
          </w:tcPr>
          <w:p w14:paraId="5ED69215">
            <w:pPr>
              <w:pStyle w:val="9"/>
              <w:spacing w:before="91" w:line="219" w:lineRule="auto"/>
              <w:ind w:left="115"/>
              <w:rPr>
                <w:spacing w:val="0"/>
                <w:sz w:val="21"/>
                <w:szCs w:val="21"/>
                <w:highlight w:val="none"/>
              </w:rPr>
            </w:pPr>
            <w:r>
              <w:rPr>
                <w:spacing w:val="0"/>
                <w:sz w:val="21"/>
                <w:szCs w:val="21"/>
                <w:highlight w:val="none"/>
              </w:rPr>
              <w:t>邮编：</w:t>
            </w:r>
          </w:p>
        </w:tc>
        <w:tc>
          <w:tcPr>
            <w:tcW w:w="4150" w:type="dxa"/>
            <w:vAlign w:val="top"/>
          </w:tcPr>
          <w:p w14:paraId="6DD07C5E">
            <w:pPr>
              <w:pStyle w:val="9"/>
              <w:spacing w:before="91" w:line="219" w:lineRule="auto"/>
              <w:ind w:left="125"/>
              <w:rPr>
                <w:spacing w:val="0"/>
                <w:sz w:val="21"/>
                <w:szCs w:val="21"/>
                <w:highlight w:val="none"/>
              </w:rPr>
            </w:pPr>
            <w:r>
              <w:rPr>
                <w:spacing w:val="0"/>
                <w:sz w:val="21"/>
                <w:szCs w:val="21"/>
                <w:highlight w:val="none"/>
              </w:rPr>
              <w:t>邮编：</w:t>
            </w:r>
          </w:p>
        </w:tc>
      </w:tr>
      <w:tr w14:paraId="38870E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9" w:hRule="atLeast"/>
        </w:trPr>
        <w:tc>
          <w:tcPr>
            <w:tcW w:w="3980" w:type="dxa"/>
            <w:vAlign w:val="top"/>
          </w:tcPr>
          <w:p w14:paraId="6EFBAF08">
            <w:pPr>
              <w:spacing w:line="304" w:lineRule="auto"/>
              <w:rPr>
                <w:rFonts w:ascii="Arial"/>
                <w:spacing w:val="0"/>
                <w:sz w:val="21"/>
                <w:szCs w:val="21"/>
                <w:highlight w:val="none"/>
              </w:rPr>
            </w:pPr>
          </w:p>
          <w:p w14:paraId="16656E99">
            <w:pPr>
              <w:pStyle w:val="9"/>
              <w:spacing w:before="65" w:line="219" w:lineRule="auto"/>
              <w:ind w:left="115"/>
              <w:rPr>
                <w:spacing w:val="0"/>
                <w:sz w:val="21"/>
                <w:szCs w:val="21"/>
                <w:highlight w:val="none"/>
              </w:rPr>
            </w:pPr>
            <w:r>
              <w:rPr>
                <w:spacing w:val="0"/>
                <w:sz w:val="21"/>
                <w:szCs w:val="21"/>
                <w:highlight w:val="none"/>
              </w:rPr>
              <w:t>全权代表：    (签字)</w:t>
            </w:r>
          </w:p>
        </w:tc>
        <w:tc>
          <w:tcPr>
            <w:tcW w:w="4150" w:type="dxa"/>
            <w:vAlign w:val="top"/>
          </w:tcPr>
          <w:p w14:paraId="36F3E713">
            <w:pPr>
              <w:spacing w:line="304" w:lineRule="auto"/>
              <w:rPr>
                <w:rFonts w:ascii="Arial"/>
                <w:spacing w:val="0"/>
                <w:sz w:val="21"/>
                <w:szCs w:val="21"/>
                <w:highlight w:val="none"/>
              </w:rPr>
            </w:pPr>
          </w:p>
          <w:p w14:paraId="4DA70C2B">
            <w:pPr>
              <w:pStyle w:val="9"/>
              <w:spacing w:before="65" w:line="219" w:lineRule="auto"/>
              <w:ind w:left="125"/>
              <w:rPr>
                <w:rFonts w:hint="eastAsia" w:eastAsia="宋体"/>
                <w:spacing w:val="0"/>
                <w:sz w:val="21"/>
                <w:szCs w:val="21"/>
                <w:highlight w:val="none"/>
                <w:lang w:eastAsia="zh-CN"/>
              </w:rPr>
            </w:pPr>
            <w:r>
              <w:rPr>
                <w:spacing w:val="0"/>
                <w:sz w:val="21"/>
                <w:szCs w:val="21"/>
                <w:highlight w:val="none"/>
              </w:rPr>
              <w:t>授权代表</w:t>
            </w:r>
            <w:r>
              <w:rPr>
                <w:rFonts w:hint="eastAsia"/>
                <w:spacing w:val="0"/>
                <w:sz w:val="21"/>
                <w:szCs w:val="21"/>
                <w:highlight w:val="none"/>
                <w:lang w:eastAsia="zh-CN"/>
              </w:rPr>
              <w:t>：</w:t>
            </w:r>
            <w:r>
              <w:rPr>
                <w:spacing w:val="0"/>
                <w:sz w:val="21"/>
                <w:szCs w:val="21"/>
                <w:highlight w:val="none"/>
              </w:rPr>
              <w:t xml:space="preserve">    (签字)</w:t>
            </w:r>
          </w:p>
        </w:tc>
      </w:tr>
      <w:tr w14:paraId="70BBCD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3980" w:type="dxa"/>
            <w:vAlign w:val="top"/>
          </w:tcPr>
          <w:p w14:paraId="5EBBA68A">
            <w:pPr>
              <w:pStyle w:val="9"/>
              <w:spacing w:before="104" w:line="221" w:lineRule="auto"/>
              <w:ind w:left="115"/>
              <w:rPr>
                <w:spacing w:val="0"/>
                <w:sz w:val="21"/>
                <w:szCs w:val="21"/>
                <w:highlight w:val="none"/>
              </w:rPr>
            </w:pPr>
            <w:r>
              <w:rPr>
                <w:spacing w:val="0"/>
                <w:sz w:val="21"/>
                <w:szCs w:val="21"/>
                <w:highlight w:val="none"/>
              </w:rPr>
              <w:t>电话：</w:t>
            </w:r>
          </w:p>
        </w:tc>
        <w:tc>
          <w:tcPr>
            <w:tcW w:w="4150" w:type="dxa"/>
            <w:vAlign w:val="top"/>
          </w:tcPr>
          <w:p w14:paraId="72523795">
            <w:pPr>
              <w:pStyle w:val="9"/>
              <w:spacing w:before="104" w:line="221" w:lineRule="auto"/>
              <w:ind w:left="125"/>
              <w:rPr>
                <w:spacing w:val="0"/>
                <w:sz w:val="21"/>
                <w:szCs w:val="21"/>
                <w:highlight w:val="none"/>
              </w:rPr>
            </w:pPr>
            <w:r>
              <w:rPr>
                <w:spacing w:val="0"/>
                <w:sz w:val="21"/>
                <w:szCs w:val="21"/>
                <w:highlight w:val="none"/>
              </w:rPr>
              <w:t>电话：</w:t>
            </w:r>
          </w:p>
        </w:tc>
      </w:tr>
      <w:tr w14:paraId="77AC0D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3980" w:type="dxa"/>
            <w:vMerge w:val="restart"/>
            <w:tcBorders>
              <w:bottom w:val="nil"/>
            </w:tcBorders>
            <w:vAlign w:val="top"/>
          </w:tcPr>
          <w:p w14:paraId="30ECC5BD">
            <w:pPr>
              <w:spacing w:line="423" w:lineRule="auto"/>
              <w:rPr>
                <w:rFonts w:ascii="Arial"/>
                <w:spacing w:val="0"/>
                <w:sz w:val="21"/>
                <w:szCs w:val="21"/>
                <w:highlight w:val="none"/>
              </w:rPr>
            </w:pPr>
          </w:p>
          <w:p w14:paraId="2017E59E">
            <w:pPr>
              <w:pStyle w:val="9"/>
              <w:spacing w:before="65" w:line="219" w:lineRule="auto"/>
              <w:ind w:left="115"/>
              <w:rPr>
                <w:spacing w:val="0"/>
                <w:sz w:val="21"/>
                <w:szCs w:val="21"/>
                <w:highlight w:val="none"/>
              </w:rPr>
            </w:pPr>
            <w:r>
              <w:rPr>
                <w:spacing w:val="0"/>
                <w:sz w:val="21"/>
                <w:szCs w:val="21"/>
                <w:highlight w:val="none"/>
              </w:rPr>
              <w:t>传真：</w:t>
            </w:r>
          </w:p>
        </w:tc>
        <w:tc>
          <w:tcPr>
            <w:tcW w:w="4150" w:type="dxa"/>
            <w:vAlign w:val="top"/>
          </w:tcPr>
          <w:p w14:paraId="07A269E5">
            <w:pPr>
              <w:pStyle w:val="9"/>
              <w:spacing w:before="90" w:line="219" w:lineRule="auto"/>
              <w:ind w:left="125"/>
              <w:rPr>
                <w:spacing w:val="0"/>
                <w:sz w:val="21"/>
                <w:szCs w:val="21"/>
                <w:highlight w:val="none"/>
              </w:rPr>
            </w:pPr>
            <w:r>
              <w:rPr>
                <w:spacing w:val="0"/>
                <w:sz w:val="21"/>
                <w:szCs w:val="21"/>
                <w:highlight w:val="none"/>
              </w:rPr>
              <w:t>传真：</w:t>
            </w:r>
          </w:p>
        </w:tc>
      </w:tr>
      <w:tr w14:paraId="4A20A0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980" w:type="dxa"/>
            <w:vMerge w:val="continue"/>
            <w:tcBorders>
              <w:top w:val="nil"/>
              <w:bottom w:val="nil"/>
            </w:tcBorders>
            <w:vAlign w:val="top"/>
          </w:tcPr>
          <w:p w14:paraId="598E56BD">
            <w:pPr>
              <w:rPr>
                <w:rFonts w:ascii="Arial"/>
                <w:spacing w:val="0"/>
                <w:sz w:val="21"/>
                <w:szCs w:val="21"/>
                <w:highlight w:val="none"/>
              </w:rPr>
            </w:pPr>
          </w:p>
        </w:tc>
        <w:tc>
          <w:tcPr>
            <w:tcW w:w="4150" w:type="dxa"/>
            <w:vAlign w:val="top"/>
          </w:tcPr>
          <w:p w14:paraId="3CF44F39">
            <w:pPr>
              <w:pStyle w:val="9"/>
              <w:spacing w:before="102" w:line="219" w:lineRule="auto"/>
              <w:ind w:left="125"/>
              <w:rPr>
                <w:spacing w:val="0"/>
                <w:sz w:val="21"/>
                <w:szCs w:val="21"/>
                <w:highlight w:val="none"/>
              </w:rPr>
            </w:pPr>
            <w:r>
              <w:rPr>
                <w:spacing w:val="0"/>
                <w:sz w:val="21"/>
                <w:szCs w:val="21"/>
                <w:highlight w:val="none"/>
              </w:rPr>
              <w:t>开户银行：</w:t>
            </w:r>
          </w:p>
        </w:tc>
      </w:tr>
      <w:tr w14:paraId="703FCD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4" w:hRule="atLeast"/>
        </w:trPr>
        <w:tc>
          <w:tcPr>
            <w:tcW w:w="3980" w:type="dxa"/>
            <w:vMerge w:val="continue"/>
            <w:tcBorders>
              <w:top w:val="nil"/>
            </w:tcBorders>
            <w:vAlign w:val="top"/>
          </w:tcPr>
          <w:p w14:paraId="23F41296">
            <w:pPr>
              <w:rPr>
                <w:rFonts w:ascii="Arial"/>
                <w:spacing w:val="0"/>
                <w:sz w:val="21"/>
                <w:szCs w:val="21"/>
                <w:highlight w:val="none"/>
              </w:rPr>
            </w:pPr>
          </w:p>
        </w:tc>
        <w:tc>
          <w:tcPr>
            <w:tcW w:w="4150" w:type="dxa"/>
            <w:vAlign w:val="top"/>
          </w:tcPr>
          <w:p w14:paraId="1970031C">
            <w:pPr>
              <w:pStyle w:val="9"/>
              <w:spacing w:before="94" w:line="221" w:lineRule="auto"/>
              <w:ind w:left="125"/>
              <w:rPr>
                <w:spacing w:val="0"/>
                <w:sz w:val="21"/>
                <w:szCs w:val="21"/>
                <w:highlight w:val="none"/>
              </w:rPr>
            </w:pPr>
            <w:r>
              <w:rPr>
                <w:spacing w:val="0"/>
                <w:sz w:val="21"/>
                <w:szCs w:val="21"/>
                <w:highlight w:val="none"/>
              </w:rPr>
              <w:t>账号：</w:t>
            </w:r>
          </w:p>
        </w:tc>
      </w:tr>
      <w:tr w14:paraId="7DE5AE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3980" w:type="dxa"/>
            <w:tcBorders>
              <w:right w:val="nil"/>
            </w:tcBorders>
            <w:vAlign w:val="top"/>
          </w:tcPr>
          <w:p w14:paraId="6EFDA1F1">
            <w:pPr>
              <w:pStyle w:val="9"/>
              <w:spacing w:before="194" w:line="220" w:lineRule="auto"/>
              <w:ind w:left="115"/>
              <w:rPr>
                <w:spacing w:val="0"/>
                <w:sz w:val="21"/>
                <w:szCs w:val="21"/>
                <w:highlight w:val="none"/>
              </w:rPr>
            </w:pPr>
            <w:r>
              <w:rPr>
                <w:spacing w:val="0"/>
                <w:sz w:val="21"/>
                <w:szCs w:val="21"/>
                <w:highlight w:val="none"/>
              </w:rPr>
              <w:t>日 期 ：</w:t>
            </w:r>
          </w:p>
        </w:tc>
        <w:tc>
          <w:tcPr>
            <w:tcW w:w="4150" w:type="dxa"/>
            <w:vAlign w:val="top"/>
          </w:tcPr>
          <w:p w14:paraId="2E84BAE7">
            <w:pPr>
              <w:pStyle w:val="9"/>
              <w:spacing w:before="224" w:line="220" w:lineRule="auto"/>
              <w:ind w:left="125"/>
              <w:rPr>
                <w:spacing w:val="0"/>
                <w:sz w:val="21"/>
                <w:szCs w:val="21"/>
                <w:highlight w:val="none"/>
              </w:rPr>
            </w:pPr>
            <w:r>
              <w:rPr>
                <w:spacing w:val="0"/>
                <w:sz w:val="21"/>
                <w:szCs w:val="21"/>
                <w:highlight w:val="none"/>
              </w:rPr>
              <w:t>日期：</w:t>
            </w:r>
          </w:p>
        </w:tc>
      </w:tr>
    </w:tbl>
    <w:p w14:paraId="661BF61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lang w:val="en-US" w:eastAsia="zh-CN"/>
        </w:rPr>
      </w:pPr>
    </w:p>
    <w:p w14:paraId="6856BDF4">
      <w:pPr>
        <w:widowControl w:val="0"/>
        <w:kinsoku/>
        <w:autoSpaceDE/>
        <w:autoSpaceDN/>
        <w:adjustRightInd/>
        <w:snapToGrid/>
        <w:spacing w:after="156" w:line="560" w:lineRule="exact"/>
        <w:jc w:val="both"/>
        <w:textAlignment w:val="auto"/>
        <w:rPr>
          <w:rFonts w:hint="eastAsia" w:ascii="Calibri" w:hAnsi="Calibri" w:eastAsia="宋体" w:cs="宋体"/>
          <w:kern w:val="2"/>
          <w:szCs w:val="24"/>
          <w:highlight w:val="none"/>
          <w:lang w:eastAsia="zh-CN"/>
        </w:rPr>
      </w:pPr>
    </w:p>
    <w:p w14:paraId="50F3791F">
      <w:pPr>
        <w:rPr>
          <w:highlight w:val="none"/>
          <w:lang w:val="en-US" w:eastAsia="zh-CN"/>
        </w:rPr>
      </w:pPr>
    </w:p>
    <w:p w14:paraId="7F93F5AC">
      <w:pPr>
        <w:bidi w:val="0"/>
        <w:rPr>
          <w:highlight w:val="none"/>
          <w:lang w:val="en-US" w:eastAsia="zh-CN"/>
        </w:rPr>
      </w:pPr>
    </w:p>
    <w:p w14:paraId="5609B061">
      <w:pPr>
        <w:rPr>
          <w:highlight w:val="none"/>
        </w:rPr>
      </w:pPr>
    </w:p>
    <w:p w14:paraId="24CB5B53"/>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15C0B">
    <w:pPr>
      <w:pStyle w:val="3"/>
      <w:spacing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3714115</wp:posOffset>
              </wp:positionH>
              <wp:positionV relativeFrom="page">
                <wp:posOffset>9925050</wp:posOffset>
              </wp:positionV>
              <wp:extent cx="133350" cy="1524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33350" cy="152400"/>
                      </a:xfrm>
                      <a:prstGeom prst="rect">
                        <a:avLst/>
                      </a:prstGeom>
                      <a:noFill/>
                      <a:ln>
                        <a:noFill/>
                      </a:ln>
                    </wps:spPr>
                    <wps:txbx>
                      <w:txbxContent>
                        <w:p w14:paraId="2DED1914">
                          <w:pPr>
                            <w:spacing w:before="12"/>
                            <w:ind w:left="60" w:right="0" w:firstLine="0"/>
                            <w:jc w:val="left"/>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2.45pt;margin-top:781.5pt;height:12pt;width:10.5pt;mso-position-horizontal-relative:page;mso-position-vertical-relative:page;z-index:-251657216;mso-width-relative:page;mso-height-relative:page;" filled="f" stroked="f" coordsize="21600,21600" o:gfxdata="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BLPBVNkAAAANAQAADwAAAAAAAAABACAAAAAiAAAAZHJzL2Rvd25yZXYueG1sUEsBAhQA&#10;FAAAAAgAh07iQOGhk124AQAAcQMAAA4AAAAAAAAAAQAgAAAAKAEAAGRycy9lMm9Eb2MueG1sUEsF&#10;BgAAAAAGAAYAWQEAAFIFAAAAAA==&#10;">
              <v:fill on="f" focussize="0,0"/>
              <v:stroke on="f"/>
              <v:imagedata o:title=""/>
              <o:lock v:ext="edit" aspectratio="f"/>
              <v:textbox inset="0mm,0mm,0mm,0mm">
                <w:txbxContent>
                  <w:p w14:paraId="2DED1914">
                    <w:pPr>
                      <w:spacing w:before="12"/>
                      <w:ind w:left="60" w:right="0" w:firstLine="0"/>
                      <w:jc w:val="left"/>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0CBED8">
    <w:pPr>
      <w:pStyle w:val="3"/>
      <w:spacing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3714115</wp:posOffset>
              </wp:positionH>
              <wp:positionV relativeFrom="page">
                <wp:posOffset>9925050</wp:posOffset>
              </wp:positionV>
              <wp:extent cx="133350" cy="1524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33350" cy="152400"/>
                      </a:xfrm>
                      <a:prstGeom prst="rect">
                        <a:avLst/>
                      </a:prstGeom>
                      <a:noFill/>
                      <a:ln>
                        <a:noFill/>
                      </a:ln>
                    </wps:spPr>
                    <wps:txbx>
                      <w:txbxContent>
                        <w:p w14:paraId="2491757B">
                          <w:pPr>
                            <w:spacing w:before="12"/>
                            <w:ind w:left="60" w:right="0" w:firstLine="0"/>
                            <w:jc w:val="left"/>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2.45pt;margin-top:781.5pt;height:12pt;width:10.5pt;mso-position-horizontal-relative:page;mso-position-vertical-relative:page;z-index:-251657216;mso-width-relative:page;mso-height-relative:page;" filled="f" stroked="f" coordsize="21600,21600" o:gfxdata="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Es8FU2QAAAA0BAAAPAAAAAAAAAAEAIAAAACIAAABkcnMvZG93bnJldi54bWxQSwEC&#10;FAAUAAAACACHTuJAv7WYY7oBAABxAwAADgAAAAAAAAABACAAAAAoAQAAZHJzL2Uyb0RvYy54bWxQ&#10;SwUGAAAAAAYABgBZAQAAVAUAAAAA&#10;">
              <v:fill on="f" focussize="0,0"/>
              <v:stroke on="f"/>
              <v:imagedata o:title=""/>
              <o:lock v:ext="edit" aspectratio="f"/>
              <v:textbox inset="0mm,0mm,0mm,0mm">
                <w:txbxContent>
                  <w:p w14:paraId="2491757B">
                    <w:pPr>
                      <w:spacing w:before="12"/>
                      <w:ind w:left="60" w:right="0" w:firstLine="0"/>
                      <w:jc w:val="left"/>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4D185D"/>
    <w:multiLevelType w:val="multilevel"/>
    <w:tmpl w:val="1B4D185D"/>
    <w:lvl w:ilvl="0" w:tentative="0">
      <w:start w:val="1"/>
      <w:numFmt w:val="decimal"/>
      <w:pStyle w:val="11"/>
      <w:lvlText w:val="%1."/>
      <w:lvlJc w:val="left"/>
      <w:pPr>
        <w:ind w:left="922" w:hanging="440"/>
      </w:pPr>
    </w:lvl>
    <w:lvl w:ilvl="1" w:tentative="0">
      <w:start w:val="1"/>
      <w:numFmt w:val="decimal"/>
      <w:lvlText w:val="%2、"/>
      <w:lvlJc w:val="left"/>
      <w:pPr>
        <w:ind w:left="1642" w:hanging="720"/>
      </w:pPr>
      <w:rPr>
        <w:rFonts w:hint="default"/>
      </w:rPr>
    </w:lvl>
    <w:lvl w:ilvl="2" w:tentative="0">
      <w:start w:val="1"/>
      <w:numFmt w:val="lowerRoman"/>
      <w:lvlText w:val="%3."/>
      <w:lvlJc w:val="right"/>
      <w:pPr>
        <w:ind w:left="1802" w:hanging="440"/>
      </w:pPr>
    </w:lvl>
    <w:lvl w:ilvl="3" w:tentative="0">
      <w:start w:val="1"/>
      <w:numFmt w:val="decimal"/>
      <w:lvlText w:val="%4."/>
      <w:lvlJc w:val="left"/>
      <w:pPr>
        <w:ind w:left="2242" w:hanging="440"/>
      </w:pPr>
    </w:lvl>
    <w:lvl w:ilvl="4" w:tentative="0">
      <w:start w:val="1"/>
      <w:numFmt w:val="lowerLetter"/>
      <w:lvlText w:val="%5)"/>
      <w:lvlJc w:val="left"/>
      <w:pPr>
        <w:ind w:left="2682" w:hanging="440"/>
      </w:pPr>
    </w:lvl>
    <w:lvl w:ilvl="5" w:tentative="0">
      <w:start w:val="1"/>
      <w:numFmt w:val="lowerRoman"/>
      <w:lvlText w:val="%6."/>
      <w:lvlJc w:val="right"/>
      <w:pPr>
        <w:ind w:left="3122" w:hanging="440"/>
      </w:pPr>
    </w:lvl>
    <w:lvl w:ilvl="6" w:tentative="0">
      <w:start w:val="1"/>
      <w:numFmt w:val="decimal"/>
      <w:lvlText w:val="%7."/>
      <w:lvlJc w:val="left"/>
      <w:pPr>
        <w:ind w:left="3562" w:hanging="440"/>
      </w:pPr>
    </w:lvl>
    <w:lvl w:ilvl="7" w:tentative="0">
      <w:start w:val="1"/>
      <w:numFmt w:val="lowerLetter"/>
      <w:lvlText w:val="%8)"/>
      <w:lvlJc w:val="left"/>
      <w:pPr>
        <w:ind w:left="4002" w:hanging="440"/>
      </w:pPr>
    </w:lvl>
    <w:lvl w:ilvl="8" w:tentative="0">
      <w:start w:val="1"/>
      <w:numFmt w:val="lowerRoman"/>
      <w:lvlText w:val="%9."/>
      <w:lvlJc w:val="right"/>
      <w:pPr>
        <w:ind w:left="4442"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5N2FmMzQwOTEwMmUzMzIxODEwYjczZTBiNjRlYWQifQ=="/>
  </w:docVars>
  <w:rsids>
    <w:rsidRoot w:val="00000000"/>
    <w:rsid w:val="00DE4010"/>
    <w:rsid w:val="7FC93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360" w:lineRule="auto"/>
      <w:jc w:val="both"/>
      <w:textAlignment w:val="baseline"/>
    </w:pPr>
    <w:rPr>
      <w:rFonts w:ascii="Arial" w:hAnsi="Arial" w:eastAsia="宋体" w:cs="Arial"/>
      <w:snapToGrid w:val="0"/>
      <w:color w:val="000000"/>
      <w:kern w:val="0"/>
      <w:sz w:val="24"/>
      <w:szCs w:val="21"/>
      <w:lang w:val="en-US" w:eastAsia="en-US" w:bidi="ar-SA"/>
    </w:rPr>
  </w:style>
  <w:style w:type="paragraph" w:styleId="2">
    <w:name w:val="heading 1"/>
    <w:basedOn w:val="1"/>
    <w:next w:val="1"/>
    <w:qFormat/>
    <w:uiPriority w:val="1"/>
    <w:pPr>
      <w:spacing w:before="35"/>
      <w:ind w:left="109"/>
      <w:outlineLvl w:val="1"/>
    </w:pPr>
    <w:rPr>
      <w:rFonts w:ascii="Microsoft YaHei UI" w:hAnsi="Microsoft YaHei UI" w:eastAsia="Microsoft YaHei UI" w:cs="Microsoft YaHei UI"/>
      <w:b/>
      <w:bCs/>
      <w:sz w:val="32"/>
      <w:szCs w:val="3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Title"/>
    <w:basedOn w:val="1"/>
    <w:qFormat/>
    <w:uiPriority w:val="1"/>
    <w:pPr>
      <w:ind w:left="1464" w:right="1684"/>
      <w:jc w:val="center"/>
    </w:pPr>
    <w:rPr>
      <w:rFonts w:ascii="宋体" w:hAnsi="宋体" w:eastAsia="宋体" w:cs="宋体"/>
      <w:sz w:val="84"/>
      <w:szCs w:val="84"/>
      <w:lang w:val="en-US" w:eastAsia="zh-CN" w:bidi="ar-SA"/>
    </w:rPr>
  </w:style>
  <w:style w:type="paragraph" w:customStyle="1" w:styleId="7">
    <w:name w:val="Table Paragraph"/>
    <w:basedOn w:val="1"/>
    <w:qFormat/>
    <w:uiPriority w:val="1"/>
    <w:rPr>
      <w:rFonts w:ascii="宋体" w:hAnsi="宋体" w:eastAsia="宋体" w:cs="宋体"/>
      <w:lang w:val="en-US" w:eastAsia="zh-CN" w:bidi="ar-SA"/>
    </w:rPr>
  </w:style>
  <w:style w:type="paragraph" w:customStyle="1" w:styleId="8">
    <w:name w:val="图"/>
    <w:basedOn w:val="1"/>
    <w:qFormat/>
    <w:uiPriority w:val="0"/>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9">
    <w:name w:val="Table Text"/>
    <w:basedOn w:val="1"/>
    <w:semiHidden/>
    <w:qFormat/>
    <w:uiPriority w:val="0"/>
    <w:rPr>
      <w:rFonts w:ascii="宋体" w:hAnsi="宋体" w:eastAsia="宋体" w:cs="宋体"/>
      <w:sz w:val="19"/>
      <w:szCs w:val="19"/>
      <w:lang w:val="en-US" w:eastAsia="en-US" w:bidi="ar-SA"/>
    </w:rPr>
  </w:style>
  <w:style w:type="table" w:customStyle="1" w:styleId="10">
    <w:name w:val="Table Normal"/>
    <w:unhideWhenUsed/>
    <w:qFormat/>
    <w:uiPriority w:val="0"/>
    <w:tblPr>
      <w:tblCellMar>
        <w:top w:w="0" w:type="dxa"/>
        <w:left w:w="0" w:type="dxa"/>
        <w:bottom w:w="0" w:type="dxa"/>
        <w:right w:w="0" w:type="dxa"/>
      </w:tblCellMar>
    </w:tblPr>
  </w:style>
  <w:style w:type="paragraph" w:customStyle="1" w:styleId="11">
    <w:name w:val="List Paragraph"/>
    <w:basedOn w:val="1"/>
    <w:qFormat/>
    <w:uiPriority w:val="34"/>
    <w:pPr>
      <w:numPr>
        <w:ilvl w:val="0"/>
        <w:numId w:val="1"/>
      </w:numPr>
      <w:ind w:firstLine="0" w:firstLineChars="0"/>
    </w:pPr>
    <w:rPr>
      <w:rFonts w:ascii="宋体" w:hAnsi="宋体"/>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7370</Words>
  <Characters>7424</Characters>
  <Lines>0</Lines>
  <Paragraphs>0</Paragraphs>
  <TotalTime>1</TotalTime>
  <ScaleCrop>false</ScaleCrop>
  <LinksUpToDate>false</LinksUpToDate>
  <CharactersWithSpaces>7823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2024-10-09T09:36:00Z</dcterms:created>
  <dc:creator>PC</dc:creator>
  <cp:lastModifiedBy>贾旭鸣</cp:lastModifiedBy>
  <dcterms:modified xsi:type="dcterms:W3CDTF">2025-04-11T10:09:07Z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758C0B72C23D41599AEE068E61218BD0_12</vt:lpwstr>
  </property>
  <property fmtid="{D5CDD505-2E9C-101B-9397-08002B2CF9AE}" pid="4" name="KSOTemplateDocerSaveRecord">
    <vt:lpwstr>eyJoZGlkIjoiY2YzMTcxODczODNkNjg0NGQ4ODVkZWU3OWJjN2Y2ZjYiLCJ1c2VySWQiOiIyMzI0Njk3NzUifQ==</vt:lpwstr>
  </property>
</Properties>
</file>