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版本号：SCZB2025-JT-0742-00120250411001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实验楼2区机房建设项目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SCZB2025-JT-0742-001</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实验楼2区机房建设项目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SCZB2025-JT-0742-001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实验楼2区机房建设项目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满足语言实验室机房各种外语语言实验用定制终端设备，预装网络同传硬盘保护，支持加密传输，支持多硬盘还原、可同时在两块硬盘上安装操作系统；根据学校要求安装操作系统和其他软件（操作系统和软件由学校提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失信主体、政府采购严重违法失信行为信息记录名单的，不得参加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西安市长安区郭杜街道教育科技产业开发区文苑南路6号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 8层招标二部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采购包1：643,490.00元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银行账号：102462457435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代理服务费收费标准：本项目收取代理服务费 代理服务费用收取对象：中标/成交供应商 代理服务费收费标准：代理服务费参照《国家计委关于印发&lt;招标代理服务收费管理暂行办法&gt;的通知》（计价格[2002]1980号）规定标准下浮20%收取。成交单位服务费交纳信息： 银行户名：陕西省采购招标有限责任公司 开户银行：中国光大银行西安友谊路支行 账 号：78560188000095264 联系人：财务部 联系电话：029-85256853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踏勘时间：2025-04-17 15:30:00</w:t>
            </w:r>
          </w:p>
          <w:p>
            <w:pPr>
              <w:pStyle w:val="null3"/>
              <w:ind w:firstLine="975"/>
            </w:pPr>
            <w:r>
              <w:rPr>
                <w:rFonts w:ascii="仿宋_GB2312" w:hAnsi="仿宋_GB2312" w:cs="仿宋_GB2312" w:eastAsia="仿宋_GB2312"/>
              </w:rPr>
              <w:t>踏勘地点：西安外国语大学长安校区实验楼B112，统一集合后并到实际现场进行踏勘，踏勘后如有相关技术问题将统一组织现场答疑（逾期不待）。其他要求：供应商根据自身情况考虑是否进行踏勘，如需踏勘其踏勘时所发生的任何费用和踏勘路途的交通安全，均由供应商自行负责及承担。备注：每家供应商现场踏勘不得超过两人。</w:t>
            </w:r>
          </w:p>
          <w:p>
            <w:pPr>
              <w:pStyle w:val="null3"/>
              <w:ind w:firstLine="975"/>
            </w:pPr>
            <w:r>
              <w:rPr>
                <w:rFonts w:ascii="仿宋_GB2312" w:hAnsi="仿宋_GB2312" w:cs="仿宋_GB2312" w:eastAsia="仿宋_GB2312"/>
              </w:rPr>
              <w:t>联系人：贾老师</w:t>
            </w:r>
          </w:p>
          <w:p>
            <w:pPr>
              <w:pStyle w:val="null3"/>
              <w:ind w:firstLine="975"/>
            </w:pPr>
            <w:r>
              <w:rPr>
                <w:rFonts w:ascii="仿宋_GB2312" w:hAnsi="仿宋_GB2312" w:cs="仿宋_GB2312" w:eastAsia="仿宋_GB2312"/>
              </w:rPr>
              <w:t>联系电话号码：029-85319584</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西安外国语大学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地址：陕西省西安市高新二路山西证券大厦八楼综合办</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语言实验室机房各种外语语言实验用定制终端设备，预装网络同传硬盘保护，支持加密传输，支持多硬盘还原、可同时在两块硬盘上安装操作系统；根据学校要求安装操作系统和其他软件（操作系统和软件由学校提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643,490.00</w:t>
      </w:r>
    </w:p>
    <w:p>
      <w:pPr>
        <w:pStyle w:val="null3"/>
      </w:pPr>
      <w:r>
        <w:rPr>
          <w:rFonts w:ascii="仿宋_GB2312" w:hAnsi="仿宋_GB2312" w:cs="仿宋_GB2312" w:eastAsia="仿宋_GB2312"/>
        </w:rPr>
        <w:t>采购包最高限价（元）: 643,490.00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语言教学终端等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643,490.00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标的名称：语言教学终端等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实验楼2区机房建设项目</w:t>
            </w:r>
          </w:p>
        </w:tc>
        <w:tc>
          <w:tcPr>
            <w:tcW w:type="dxa" w:w="2076"/>
          </w:tcPr>
          <w:p>
            <w:pPr>
              <w:pStyle w:val="null3"/>
              <w:ind w:left="540"/>
              <w:jc w:val="left"/>
            </w:pPr>
            <w:r>
              <w:rPr>
                <w:rFonts w:ascii="仿宋_GB2312" w:hAnsi="仿宋_GB2312" w:cs="仿宋_GB2312" w:eastAsia="仿宋_GB2312"/>
              </w:rPr>
              <w:t>一、</w:t>
            </w:r>
            <w:r>
              <w:rPr>
                <w:rFonts w:ascii="仿宋_GB2312" w:hAnsi="仿宋_GB2312" w:cs="仿宋_GB2312" w:eastAsia="仿宋_GB2312"/>
                <w:sz w:val="24"/>
                <w:b/>
              </w:rPr>
              <w:t>项目概况：</w:t>
            </w:r>
          </w:p>
          <w:p>
            <w:pPr>
              <w:pStyle w:val="null3"/>
              <w:ind w:firstLine="361"/>
              <w:jc w:val="left"/>
            </w:pPr>
            <w:r>
              <w:rPr>
                <w:rFonts w:ascii="仿宋_GB2312" w:hAnsi="仿宋_GB2312" w:cs="仿宋_GB2312" w:eastAsia="仿宋_GB2312"/>
                <w:sz w:val="24"/>
                <w:b/>
              </w:rPr>
              <w:t>1.项目建设必要性</w:t>
            </w:r>
          </w:p>
          <w:p>
            <w:pPr>
              <w:pStyle w:val="null3"/>
              <w:ind w:firstLine="360"/>
              <w:jc w:val="left"/>
            </w:pPr>
            <w:r>
              <w:rPr>
                <w:rFonts w:ascii="仿宋_GB2312" w:hAnsi="仿宋_GB2312" w:cs="仿宋_GB2312" w:eastAsia="仿宋_GB2312"/>
                <w:sz w:val="24"/>
              </w:rPr>
              <w:t>实验楼</w:t>
            </w:r>
            <w:r>
              <w:rPr>
                <w:rFonts w:ascii="仿宋_GB2312" w:hAnsi="仿宋_GB2312" w:cs="仿宋_GB2312" w:eastAsia="仿宋_GB2312"/>
                <w:sz w:val="24"/>
              </w:rPr>
              <w:t>B112机房始建于2010年，设备使用超14年，设备已报废待更新。同时，该机房被纳入我校2025年高考阅卷核心场地，计划对本机房语言教学终端、网线及相关配套教学设备进行更新，配置高性能计算终端，冗余网络架构及模块化扩展接口，确保设备在算力、兼容性、安全性等方面，满足阅卷系统对高并发数据处理、低延迟响应及数据安全的严格要求。同时，满足未来5至8年语言教学及机房承担的各类国家级考试需求，避免短期内重复投入。</w:t>
            </w:r>
          </w:p>
          <w:p>
            <w:pPr>
              <w:pStyle w:val="null3"/>
              <w:ind w:firstLine="361"/>
              <w:jc w:val="left"/>
            </w:pPr>
            <w:r>
              <w:rPr>
                <w:rFonts w:ascii="仿宋_GB2312" w:hAnsi="仿宋_GB2312" w:cs="仿宋_GB2312" w:eastAsia="仿宋_GB2312"/>
                <w:sz w:val="24"/>
                <w:b/>
              </w:rPr>
              <w:t>2.项目建设可行性</w:t>
            </w:r>
          </w:p>
          <w:p>
            <w:pPr>
              <w:pStyle w:val="null3"/>
              <w:ind w:firstLine="360"/>
              <w:jc w:val="left"/>
            </w:pPr>
            <w:r>
              <w:rPr>
                <w:rFonts w:ascii="仿宋_GB2312" w:hAnsi="仿宋_GB2312" w:cs="仿宋_GB2312" w:eastAsia="仿宋_GB2312"/>
                <w:sz w:val="24"/>
              </w:rPr>
              <w:t>本项目技术路线成熟，设备选型基于主流教学及考试场景需求，采用高性能硬件配置，兼容现有教学软件与未来智能化系统扩展，确保技术领先性。实施层面，依托校信息化管理中心专业团队，联合具有专业技术供应商，确保设备采购、安装调试及验收流程规范高效，现有场地、电力及网络基础设施完备，工期可控。风险防控方面，通过设备冗余配置、供应商驻场维保有效规避硬件故障、系统兼容性及数据安全风险。项目建成后将提升教学效率与考试保障能力，兼具社会效益与长期经济效益，实施条件完备，综合可行性突出。</w:t>
            </w:r>
          </w:p>
          <w:p>
            <w:pPr>
              <w:pStyle w:val="null3"/>
              <w:ind w:firstLine="361"/>
              <w:jc w:val="left"/>
            </w:pPr>
            <w:r>
              <w:rPr>
                <w:rFonts w:ascii="仿宋_GB2312" w:hAnsi="仿宋_GB2312" w:cs="仿宋_GB2312" w:eastAsia="仿宋_GB2312"/>
                <w:sz w:val="24"/>
                <w:b/>
              </w:rPr>
              <w:t>3.项目建设目标</w:t>
            </w:r>
          </w:p>
          <w:p>
            <w:pPr>
              <w:pStyle w:val="null3"/>
              <w:ind w:firstLine="360"/>
              <w:jc w:val="left"/>
            </w:pPr>
            <w:r>
              <w:rPr>
                <w:rFonts w:ascii="仿宋_GB2312" w:hAnsi="仿宋_GB2312" w:cs="仿宋_GB2312" w:eastAsia="仿宋_GB2312"/>
                <w:sz w:val="24"/>
              </w:rPr>
              <w:t>本项目旨在建成集教学、实验、考试于一体的智能化机房，全面升级计算终端、网络架构及安全系统，确保设备性能满足语言教学需求，并符合高考阅卷高并发、低延迟、零差错的技术标准。通过部署模块化可扩展硬件（兼容未来</w:t>
            </w:r>
            <w:r>
              <w:rPr>
                <w:rFonts w:ascii="仿宋_GB2312" w:hAnsi="仿宋_GB2312" w:cs="仿宋_GB2312" w:eastAsia="仿宋_GB2312"/>
                <w:sz w:val="24"/>
              </w:rPr>
              <w:t>5年技术迭代），打造安全可靠、持续领先的信息化平台，支撑跨学科创新实践与标准化考试双重职能，助力教学质量提升与人才培养体系优化，为区域教育数字化改革提供示范样板。</w:t>
            </w:r>
          </w:p>
          <w:p>
            <w:pPr>
              <w:pStyle w:val="null3"/>
              <w:ind w:firstLine="361"/>
              <w:jc w:val="left"/>
            </w:pPr>
            <w:r>
              <w:rPr>
                <w:rFonts w:ascii="仿宋_GB2312" w:hAnsi="仿宋_GB2312" w:cs="仿宋_GB2312" w:eastAsia="仿宋_GB2312"/>
                <w:sz w:val="24"/>
                <w:b/>
              </w:rPr>
              <w:t>4.项目建设方案</w:t>
            </w:r>
          </w:p>
          <w:p>
            <w:pPr>
              <w:pStyle w:val="null3"/>
              <w:ind w:firstLine="360"/>
              <w:jc w:val="left"/>
            </w:pPr>
            <w:r>
              <w:rPr>
                <w:rFonts w:ascii="仿宋_GB2312" w:hAnsi="仿宋_GB2312" w:cs="仿宋_GB2312" w:eastAsia="仿宋_GB2312"/>
                <w:sz w:val="24"/>
              </w:rPr>
              <w:t>本项目购置部署</w:t>
            </w:r>
            <w:r>
              <w:rPr>
                <w:rFonts w:ascii="仿宋_GB2312" w:hAnsi="仿宋_GB2312" w:cs="仿宋_GB2312" w:eastAsia="仿宋_GB2312"/>
                <w:sz w:val="24"/>
              </w:rPr>
              <w:t>121台高性能语言教学终端，配备3台48口千兆交换机构建冗余网络架构，满足高并发数据传输需求。集成音频设备、全频段信号屏蔽仪、高清监控摄像头及UPS不间断电源，确保国家级考试期间环境合规与信息安全。服务内容涵盖设备采购、系统集成调试、考场环境标准化改造（并提供三年原厂维保服务（含7×24小时应急响应），确保教学、实验与高考阅卷场景无缝切换，满足未来5年技术迭代需求。</w:t>
            </w:r>
          </w:p>
          <w:p>
            <w:pPr>
              <w:pStyle w:val="null3"/>
              <w:ind w:firstLine="361"/>
              <w:jc w:val="left"/>
            </w:pPr>
            <w:r>
              <w:rPr>
                <w:rFonts w:ascii="仿宋_GB2312" w:hAnsi="仿宋_GB2312" w:cs="仿宋_GB2312" w:eastAsia="仿宋_GB2312"/>
                <w:sz w:val="24"/>
                <w:b/>
              </w:rPr>
              <w:t>5.技术支持与服务</w:t>
            </w:r>
          </w:p>
          <w:p>
            <w:pPr>
              <w:pStyle w:val="null3"/>
              <w:ind w:firstLine="361"/>
              <w:jc w:val="left"/>
            </w:pPr>
            <w:r>
              <w:rPr>
                <w:rFonts w:ascii="仿宋_GB2312" w:hAnsi="仿宋_GB2312" w:cs="仿宋_GB2312" w:eastAsia="仿宋_GB2312"/>
                <w:sz w:val="24"/>
                <w:b/>
              </w:rPr>
              <w:t>5.1、服务内容</w:t>
            </w:r>
          </w:p>
          <w:p>
            <w:pPr>
              <w:pStyle w:val="null3"/>
              <w:ind w:firstLine="360"/>
              <w:jc w:val="left"/>
            </w:pPr>
            <w:r>
              <w:rPr>
                <w:rFonts w:ascii="仿宋_GB2312" w:hAnsi="仿宋_GB2312" w:cs="仿宋_GB2312" w:eastAsia="仿宋_GB2312"/>
                <w:sz w:val="24"/>
              </w:rPr>
              <w:t>5.1.1.安装调试服务</w:t>
            </w:r>
          </w:p>
          <w:p>
            <w:pPr>
              <w:pStyle w:val="null3"/>
              <w:ind w:firstLine="360"/>
              <w:jc w:val="left"/>
            </w:pPr>
            <w:r>
              <w:rPr>
                <w:rFonts w:ascii="仿宋_GB2312" w:hAnsi="仿宋_GB2312" w:cs="仿宋_GB2312" w:eastAsia="仿宋_GB2312"/>
                <w:sz w:val="24"/>
              </w:rPr>
              <w:t>提供语言教学终端、交换机、等设备的现场安装与调试；</w:t>
            </w:r>
          </w:p>
          <w:p>
            <w:pPr>
              <w:pStyle w:val="null3"/>
              <w:ind w:firstLine="360"/>
              <w:jc w:val="left"/>
            </w:pPr>
            <w:r>
              <w:rPr>
                <w:rFonts w:ascii="仿宋_GB2312" w:hAnsi="仿宋_GB2312" w:cs="仿宋_GB2312" w:eastAsia="仿宋_GB2312"/>
                <w:sz w:val="24"/>
              </w:rPr>
              <w:t>完成电子教室管理软件部署、网络</w:t>
            </w:r>
            <w:r>
              <w:rPr>
                <w:rFonts w:ascii="仿宋_GB2312" w:hAnsi="仿宋_GB2312" w:cs="仿宋_GB2312" w:eastAsia="仿宋_GB2312"/>
                <w:sz w:val="24"/>
              </w:rPr>
              <w:t>VLAN划分及阅卷系统接口对接；</w:t>
            </w:r>
          </w:p>
          <w:p>
            <w:pPr>
              <w:pStyle w:val="null3"/>
              <w:ind w:firstLine="360"/>
              <w:jc w:val="left"/>
            </w:pPr>
            <w:r>
              <w:rPr>
                <w:rFonts w:ascii="仿宋_GB2312" w:hAnsi="仿宋_GB2312" w:cs="仿宋_GB2312" w:eastAsia="仿宋_GB2312"/>
                <w:sz w:val="24"/>
              </w:rPr>
              <w:t>5.1.2.培训服务</w:t>
            </w:r>
          </w:p>
          <w:p>
            <w:pPr>
              <w:pStyle w:val="null3"/>
              <w:ind w:firstLine="360"/>
              <w:jc w:val="left"/>
            </w:pPr>
            <w:r>
              <w:rPr>
                <w:rFonts w:ascii="仿宋_GB2312" w:hAnsi="仿宋_GB2312" w:cs="仿宋_GB2312" w:eastAsia="仿宋_GB2312"/>
                <w:sz w:val="24"/>
              </w:rPr>
              <w:t>针对管理员：开展</w:t>
            </w:r>
            <w:r>
              <w:rPr>
                <w:rFonts w:ascii="仿宋_GB2312" w:hAnsi="仿宋_GB2312" w:cs="仿宋_GB2312" w:eastAsia="仿宋_GB2312"/>
                <w:sz w:val="24"/>
              </w:rPr>
              <w:t>1场专项培训，涵盖设备维护、网络管理、故障排查等内容；</w:t>
            </w:r>
          </w:p>
          <w:p>
            <w:pPr>
              <w:pStyle w:val="null3"/>
              <w:ind w:firstLine="360"/>
              <w:jc w:val="left"/>
            </w:pPr>
            <w:r>
              <w:rPr>
                <w:rFonts w:ascii="仿宋_GB2312" w:hAnsi="仿宋_GB2312" w:cs="仿宋_GB2312" w:eastAsia="仿宋_GB2312"/>
                <w:sz w:val="24"/>
              </w:rPr>
              <w:t>提供全套培训资料（含视频教程、操作手册及常见问题解答）。</w:t>
            </w:r>
          </w:p>
          <w:p>
            <w:pPr>
              <w:pStyle w:val="null3"/>
              <w:ind w:firstLine="360"/>
              <w:jc w:val="left"/>
            </w:pPr>
            <w:r>
              <w:rPr>
                <w:rFonts w:ascii="仿宋_GB2312" w:hAnsi="仿宋_GB2312" w:cs="仿宋_GB2312" w:eastAsia="仿宋_GB2312"/>
                <w:sz w:val="24"/>
              </w:rPr>
              <w:t>5.1.3.运维支持</w:t>
            </w:r>
          </w:p>
          <w:p>
            <w:pPr>
              <w:pStyle w:val="null3"/>
              <w:ind w:firstLine="360"/>
              <w:jc w:val="left"/>
            </w:pPr>
            <w:r>
              <w:rPr>
                <w:rFonts w:ascii="仿宋_GB2312" w:hAnsi="仿宋_GB2312" w:cs="仿宋_GB2312" w:eastAsia="仿宋_GB2312"/>
                <w:sz w:val="24"/>
              </w:rPr>
              <w:t>设备提供</w:t>
            </w:r>
            <w:r>
              <w:rPr>
                <w:rFonts w:ascii="仿宋_GB2312" w:hAnsi="仿宋_GB2312" w:cs="仿宋_GB2312" w:eastAsia="仿宋_GB2312"/>
                <w:sz w:val="24"/>
              </w:rPr>
              <w:t>3年原厂质保服务；</w:t>
            </w:r>
          </w:p>
          <w:p>
            <w:pPr>
              <w:pStyle w:val="null3"/>
              <w:ind w:firstLine="360"/>
              <w:jc w:val="left"/>
            </w:pPr>
            <w:r>
              <w:rPr>
                <w:rFonts w:ascii="仿宋_GB2312" w:hAnsi="仿宋_GB2312" w:cs="仿宋_GB2312" w:eastAsia="仿宋_GB2312"/>
                <w:sz w:val="24"/>
              </w:rPr>
              <w:t>7×24小时电话/在线技术支持，1小时内响应，4小时内解决一般故障；</w:t>
            </w:r>
          </w:p>
          <w:p>
            <w:pPr>
              <w:pStyle w:val="null3"/>
              <w:ind w:firstLine="360"/>
              <w:jc w:val="left"/>
            </w:pPr>
            <w:r>
              <w:rPr>
                <w:rFonts w:ascii="仿宋_GB2312" w:hAnsi="仿宋_GB2312" w:cs="仿宋_GB2312" w:eastAsia="仿宋_GB2312"/>
                <w:sz w:val="24"/>
              </w:rPr>
              <w:t>定期巡检服务（每月</w:t>
            </w:r>
            <w:r>
              <w:rPr>
                <w:rFonts w:ascii="仿宋_GB2312" w:hAnsi="仿宋_GB2312" w:cs="仿宋_GB2312" w:eastAsia="仿宋_GB2312"/>
                <w:sz w:val="24"/>
              </w:rPr>
              <w:t>1次），检测设备运行状态及网络性能。</w:t>
            </w:r>
          </w:p>
          <w:p>
            <w:pPr>
              <w:pStyle w:val="null3"/>
              <w:ind w:firstLine="360"/>
              <w:jc w:val="left"/>
            </w:pPr>
            <w:r>
              <w:rPr>
                <w:rFonts w:ascii="仿宋_GB2312" w:hAnsi="仿宋_GB2312" w:cs="仿宋_GB2312" w:eastAsia="仿宋_GB2312"/>
                <w:sz w:val="24"/>
              </w:rPr>
              <w:t>高考阅卷期间现场巡检，提供现场支持服务。</w:t>
            </w:r>
          </w:p>
          <w:p>
            <w:pPr>
              <w:pStyle w:val="null3"/>
              <w:ind w:firstLine="361"/>
              <w:jc w:val="left"/>
            </w:pPr>
            <w:r>
              <w:rPr>
                <w:rFonts w:ascii="仿宋_GB2312" w:hAnsi="仿宋_GB2312" w:cs="仿宋_GB2312" w:eastAsia="仿宋_GB2312"/>
                <w:sz w:val="24"/>
                <w:b/>
              </w:rPr>
              <w:t>5.2、服务标准</w:t>
            </w:r>
          </w:p>
          <w:p>
            <w:pPr>
              <w:pStyle w:val="null3"/>
              <w:ind w:firstLine="360"/>
              <w:jc w:val="left"/>
            </w:pPr>
            <w:r>
              <w:rPr>
                <w:rFonts w:ascii="仿宋_GB2312" w:hAnsi="仿宋_GB2312" w:cs="仿宋_GB2312" w:eastAsia="仿宋_GB2312"/>
                <w:sz w:val="24"/>
              </w:rPr>
              <w:t>5.2.1.响应时效</w:t>
            </w:r>
          </w:p>
          <w:p>
            <w:pPr>
              <w:pStyle w:val="null3"/>
              <w:ind w:firstLine="360"/>
              <w:jc w:val="left"/>
            </w:pPr>
            <w:r>
              <w:rPr>
                <w:rFonts w:ascii="仿宋_GB2312" w:hAnsi="仿宋_GB2312" w:cs="仿宋_GB2312" w:eastAsia="仿宋_GB2312"/>
                <w:sz w:val="24"/>
              </w:rPr>
              <w:t>一般问题：</w:t>
            </w:r>
            <w:r>
              <w:rPr>
                <w:rFonts w:ascii="仿宋_GB2312" w:hAnsi="仿宋_GB2312" w:cs="仿宋_GB2312" w:eastAsia="仿宋_GB2312"/>
                <w:sz w:val="24"/>
              </w:rPr>
              <w:t>1小时内响应，4小时内解决；</w:t>
            </w:r>
          </w:p>
          <w:p>
            <w:pPr>
              <w:pStyle w:val="null3"/>
              <w:ind w:firstLine="360"/>
              <w:jc w:val="left"/>
            </w:pPr>
            <w:r>
              <w:rPr>
                <w:rFonts w:ascii="仿宋_GB2312" w:hAnsi="仿宋_GB2312" w:cs="仿宋_GB2312" w:eastAsia="仿宋_GB2312"/>
                <w:sz w:val="24"/>
              </w:rPr>
              <w:t>重大问题：</w:t>
            </w:r>
            <w:r>
              <w:rPr>
                <w:rFonts w:ascii="仿宋_GB2312" w:hAnsi="仿宋_GB2312" w:cs="仿宋_GB2312" w:eastAsia="仿宋_GB2312"/>
                <w:sz w:val="24"/>
              </w:rPr>
              <w:t>1小时内响应，4小时内提供临时解决方案，24小时内彻底解决。</w:t>
            </w:r>
          </w:p>
          <w:p>
            <w:pPr>
              <w:pStyle w:val="null3"/>
              <w:ind w:firstLine="360"/>
              <w:jc w:val="left"/>
            </w:pPr>
            <w:r>
              <w:rPr>
                <w:rFonts w:ascii="仿宋_GB2312" w:hAnsi="仿宋_GB2312" w:cs="仿宋_GB2312" w:eastAsia="仿宋_GB2312"/>
                <w:sz w:val="24"/>
              </w:rPr>
              <w:t>5.2.2.服务质量</w:t>
            </w:r>
          </w:p>
          <w:p>
            <w:pPr>
              <w:pStyle w:val="null3"/>
              <w:ind w:firstLine="360"/>
              <w:jc w:val="left"/>
            </w:pPr>
            <w:r>
              <w:rPr>
                <w:rFonts w:ascii="仿宋_GB2312" w:hAnsi="仿宋_GB2312" w:cs="仿宋_GB2312" w:eastAsia="仿宋_GB2312"/>
                <w:sz w:val="24"/>
              </w:rPr>
              <w:t>提供月度运维报告，包含故障统计、性能优化建议及风险预警。</w:t>
            </w:r>
          </w:p>
          <w:p>
            <w:pPr>
              <w:pStyle w:val="null3"/>
              <w:ind w:firstLine="360"/>
              <w:jc w:val="left"/>
            </w:pPr>
            <w:r>
              <w:rPr>
                <w:rFonts w:ascii="仿宋_GB2312" w:hAnsi="仿宋_GB2312" w:cs="仿宋_GB2312" w:eastAsia="仿宋_GB2312"/>
                <w:sz w:val="24"/>
              </w:rPr>
              <w:t>二、</w:t>
            </w:r>
            <w:r>
              <w:rPr>
                <w:rFonts w:ascii="仿宋_GB2312" w:hAnsi="仿宋_GB2312" w:cs="仿宋_GB2312" w:eastAsia="仿宋_GB2312"/>
                <w:sz w:val="24"/>
                <w:b/>
              </w:rPr>
              <w:t>相关要求</w:t>
            </w:r>
            <w:r>
              <w:rPr>
                <w:rFonts w:ascii="仿宋_GB2312" w:hAnsi="仿宋_GB2312" w:cs="仿宋_GB2312" w:eastAsia="仿宋_GB2312"/>
                <w:sz w:val="24"/>
              </w:rPr>
              <w:t>：</w:t>
            </w:r>
          </w:p>
          <w:p>
            <w:pPr>
              <w:pStyle w:val="null3"/>
              <w:ind w:firstLine="360"/>
              <w:jc w:val="left"/>
            </w:pPr>
            <w:r>
              <w:rPr>
                <w:rFonts w:ascii="仿宋_GB2312" w:hAnsi="仿宋_GB2312" w:cs="仿宋_GB2312" w:eastAsia="仿宋_GB2312"/>
                <w:sz w:val="24"/>
              </w:rPr>
              <w:t>1、交货时间：合同签订后2025年05月11日之前完成全部产品的交付工作。</w:t>
            </w:r>
          </w:p>
          <w:p>
            <w:pPr>
              <w:pStyle w:val="null3"/>
              <w:ind w:firstLine="360"/>
              <w:jc w:val="left"/>
            </w:pPr>
            <w:r>
              <w:rPr>
                <w:rFonts w:ascii="仿宋_GB2312" w:hAnsi="仿宋_GB2312" w:cs="仿宋_GB2312" w:eastAsia="仿宋_GB2312"/>
                <w:sz w:val="24"/>
              </w:rPr>
              <w:t>2、交货地点：采购人指定地点。</w:t>
            </w:r>
          </w:p>
          <w:p>
            <w:pPr>
              <w:pStyle w:val="null3"/>
              <w:ind w:firstLine="360"/>
              <w:jc w:val="left"/>
            </w:pPr>
            <w:r>
              <w:rPr>
                <w:rFonts w:ascii="仿宋_GB2312" w:hAnsi="仿宋_GB2312" w:cs="仿宋_GB2312" w:eastAsia="仿宋_GB2312"/>
                <w:sz w:val="24"/>
              </w:rPr>
              <w:t>3、产品或服务标准和要求：符合国家及行业相关标准。</w:t>
            </w:r>
          </w:p>
          <w:p>
            <w:pPr>
              <w:pStyle w:val="null3"/>
              <w:ind w:firstLine="360"/>
              <w:jc w:val="left"/>
            </w:pPr>
            <w:r>
              <w:rPr>
                <w:rFonts w:ascii="仿宋_GB2312" w:hAnsi="仿宋_GB2312" w:cs="仿宋_GB2312" w:eastAsia="仿宋_GB2312"/>
                <w:sz w:val="24"/>
              </w:rPr>
              <w:t>4、验收标准和要求：符合国家及行业相关标准。</w:t>
            </w:r>
          </w:p>
          <w:p>
            <w:pPr>
              <w:pStyle w:val="null3"/>
              <w:ind w:firstLine="360"/>
              <w:jc w:val="left"/>
            </w:pPr>
            <w:r>
              <w:rPr>
                <w:rFonts w:ascii="仿宋_GB2312" w:hAnsi="仿宋_GB2312" w:cs="仿宋_GB2312" w:eastAsia="仿宋_GB2312"/>
                <w:sz w:val="24"/>
              </w:rPr>
              <w:t>5、备品备件和专用工具（如有）：供应商提供清单及说明。</w:t>
            </w:r>
          </w:p>
          <w:p>
            <w:pPr>
              <w:pStyle w:val="null3"/>
              <w:ind w:firstLine="360"/>
              <w:jc w:val="left"/>
            </w:pPr>
            <w:r>
              <w:rPr>
                <w:rFonts w:ascii="仿宋_GB2312" w:hAnsi="仿宋_GB2312" w:cs="仿宋_GB2312" w:eastAsia="仿宋_GB2312"/>
                <w:sz w:val="24"/>
              </w:rPr>
              <w:t>三、</w:t>
            </w:r>
            <w:r>
              <w:rPr>
                <w:rFonts w:ascii="仿宋_GB2312" w:hAnsi="仿宋_GB2312" w:cs="仿宋_GB2312" w:eastAsia="仿宋_GB2312"/>
                <w:sz w:val="24"/>
                <w:b/>
              </w:rPr>
              <w:t>具体内容和标准</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96"/>
              <w:gridCol w:w="194"/>
              <w:gridCol w:w="1356"/>
              <w:gridCol w:w="113"/>
              <w:gridCol w:w="98"/>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w:t>
                  </w:r>
                </w:p>
                <w:p>
                  <w:pPr>
                    <w:pStyle w:val="null3"/>
                    <w:jc w:val="center"/>
                  </w:pPr>
                  <w:r>
                    <w:rPr>
                      <w:rFonts w:ascii="仿宋_GB2312" w:hAnsi="仿宋_GB2312" w:cs="仿宋_GB2312" w:eastAsia="仿宋_GB2312"/>
                      <w:sz w:val="21"/>
                      <w:b/>
                    </w:rPr>
                    <w:t>名称</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语言教学终端（核心产品）</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需满足</w:t>
                  </w:r>
                  <w:r>
                    <w:rPr>
                      <w:rFonts w:ascii="仿宋_GB2312" w:hAnsi="仿宋_GB2312" w:cs="仿宋_GB2312" w:eastAsia="仿宋_GB2312"/>
                      <w:sz w:val="24"/>
                    </w:rPr>
                    <w:t>语言教学</w:t>
                  </w:r>
                  <w:r>
                    <w:rPr>
                      <w:rFonts w:ascii="仿宋_GB2312" w:hAnsi="仿宋_GB2312" w:cs="仿宋_GB2312" w:eastAsia="仿宋_GB2312"/>
                      <w:sz w:val="21"/>
                    </w:rPr>
                    <w:t>及高考阅卷使用定制终端设备，预装网络同传硬盘保护，支持加密传输，支持多硬盘还原；根据学校要求安装操作系统和其他软件（操作系统和软件由学校提供）。</w:t>
                  </w:r>
                </w:p>
                <w:p>
                  <w:pPr>
                    <w:pStyle w:val="null3"/>
                    <w:jc w:val="both"/>
                  </w:pPr>
                  <w:r>
                    <w:rPr>
                      <w:rFonts w:ascii="仿宋_GB2312" w:hAnsi="仿宋_GB2312" w:cs="仿宋_GB2312" w:eastAsia="仿宋_GB2312"/>
                      <w:sz w:val="21"/>
                    </w:rPr>
                    <w:t>1、主流品牌，主板芯片组：Intel 770 系列主板芯片组及以上</w:t>
                  </w:r>
                  <w:r>
                    <w:br/>
                  </w:r>
                  <w:r>
                    <w:rPr>
                      <w:rFonts w:ascii="仿宋_GB2312" w:hAnsi="仿宋_GB2312" w:cs="仿宋_GB2312" w:eastAsia="仿宋_GB2312"/>
                      <w:sz w:val="21"/>
                    </w:rPr>
                    <w:t>2、CPU处理器：Intel i5-13500及以上，主频2.5Ghz，14核心处理器</w:t>
                  </w:r>
                  <w:r>
                    <w:br/>
                  </w:r>
                  <w:r>
                    <w:rPr>
                      <w:rFonts w:ascii="仿宋_GB2312" w:hAnsi="仿宋_GB2312" w:cs="仿宋_GB2312" w:eastAsia="仿宋_GB2312"/>
                      <w:sz w:val="21"/>
                    </w:rPr>
                    <w:t>3、内存：≥16G</w:t>
                  </w:r>
                  <w:r>
                    <w:rPr>
                      <w:rFonts w:ascii="仿宋_GB2312" w:hAnsi="仿宋_GB2312" w:cs="仿宋_GB2312" w:eastAsia="仿宋_GB2312"/>
                      <w:sz w:val="21"/>
                    </w:rPr>
                    <w:t>B</w:t>
                  </w:r>
                  <w:r>
                    <w:rPr>
                      <w:rFonts w:ascii="仿宋_GB2312" w:hAnsi="仿宋_GB2312" w:cs="仿宋_GB2312" w:eastAsia="仿宋_GB2312"/>
                      <w:sz w:val="21"/>
                    </w:rPr>
                    <w:t xml:space="preserve"> </w:t>
                  </w:r>
                  <w:r>
                    <w:rPr>
                      <w:rFonts w:ascii="仿宋_GB2312" w:hAnsi="仿宋_GB2312" w:cs="仿宋_GB2312" w:eastAsia="仿宋_GB2312"/>
                      <w:sz w:val="21"/>
                    </w:rPr>
                    <w:t>DDR4 3200MHz</w:t>
                  </w:r>
                  <w:r>
                    <w:br/>
                  </w:r>
                  <w:r>
                    <w:rPr>
                      <w:rFonts w:ascii="仿宋_GB2312" w:hAnsi="仿宋_GB2312" w:cs="仿宋_GB2312" w:eastAsia="仿宋_GB2312"/>
                      <w:sz w:val="21"/>
                    </w:rPr>
                    <w:t>4、硬盘：≥500GB PCIe 2280 NVMe TLC及以上</w:t>
                  </w:r>
                  <w:r>
                    <w:br/>
                  </w:r>
                  <w:r>
                    <w:rPr>
                      <w:rFonts w:ascii="仿宋_GB2312" w:hAnsi="仿宋_GB2312" w:cs="仿宋_GB2312" w:eastAsia="仿宋_GB2312"/>
                      <w:sz w:val="21"/>
                    </w:rPr>
                    <w:t>5、输入设备：USB键盘、USB光电鼠标</w:t>
                  </w:r>
                  <w:r>
                    <w:br/>
                  </w:r>
                  <w:r>
                    <w:rPr>
                      <w:rFonts w:ascii="仿宋_GB2312" w:hAnsi="仿宋_GB2312" w:cs="仿宋_GB2312" w:eastAsia="仿宋_GB2312"/>
                      <w:sz w:val="21"/>
                    </w:rPr>
                    <w:t>6、网卡：集成10/100/1000M网卡；</w:t>
                  </w:r>
                  <w:r>
                    <w:br/>
                  </w:r>
                  <w:r>
                    <w:rPr>
                      <w:rFonts w:ascii="仿宋_GB2312" w:hAnsi="仿宋_GB2312" w:cs="仿宋_GB2312" w:eastAsia="仿宋_GB2312"/>
                      <w:sz w:val="21"/>
                    </w:rPr>
                    <w:t>7、主板插槽：≥2个 M.2插槽，2个 PCIe 插槽；</w:t>
                  </w:r>
                  <w:r>
                    <w:br/>
                  </w:r>
                  <w:r>
                    <w:rPr>
                      <w:rFonts w:ascii="仿宋_GB2312" w:hAnsi="仿宋_GB2312" w:cs="仿宋_GB2312" w:eastAsia="仿宋_GB2312"/>
                      <w:sz w:val="21"/>
                    </w:rPr>
                    <w:t>8、电源：≥ 260W内置电源，有源 PFC</w:t>
                  </w:r>
                  <w:r>
                    <w:br/>
                  </w:r>
                  <w:r>
                    <w:rPr>
                      <w:rFonts w:ascii="仿宋_GB2312" w:hAnsi="仿宋_GB2312" w:cs="仿宋_GB2312" w:eastAsia="仿宋_GB2312"/>
                      <w:sz w:val="21"/>
                    </w:rPr>
                    <w:t>9、显卡：集成显卡</w:t>
                  </w:r>
                  <w:r>
                    <w:br/>
                  </w:r>
                  <w:r>
                    <w:rPr>
                      <w:rFonts w:ascii="仿宋_GB2312" w:hAnsi="仿宋_GB2312" w:cs="仿宋_GB2312" w:eastAsia="仿宋_GB2312"/>
                      <w:sz w:val="21"/>
                    </w:rPr>
                    <w:t>10、端口：USB 接口不低于8个（其中前置包含一个USB type-c）；1个DP接口，1个HDMI接口，1个串口</w:t>
                  </w:r>
                  <w:r>
                    <w:br/>
                  </w:r>
                  <w:r>
                    <w:rPr>
                      <w:rFonts w:ascii="仿宋_GB2312" w:hAnsi="仿宋_GB2312" w:cs="仿宋_GB2312" w:eastAsia="仿宋_GB2312"/>
                      <w:sz w:val="21"/>
                    </w:rPr>
                    <w:t>11、显示器：主机同品牌商用显示器，≥21英寸，≥1920*1080分辨率，含HDMI接口</w:t>
                  </w:r>
                  <w:r>
                    <w:br/>
                  </w:r>
                  <w:r>
                    <w:rPr>
                      <w:rFonts w:ascii="仿宋_GB2312" w:hAnsi="仿宋_GB2312" w:cs="仿宋_GB2312" w:eastAsia="仿宋_GB2312"/>
                      <w:sz w:val="21"/>
                    </w:rPr>
                    <w:t>12、</w:t>
                  </w:r>
                  <w:r>
                    <w:rPr>
                      <w:rFonts w:ascii="仿宋_GB2312" w:hAnsi="仿宋_GB2312" w:cs="仿宋_GB2312" w:eastAsia="仿宋_GB2312"/>
                      <w:sz w:val="21"/>
                    </w:rPr>
                    <w:t>提供产品合法来源授权及原厂质量承诺书；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投影仪</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采用纯激光光源技术，光源寿命</w:t>
                  </w:r>
                  <w:r>
                    <w:rPr>
                      <w:rFonts w:ascii="仿宋_GB2312" w:hAnsi="仿宋_GB2312" w:cs="仿宋_GB2312" w:eastAsia="仿宋_GB2312"/>
                      <w:sz w:val="21"/>
                    </w:rPr>
                    <w:t>≥20000小时；</w:t>
                  </w:r>
                  <w:r>
                    <w:br/>
                  </w:r>
                  <w:r>
                    <w:rPr>
                      <w:rFonts w:ascii="仿宋_GB2312" w:hAnsi="仿宋_GB2312" w:cs="仿宋_GB2312" w:eastAsia="仿宋_GB2312"/>
                      <w:sz w:val="21"/>
                    </w:rPr>
                    <w:t xml:space="preserve">2.显示系统采用3LCD技术，液晶板尺寸≥0.64英寸 ； </w:t>
                  </w:r>
                  <w:r>
                    <w:br/>
                  </w:r>
                  <w:r>
                    <w:rPr>
                      <w:rFonts w:ascii="仿宋_GB2312" w:hAnsi="仿宋_GB2312" w:cs="仿宋_GB2312" w:eastAsia="仿宋_GB2312"/>
                      <w:sz w:val="21"/>
                    </w:rPr>
                    <w:t>3.亮度≥</w:t>
                  </w:r>
                  <w:r>
                    <w:rPr>
                      <w:rFonts w:ascii="仿宋_GB2312" w:hAnsi="仿宋_GB2312" w:cs="仿宋_GB2312" w:eastAsia="仿宋_GB2312"/>
                      <w:sz w:val="21"/>
                      <w:b/>
                    </w:rPr>
                    <w:t>6</w:t>
                  </w:r>
                  <w:r>
                    <w:rPr>
                      <w:rFonts w:ascii="仿宋_GB2312" w:hAnsi="仿宋_GB2312" w:cs="仿宋_GB2312" w:eastAsia="仿宋_GB2312"/>
                      <w:sz w:val="21"/>
                      <w:b/>
                    </w:rPr>
                    <w:t>3</w:t>
                  </w:r>
                  <w:r>
                    <w:rPr>
                      <w:rFonts w:ascii="仿宋_GB2312" w:hAnsi="仿宋_GB2312" w:cs="仿宋_GB2312" w:eastAsia="仿宋_GB2312"/>
                      <w:sz w:val="21"/>
                      <w:b/>
                    </w:rPr>
                    <w:t>00</w:t>
                  </w:r>
                  <w:r>
                    <w:rPr>
                      <w:rFonts w:ascii="仿宋_GB2312" w:hAnsi="仿宋_GB2312" w:cs="仿宋_GB2312" w:eastAsia="仿宋_GB2312"/>
                      <w:sz w:val="21"/>
                    </w:rPr>
                    <w:t>流明，中心亮度</w:t>
                  </w:r>
                  <w:r>
                    <w:rPr>
                      <w:rFonts w:ascii="仿宋_GB2312" w:hAnsi="仿宋_GB2312" w:cs="仿宋_GB2312" w:eastAsia="仿宋_GB2312"/>
                      <w:sz w:val="21"/>
                    </w:rPr>
                    <w:t>≥</w:t>
                  </w:r>
                  <w:r>
                    <w:rPr>
                      <w:rFonts w:ascii="仿宋_GB2312" w:hAnsi="仿宋_GB2312" w:cs="仿宋_GB2312" w:eastAsia="仿宋_GB2312"/>
                      <w:sz w:val="21"/>
                      <w:b/>
                    </w:rPr>
                    <w:t>7000</w:t>
                  </w:r>
                  <w:r>
                    <w:rPr>
                      <w:rFonts w:ascii="仿宋_GB2312" w:hAnsi="仿宋_GB2312" w:cs="仿宋_GB2312" w:eastAsia="仿宋_GB2312"/>
                      <w:sz w:val="21"/>
                    </w:rPr>
                    <w:t>流明，对比度</w:t>
                  </w:r>
                  <w:r>
                    <w:rPr>
                      <w:rFonts w:ascii="仿宋_GB2312" w:hAnsi="仿宋_GB2312" w:cs="仿宋_GB2312" w:eastAsia="仿宋_GB2312"/>
                      <w:sz w:val="21"/>
                    </w:rPr>
                    <w:t>≥3000000：1，标准分辨率≥1920*1200，支持4K/60p（4096*2160）信号输入；</w:t>
                  </w:r>
                  <w:r>
                    <w:br/>
                  </w:r>
                  <w:r>
                    <w:rPr>
                      <w:rFonts w:ascii="仿宋_GB2312" w:hAnsi="仿宋_GB2312" w:cs="仿宋_GB2312" w:eastAsia="仿宋_GB2312"/>
                      <w:sz w:val="21"/>
                    </w:rPr>
                    <w:t>4.投影机镜头变焦倍数≥1.6倍；</w:t>
                  </w:r>
                  <w:r>
                    <w:br/>
                  </w:r>
                  <w:r>
                    <w:rPr>
                      <w:rFonts w:ascii="仿宋_GB2312" w:hAnsi="仿宋_GB2312" w:cs="仿宋_GB2312" w:eastAsia="仿宋_GB2312"/>
                      <w:sz w:val="21"/>
                    </w:rPr>
                    <w:t>5.镜头位移：水平方向≥-10%-+10%；垂直方向≥-35%-+55%</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接口：</w:t>
                  </w:r>
                  <w:r>
                    <w:rPr>
                      <w:rFonts w:ascii="仿宋_GB2312" w:hAnsi="仿宋_GB2312" w:cs="仿宋_GB2312" w:eastAsia="仿宋_GB2312"/>
                      <w:sz w:val="21"/>
                    </w:rPr>
                    <w:t>RJ45≥1、HDMI≥2，USB≥</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HDBaseT≥1;</w:t>
                  </w:r>
                  <w:r>
                    <w:br/>
                  </w:r>
                  <w:r>
                    <w:rPr>
                      <w:rFonts w:ascii="仿宋_GB2312" w:hAnsi="仿宋_GB2312" w:cs="仿宋_GB2312" w:eastAsia="仿宋_GB2312"/>
                      <w:sz w:val="21"/>
                    </w:rPr>
                    <w:t>7</w:t>
                  </w:r>
                  <w:r>
                    <w:rPr>
                      <w:rFonts w:ascii="仿宋_GB2312" w:hAnsi="仿宋_GB2312" w:cs="仿宋_GB2312" w:eastAsia="仿宋_GB2312"/>
                      <w:sz w:val="21"/>
                    </w:rPr>
                    <w:t>.扬声器≥</w:t>
                  </w:r>
                  <w:r>
                    <w:rPr>
                      <w:rFonts w:ascii="仿宋_GB2312" w:hAnsi="仿宋_GB2312" w:cs="仿宋_GB2312" w:eastAsia="仿宋_GB2312"/>
                      <w:sz w:val="21"/>
                    </w:rPr>
                    <w:t>10</w:t>
                  </w:r>
                  <w:r>
                    <w:rPr>
                      <w:rFonts w:ascii="仿宋_GB2312" w:hAnsi="仿宋_GB2312" w:cs="仿宋_GB2312" w:eastAsia="仿宋_GB2312"/>
                      <w:sz w:val="21"/>
                    </w:rPr>
                    <w:t>W；</w:t>
                  </w:r>
                  <w:r>
                    <w:br/>
                  </w:r>
                  <w:r>
                    <w:rPr>
                      <w:rFonts w:ascii="仿宋_GB2312" w:hAnsi="仿宋_GB2312" w:cs="仿宋_GB2312" w:eastAsia="仿宋_GB2312"/>
                      <w:sz w:val="21"/>
                    </w:rPr>
                    <w:t>8</w:t>
                  </w:r>
                  <w:r>
                    <w:rPr>
                      <w:rFonts w:ascii="仿宋_GB2312" w:hAnsi="仿宋_GB2312" w:cs="仿宋_GB2312" w:eastAsia="仿宋_GB2312"/>
                      <w:sz w:val="21"/>
                    </w:rPr>
                    <w:t>.支持水平/垂直/四角梯形校正功；</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b/>
                    </w:rPr>
                    <w:t>智能感光，根据环境亮度可自动调节投影机设置</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.支持16:9宽屏显示；</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.含120寸幕布；</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.提供产品合法来源授权及原厂质量承诺书；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音频设备</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音箱设备</w:t>
                  </w:r>
                  <w:r>
                    <w:rPr>
                      <w:rFonts w:ascii="仿宋_GB2312" w:hAnsi="仿宋_GB2312" w:cs="仿宋_GB2312" w:eastAsia="仿宋_GB2312"/>
                      <w:sz w:val="21"/>
                    </w:rPr>
                    <w:t>4只</w:t>
                  </w:r>
                  <w:r>
                    <w:rPr>
                      <w:rFonts w:ascii="仿宋_GB2312" w:hAnsi="仿宋_GB2312" w:cs="仿宋_GB2312" w:eastAsia="仿宋_GB2312"/>
                      <w:sz w:val="21"/>
                    </w:rPr>
                    <w:t>：</w:t>
                  </w:r>
                  <w:r>
                    <w:br/>
                  </w:r>
                  <w:r>
                    <w:rPr>
                      <w:rFonts w:ascii="仿宋_GB2312" w:hAnsi="仿宋_GB2312" w:cs="仿宋_GB2312" w:eastAsia="仿宋_GB2312"/>
                      <w:sz w:val="21"/>
                    </w:rPr>
                    <w:t>安装方式：壁挂式</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b/>
                    </w:rPr>
                    <w:t>20Hz-20KHz</w:t>
                  </w:r>
                  <w:r>
                    <w:br/>
                  </w:r>
                  <w:r>
                    <w:rPr>
                      <w:rFonts w:ascii="仿宋_GB2312" w:hAnsi="仿宋_GB2312" w:cs="仿宋_GB2312" w:eastAsia="仿宋_GB2312"/>
                      <w:sz w:val="21"/>
                    </w:rPr>
                    <w:t>灵敏度：</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dB</w:t>
                  </w:r>
                  <w:r>
                    <w:br/>
                  </w:r>
                  <w:r>
                    <w:rPr>
                      <w:rFonts w:ascii="仿宋_GB2312" w:hAnsi="仿宋_GB2312" w:cs="仿宋_GB2312" w:eastAsia="仿宋_GB2312"/>
                      <w:sz w:val="21"/>
                    </w:rPr>
                    <w:t>额定阻抗：</w:t>
                  </w:r>
                  <w:r>
                    <w:rPr>
                      <w:rFonts w:ascii="仿宋_GB2312" w:hAnsi="仿宋_GB2312" w:cs="仿宋_GB2312" w:eastAsia="仿宋_GB2312"/>
                      <w:sz w:val="21"/>
                    </w:rPr>
                    <w:t>4Ω</w:t>
                  </w:r>
                  <w:r>
                    <w:rPr>
                      <w:rFonts w:ascii="仿宋_GB2312" w:hAnsi="仿宋_GB2312" w:cs="仿宋_GB2312" w:eastAsia="仿宋_GB2312"/>
                      <w:sz w:val="21"/>
                    </w:rPr>
                    <w:t>/8</w:t>
                  </w:r>
                  <w:r>
                    <w:rPr>
                      <w:rFonts w:ascii="仿宋_GB2312" w:hAnsi="仿宋_GB2312" w:cs="仿宋_GB2312" w:eastAsia="仿宋_GB2312"/>
                      <w:sz w:val="21"/>
                    </w:rPr>
                    <w:t>Ω</w:t>
                  </w:r>
                  <w:r>
                    <w:br/>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60W</w:t>
                  </w:r>
                  <w:r>
                    <w:br/>
                  </w:r>
                  <w:r>
                    <w:rPr>
                      <w:rFonts w:ascii="仿宋_GB2312" w:hAnsi="仿宋_GB2312" w:cs="仿宋_GB2312" w:eastAsia="仿宋_GB2312"/>
                      <w:sz w:val="21"/>
                    </w:rPr>
                    <w:t>最大声压：</w:t>
                  </w:r>
                  <w:r>
                    <w:rPr>
                      <w:rFonts w:ascii="仿宋_GB2312" w:hAnsi="仿宋_GB2312" w:cs="仿宋_GB2312" w:eastAsia="仿宋_GB2312"/>
                      <w:sz w:val="21"/>
                    </w:rPr>
                    <w:t>≥95</w:t>
                  </w:r>
                  <w:r>
                    <w:rPr>
                      <w:rFonts w:ascii="仿宋_GB2312" w:hAnsi="仿宋_GB2312" w:cs="仿宋_GB2312" w:eastAsia="仿宋_GB2312"/>
                      <w:sz w:val="21"/>
                    </w:rPr>
                    <w:t>dB</w:t>
                  </w:r>
                  <w:r>
                    <w:br/>
                  </w:r>
                  <w:r>
                    <w:rPr>
                      <w:rFonts w:ascii="仿宋_GB2312" w:hAnsi="仿宋_GB2312" w:cs="仿宋_GB2312" w:eastAsia="仿宋_GB2312"/>
                      <w:sz w:val="21"/>
                    </w:rPr>
                    <w:t>低音单元：</w:t>
                  </w:r>
                  <w:r>
                    <w:rPr>
                      <w:rFonts w:ascii="仿宋_GB2312" w:hAnsi="仿宋_GB2312" w:cs="仿宋_GB2312" w:eastAsia="仿宋_GB2312"/>
                      <w:sz w:val="21"/>
                    </w:rPr>
                    <w:t>1×8吋</w:t>
                  </w:r>
                  <w:r>
                    <w:br/>
                  </w:r>
                  <w:r>
                    <w:rPr>
                      <w:rFonts w:ascii="仿宋_GB2312" w:hAnsi="仿宋_GB2312" w:cs="仿宋_GB2312" w:eastAsia="仿宋_GB2312"/>
                      <w:sz w:val="21"/>
                    </w:rPr>
                    <w:t>高音单元：</w:t>
                  </w:r>
                  <w:r>
                    <w:rPr>
                      <w:rFonts w:ascii="仿宋_GB2312" w:hAnsi="仿宋_GB2312" w:cs="仿宋_GB2312" w:eastAsia="仿宋_GB2312"/>
                      <w:sz w:val="21"/>
                    </w:rPr>
                    <w:t>1×3吋</w:t>
                  </w:r>
                  <w:r>
                    <w:br/>
                  </w:r>
                  <w:r>
                    <w:rPr>
                      <w:rFonts w:ascii="仿宋_GB2312" w:hAnsi="仿宋_GB2312" w:cs="仿宋_GB2312" w:eastAsia="仿宋_GB2312"/>
                      <w:sz w:val="21"/>
                    </w:rPr>
                    <w:t>功放设备：</w:t>
                  </w:r>
                  <w:r>
                    <w:rPr>
                      <w:rFonts w:ascii="仿宋_GB2312" w:hAnsi="仿宋_GB2312" w:cs="仿宋_GB2312" w:eastAsia="仿宋_GB2312"/>
                      <w:sz w:val="21"/>
                    </w:rPr>
                    <w:t>1台</w:t>
                  </w:r>
                  <w:r>
                    <w:br/>
                  </w:r>
                  <w:r>
                    <w:rPr>
                      <w:rFonts w:ascii="仿宋_GB2312" w:hAnsi="仿宋_GB2312" w:cs="仿宋_GB2312" w:eastAsia="仿宋_GB2312"/>
                      <w:sz w:val="21"/>
                    </w:rPr>
                    <w:t>输出功率：</w:t>
                  </w:r>
                  <w:r>
                    <w:rPr>
                      <w:rFonts w:ascii="仿宋_GB2312" w:hAnsi="仿宋_GB2312" w:cs="仿宋_GB2312" w:eastAsia="仿宋_GB2312"/>
                      <w:sz w:val="21"/>
                    </w:rPr>
                    <w:t>≥2×100W</w:t>
                  </w:r>
                  <w:r>
                    <w:br/>
                  </w:r>
                  <w:r>
                    <w:rPr>
                      <w:rFonts w:ascii="仿宋_GB2312" w:hAnsi="仿宋_GB2312" w:cs="仿宋_GB2312" w:eastAsia="仿宋_GB2312"/>
                      <w:sz w:val="21"/>
                    </w:rPr>
                    <w:t>信噪比：</w:t>
                  </w:r>
                  <w:r>
                    <w:rPr>
                      <w:rFonts w:ascii="仿宋_GB2312" w:hAnsi="仿宋_GB2312" w:cs="仿宋_GB2312" w:eastAsia="仿宋_GB2312"/>
                      <w:sz w:val="21"/>
                    </w:rPr>
                    <w:t>≥81dB</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额定阻抗：</w:t>
                  </w:r>
                  <w:r>
                    <w:rPr>
                      <w:rFonts w:ascii="仿宋_GB2312" w:hAnsi="仿宋_GB2312" w:cs="仿宋_GB2312" w:eastAsia="仿宋_GB2312"/>
                      <w:sz w:val="21"/>
                    </w:rPr>
                    <w:t xml:space="preserve"> </w:t>
                  </w:r>
                  <w:r>
                    <w:rPr>
                      <w:rFonts w:ascii="仿宋_GB2312" w:hAnsi="仿宋_GB2312" w:cs="仿宋_GB2312" w:eastAsia="仿宋_GB2312"/>
                      <w:sz w:val="21"/>
                    </w:rPr>
                    <w:t>4Ω/8Ω</w:t>
                  </w:r>
                  <w:r>
                    <w:br/>
                  </w:r>
                  <w:r>
                    <w:rPr>
                      <w:rFonts w:ascii="仿宋_GB2312" w:hAnsi="仿宋_GB2312" w:cs="仿宋_GB2312" w:eastAsia="仿宋_GB2312"/>
                      <w:sz w:val="21"/>
                    </w:rPr>
                    <w:t>信号自动搜索功能，两个</w:t>
                  </w:r>
                  <w:r>
                    <w:rPr>
                      <w:rFonts w:ascii="仿宋_GB2312" w:hAnsi="仿宋_GB2312" w:cs="仿宋_GB2312" w:eastAsia="仿宋_GB2312"/>
                      <w:sz w:val="21"/>
                    </w:rPr>
                    <w:t>48伏幻象会议话筒接口</w:t>
                  </w:r>
                  <w:r>
                    <w:br/>
                  </w:r>
                  <w:r>
                    <w:rPr>
                      <w:rFonts w:ascii="仿宋_GB2312" w:hAnsi="仿宋_GB2312" w:cs="仿宋_GB2312" w:eastAsia="仿宋_GB2312"/>
                      <w:sz w:val="21"/>
                    </w:rPr>
                    <w:t>话筒：</w:t>
                  </w:r>
                  <w:r>
                    <w:rPr>
                      <w:rFonts w:ascii="仿宋_GB2312" w:hAnsi="仿宋_GB2312" w:cs="仿宋_GB2312" w:eastAsia="仿宋_GB2312"/>
                      <w:sz w:val="21"/>
                    </w:rPr>
                    <w:t>1套（包含手持话筒1支和接收机）</w:t>
                  </w:r>
                  <w:r>
                    <w:br/>
                  </w:r>
                  <w:r>
                    <w:rPr>
                      <w:rFonts w:ascii="仿宋_GB2312" w:hAnsi="仿宋_GB2312" w:cs="仿宋_GB2312" w:eastAsia="仿宋_GB2312"/>
                      <w:sz w:val="21"/>
                    </w:rPr>
                    <w:t>手持话筒参数：</w:t>
                  </w:r>
                  <w:r>
                    <w:br/>
                  </w:r>
                  <w:r>
                    <w:rPr>
                      <w:rFonts w:ascii="仿宋_GB2312" w:hAnsi="仿宋_GB2312" w:cs="仿宋_GB2312" w:eastAsia="仿宋_GB2312"/>
                      <w:sz w:val="21"/>
                    </w:rPr>
                    <w:t>工作范围：</w:t>
                  </w:r>
                  <w:r>
                    <w:rPr>
                      <w:rFonts w:ascii="仿宋_GB2312" w:hAnsi="仿宋_GB2312" w:cs="仿宋_GB2312" w:eastAsia="仿宋_GB2312"/>
                      <w:sz w:val="21"/>
                    </w:rPr>
                    <w:t>40-100米，开关轻触式</w:t>
                  </w:r>
                  <w:r>
                    <w:br/>
                  </w:r>
                  <w:r>
                    <w:rPr>
                      <w:rFonts w:ascii="仿宋_GB2312" w:hAnsi="仿宋_GB2312" w:cs="仿宋_GB2312" w:eastAsia="仿宋_GB2312"/>
                      <w:sz w:val="21"/>
                    </w:rPr>
                    <w:t>载波频率：</w:t>
                  </w:r>
                  <w:r>
                    <w:rPr>
                      <w:rFonts w:ascii="仿宋_GB2312" w:hAnsi="仿宋_GB2312" w:cs="仿宋_GB2312" w:eastAsia="仿宋_GB2312"/>
                      <w:sz w:val="21"/>
                    </w:rPr>
                    <w:t>UHF600MHZ-840MHZ</w:t>
                  </w:r>
                  <w:r>
                    <w:br/>
                  </w:r>
                  <w:r>
                    <w:rPr>
                      <w:rFonts w:ascii="仿宋_GB2312" w:hAnsi="仿宋_GB2312" w:cs="仿宋_GB2312" w:eastAsia="仿宋_GB2312"/>
                      <w:sz w:val="21"/>
                    </w:rPr>
                    <w:t>咪芯指向性：（手持）心形指向</w:t>
                  </w:r>
                </w:p>
                <w:p>
                  <w:pPr>
                    <w:pStyle w:val="null3"/>
                    <w:jc w:val="both"/>
                  </w:pPr>
                  <w:r>
                    <w:rPr>
                      <w:rFonts w:ascii="仿宋_GB2312" w:hAnsi="仿宋_GB2312" w:cs="仿宋_GB2312" w:eastAsia="仿宋_GB2312"/>
                      <w:sz w:val="21"/>
                    </w:rPr>
                    <w:t>发射功率：</w:t>
                  </w:r>
                  <w:r>
                    <w:rPr>
                      <w:rFonts w:ascii="仿宋_GB2312" w:hAnsi="仿宋_GB2312" w:cs="仿宋_GB2312" w:eastAsia="仿宋_GB2312"/>
                      <w:sz w:val="21"/>
                    </w:rPr>
                    <w:t>&gt;+10dBM(10MW)</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汇聚交换机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国产品牌，交换容量</w:t>
                  </w:r>
                  <w:r>
                    <w:rPr>
                      <w:rFonts w:ascii="仿宋_GB2312" w:hAnsi="仿宋_GB2312" w:cs="仿宋_GB2312" w:eastAsia="仿宋_GB2312"/>
                      <w:sz w:val="21"/>
                    </w:rPr>
                    <w:t>≥ 2.4Tbps，包转发率&gt;=462Mpps；&gt;=320K MAC、&gt;=80K路由表；28个100/1000Base-X SFP端口（4个千兆电combo口），4个10G/1G SFP+口；1个端口扩展插槽，支持10G、25G、40G、100G和电口扩展插卡；要求双可插拔电源设计、2模块化风扇设计；支持VxLAN；支持M-LAG；支持MACsec；本次配置双电源、双风扇；配置1对SFP+万兆模块。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接入交换机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国产品牌，</w:t>
                  </w:r>
                  <w:r>
                    <w:rPr>
                      <w:rFonts w:ascii="仿宋_GB2312" w:hAnsi="仿宋_GB2312" w:cs="仿宋_GB2312" w:eastAsia="仿宋_GB2312"/>
                      <w:sz w:val="21"/>
                    </w:rPr>
                    <w:t>48口千兆网络交换机、组合配置(48个10/100/1000BASE-T以太网端口,4个千兆SFP,含1个AC电源)</w:t>
                  </w:r>
                  <w:r>
                    <w:br/>
                  </w:r>
                  <w:r>
                    <w:rPr>
                      <w:rFonts w:ascii="仿宋_GB2312" w:hAnsi="仿宋_GB2312" w:cs="仿宋_GB2312" w:eastAsia="仿宋_GB2312"/>
                      <w:sz w:val="21"/>
                    </w:rPr>
                    <w:t>交换容量</w:t>
                  </w:r>
                  <w:r>
                    <w:rPr>
                      <w:rFonts w:ascii="仿宋_GB2312" w:hAnsi="仿宋_GB2312" w:cs="仿宋_GB2312" w:eastAsia="仿宋_GB2312"/>
                      <w:sz w:val="21"/>
                    </w:rPr>
                    <w:t>≥ 432 Gbps/4.32 Tbps ，包转发率132/166 Mpps,自带1个60W交流电源（每台含1对模块，与交换机同品牌）</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安防交换机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16+2千兆标准POE交换机标准POE协议、16+2250W；</w:t>
                  </w:r>
                  <w:r>
                    <w:br/>
                  </w:r>
                  <w:r>
                    <w:rPr>
                      <w:rFonts w:ascii="仿宋_GB2312" w:hAnsi="仿宋_GB2312" w:cs="仿宋_GB2312" w:eastAsia="仿宋_GB2312"/>
                      <w:sz w:val="21"/>
                    </w:rPr>
                    <w:t>支持</w:t>
                  </w:r>
                  <w:r>
                    <w:rPr>
                      <w:rFonts w:ascii="仿宋_GB2312" w:hAnsi="仿宋_GB2312" w:cs="仿宋_GB2312" w:eastAsia="仿宋_GB2312"/>
                      <w:sz w:val="21"/>
                    </w:rPr>
                    <w:t>IEEE802.3AF/AT协议；</w:t>
                  </w:r>
                  <w:r>
                    <w:br/>
                  </w:r>
                  <w:r>
                    <w:rPr>
                      <w:rFonts w:ascii="仿宋_GB2312" w:hAnsi="仿宋_GB2312" w:cs="仿宋_GB2312" w:eastAsia="仿宋_GB2312"/>
                      <w:sz w:val="21"/>
                    </w:rPr>
                    <w:t>单口最大功率支持</w:t>
                  </w:r>
                  <w:r>
                    <w:rPr>
                      <w:rFonts w:ascii="仿宋_GB2312" w:hAnsi="仿宋_GB2312" w:cs="仿宋_GB2312" w:eastAsia="仿宋_GB2312"/>
                      <w:sz w:val="21"/>
                    </w:rPr>
                    <w:t>30W 配备双上联接口、内置电源标配1米电源线；</w:t>
                  </w:r>
                  <w:r>
                    <w:br/>
                  </w:r>
                  <w:r>
                    <w:rPr>
                      <w:rFonts w:ascii="仿宋_GB2312" w:hAnsi="仿宋_GB2312" w:cs="仿宋_GB2312" w:eastAsia="仿宋_GB2312"/>
                      <w:sz w:val="21"/>
                    </w:rPr>
                    <w:t>即插即用、智能供电；</w:t>
                  </w:r>
                  <w:r>
                    <w:br/>
                  </w:r>
                  <w:r>
                    <w:rPr>
                      <w:rFonts w:ascii="仿宋_GB2312" w:hAnsi="仿宋_GB2312" w:cs="仿宋_GB2312" w:eastAsia="仿宋_GB2312"/>
                      <w:sz w:val="21"/>
                    </w:rPr>
                    <w:t>千伏防雷、防浪涌电路设计；</w:t>
                  </w:r>
                  <w:r>
                    <w:br/>
                  </w:r>
                  <w:r>
                    <w:rPr>
                      <w:rFonts w:ascii="仿宋_GB2312" w:hAnsi="仿宋_GB2312" w:cs="仿宋_GB2312" w:eastAsia="仿宋_GB2312"/>
                      <w:sz w:val="21"/>
                    </w:rPr>
                    <w:t>传输距离</w:t>
                  </w:r>
                  <w:r>
                    <w:rPr>
                      <w:rFonts w:ascii="仿宋_GB2312" w:hAnsi="仿宋_GB2312" w:cs="仿宋_GB2312" w:eastAsia="仿宋_GB2312"/>
                      <w:sz w:val="21"/>
                    </w:rPr>
                    <w:t>≥ 100米、金属壳体；</w:t>
                  </w:r>
                  <w:r>
                    <w:br/>
                  </w:r>
                  <w:r>
                    <w:rPr>
                      <w:rFonts w:ascii="仿宋_GB2312" w:hAnsi="仿宋_GB2312" w:cs="仿宋_GB2312" w:eastAsia="仿宋_GB2312"/>
                      <w:sz w:val="21"/>
                    </w:rPr>
                    <w:t>一键</w:t>
                  </w:r>
                  <w:r>
                    <w:rPr>
                      <w:rFonts w:ascii="仿宋_GB2312" w:hAnsi="仿宋_GB2312" w:cs="仿宋_GB2312" w:eastAsia="仿宋_GB2312"/>
                      <w:sz w:val="21"/>
                    </w:rPr>
                    <w:t>VLAN、支持延长至250米；</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安防摄像头</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1．≥400万像素；</w:t>
                  </w:r>
                  <w:r>
                    <w:br/>
                  </w:r>
                  <w:r>
                    <w:rPr>
                      <w:rFonts w:ascii="仿宋_GB2312" w:hAnsi="仿宋_GB2312" w:cs="仿宋_GB2312" w:eastAsia="仿宋_GB2312"/>
                      <w:sz w:val="21"/>
                    </w:rPr>
                    <w:t>2．焦距&amp;视场角：2.8 mm，水平视场角：98.2°，垂直视场角：54.2°，对角视场角：114.6°；</w:t>
                  </w:r>
                  <w:r>
                    <w:br/>
                  </w:r>
                  <w:r>
                    <w:rPr>
                      <w:rFonts w:ascii="仿宋_GB2312" w:hAnsi="仿宋_GB2312" w:cs="仿宋_GB2312" w:eastAsia="仿宋_GB2312"/>
                      <w:sz w:val="21"/>
                    </w:rPr>
                    <w:t>3．补光灯类型: 智能补光，可切换白光灯、红外灯；</w:t>
                  </w:r>
                  <w:r>
                    <w:br/>
                  </w:r>
                  <w:r>
                    <w:rPr>
                      <w:rFonts w:ascii="仿宋_GB2312" w:hAnsi="仿宋_GB2312" w:cs="仿宋_GB2312" w:eastAsia="仿宋_GB2312"/>
                      <w:sz w:val="21"/>
                    </w:rPr>
                    <w:t>4．补光距离: 红外光最远可达30 m，白光最远可达20 m；</w:t>
                  </w:r>
                  <w:r>
                    <w:br/>
                  </w:r>
                  <w:r>
                    <w:rPr>
                      <w:rFonts w:ascii="仿宋_GB2312" w:hAnsi="仿宋_GB2312" w:cs="仿宋_GB2312" w:eastAsia="仿宋_GB2312"/>
                      <w:sz w:val="21"/>
                    </w:rPr>
                    <w:t>5．网络: 1个RJ45 10 M/100 M自适应以太网口；</w:t>
                  </w:r>
                  <w:r>
                    <w:br/>
                  </w:r>
                  <w:r>
                    <w:rPr>
                      <w:rFonts w:ascii="仿宋_GB2312" w:hAnsi="仿宋_GB2312" w:cs="仿宋_GB2312" w:eastAsia="仿宋_GB2312"/>
                      <w:sz w:val="21"/>
                    </w:rPr>
                    <w:t>6．供电方式: DC：12 V ± 25%，支持防反接保护；PoE：802.3af，Class 3；</w:t>
                  </w:r>
                  <w:r>
                    <w:br/>
                  </w:r>
                  <w:r>
                    <w:rPr>
                      <w:rFonts w:ascii="仿宋_GB2312" w:hAnsi="仿宋_GB2312" w:cs="仿宋_GB2312" w:eastAsia="仿宋_GB2312"/>
                      <w:sz w:val="21"/>
                    </w:rPr>
                    <w:t>7．防护: IP66及以上。</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硬盘</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3.5寸监控专用硬盘，容量≥8T，SATA接口</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室内循环温控设备</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≥1200m3/h</w:t>
                  </w:r>
                </w:p>
                <w:p>
                  <w:pPr>
                    <w:pStyle w:val="null3"/>
                    <w:jc w:val="both"/>
                  </w:pPr>
                  <w:r>
                    <w:rPr>
                      <w:rFonts w:ascii="仿宋_GB2312" w:hAnsi="仿宋_GB2312" w:cs="仿宋_GB2312" w:eastAsia="仿宋_GB2312"/>
                      <w:sz w:val="21"/>
                    </w:rPr>
                    <w:t>能效等级</w:t>
                  </w:r>
                  <w:r>
                    <w:rPr>
                      <w:rFonts w:ascii="仿宋_GB2312" w:hAnsi="仿宋_GB2312" w:cs="仿宋_GB2312" w:eastAsia="仿宋_GB2312"/>
                      <w:sz w:val="21"/>
                    </w:rPr>
                    <w:t>≧3级能效</w:t>
                  </w:r>
                  <w:r>
                    <w:br/>
                  </w:r>
                  <w:r>
                    <w:rPr>
                      <w:rFonts w:ascii="仿宋_GB2312" w:hAnsi="仿宋_GB2312" w:cs="仿宋_GB2312" w:eastAsia="仿宋_GB2312"/>
                      <w:sz w:val="21"/>
                    </w:rPr>
                    <w:t>额定制冷量（</w:t>
                  </w:r>
                  <w:r>
                    <w:rPr>
                      <w:rFonts w:ascii="仿宋_GB2312" w:hAnsi="仿宋_GB2312" w:cs="仿宋_GB2312" w:eastAsia="仿宋_GB2312"/>
                      <w:sz w:val="21"/>
                    </w:rPr>
                    <w:t>W）≧7200（900~8600）</w:t>
                  </w:r>
                  <w:r>
                    <w:br/>
                  </w:r>
                  <w:r>
                    <w:rPr>
                      <w:rFonts w:ascii="仿宋_GB2312" w:hAnsi="仿宋_GB2312" w:cs="仿宋_GB2312" w:eastAsia="仿宋_GB2312"/>
                      <w:sz w:val="21"/>
                    </w:rPr>
                    <w:t>制冷功率（</w:t>
                  </w:r>
                  <w:r>
                    <w:rPr>
                      <w:rFonts w:ascii="仿宋_GB2312" w:hAnsi="仿宋_GB2312" w:cs="仿宋_GB2312" w:eastAsia="仿宋_GB2312"/>
                      <w:sz w:val="21"/>
                    </w:rPr>
                    <w:t>W）≦2350（390~3250）</w:t>
                  </w:r>
                  <w:r>
                    <w:br/>
                  </w:r>
                  <w:r>
                    <w:rPr>
                      <w:rFonts w:ascii="仿宋_GB2312" w:hAnsi="仿宋_GB2312" w:cs="仿宋_GB2312" w:eastAsia="仿宋_GB2312"/>
                      <w:sz w:val="21"/>
                    </w:rPr>
                    <w:t>额定制热量（</w:t>
                  </w:r>
                  <w:r>
                    <w:rPr>
                      <w:rFonts w:ascii="仿宋_GB2312" w:hAnsi="仿宋_GB2312" w:cs="仿宋_GB2312" w:eastAsia="仿宋_GB2312"/>
                      <w:sz w:val="21"/>
                    </w:rPr>
                    <w:t>W）≧9100（900~10760）</w:t>
                  </w:r>
                  <w:r>
                    <w:br/>
                  </w:r>
                  <w:r>
                    <w:rPr>
                      <w:rFonts w:ascii="仿宋_GB2312" w:hAnsi="仿宋_GB2312" w:cs="仿宋_GB2312" w:eastAsia="仿宋_GB2312"/>
                      <w:sz w:val="21"/>
                    </w:rPr>
                    <w:t>制热功率（</w:t>
                  </w:r>
                  <w:r>
                    <w:rPr>
                      <w:rFonts w:ascii="仿宋_GB2312" w:hAnsi="仿宋_GB2312" w:cs="仿宋_GB2312" w:eastAsia="仿宋_GB2312"/>
                      <w:sz w:val="21"/>
                    </w:rPr>
                    <w:t>W）≦2800（390~3950）</w:t>
                  </w:r>
                  <w:r>
                    <w:br/>
                  </w:r>
                  <w:r>
                    <w:rPr>
                      <w:rFonts w:ascii="仿宋_GB2312" w:hAnsi="仿宋_GB2312" w:cs="仿宋_GB2312" w:eastAsia="仿宋_GB2312"/>
                      <w:sz w:val="21"/>
                    </w:rPr>
                    <w:t>电辅热功率（</w:t>
                  </w:r>
                  <w:r>
                    <w:rPr>
                      <w:rFonts w:ascii="仿宋_GB2312" w:hAnsi="仿宋_GB2312" w:cs="仿宋_GB2312" w:eastAsia="仿宋_GB2312"/>
                      <w:sz w:val="21"/>
                    </w:rPr>
                    <w:t>W）≦2500</w:t>
                  </w:r>
                  <w:r>
                    <w:br/>
                  </w:r>
                  <w:r>
                    <w:rPr>
                      <w:rFonts w:ascii="仿宋_GB2312" w:hAnsi="仿宋_GB2312" w:cs="仿宋_GB2312" w:eastAsia="仿宋_GB2312"/>
                      <w:sz w:val="21"/>
                    </w:rPr>
                    <w:t>能效比</w:t>
                  </w:r>
                  <w:r>
                    <w:rPr>
                      <w:rFonts w:ascii="仿宋_GB2312" w:hAnsi="仿宋_GB2312" w:cs="仿宋_GB2312" w:eastAsia="仿宋_GB2312"/>
                      <w:sz w:val="21"/>
                    </w:rPr>
                    <w:t>≧3.46</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室内循环温控设备</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≥2050m3/h</w:t>
                  </w:r>
                </w:p>
                <w:p>
                  <w:pPr>
                    <w:pStyle w:val="null3"/>
                    <w:jc w:val="both"/>
                  </w:pPr>
                  <w:r>
                    <w:rPr>
                      <w:rFonts w:ascii="仿宋_GB2312" w:hAnsi="仿宋_GB2312" w:cs="仿宋_GB2312" w:eastAsia="仿宋_GB2312"/>
                      <w:sz w:val="21"/>
                    </w:rPr>
                    <w:t>能效等级</w:t>
                  </w:r>
                  <w:r>
                    <w:rPr>
                      <w:rFonts w:ascii="仿宋_GB2312" w:hAnsi="仿宋_GB2312" w:cs="仿宋_GB2312" w:eastAsia="仿宋_GB2312"/>
                      <w:sz w:val="21"/>
                    </w:rPr>
                    <w:t>≧3级能效</w:t>
                  </w:r>
                  <w:r>
                    <w:br/>
                  </w:r>
                  <w:r>
                    <w:rPr>
                      <w:rFonts w:ascii="仿宋_GB2312" w:hAnsi="仿宋_GB2312" w:cs="仿宋_GB2312" w:eastAsia="仿宋_GB2312"/>
                      <w:sz w:val="21"/>
                    </w:rPr>
                    <w:t>额定制冷量（</w:t>
                  </w:r>
                  <w:r>
                    <w:rPr>
                      <w:rFonts w:ascii="仿宋_GB2312" w:hAnsi="仿宋_GB2312" w:cs="仿宋_GB2312" w:eastAsia="仿宋_GB2312"/>
                      <w:sz w:val="21"/>
                    </w:rPr>
                    <w:t>W）≧12000（1900~13100）</w:t>
                  </w:r>
                  <w:r>
                    <w:br/>
                  </w:r>
                  <w:r>
                    <w:rPr>
                      <w:rFonts w:ascii="仿宋_GB2312" w:hAnsi="仿宋_GB2312" w:cs="仿宋_GB2312" w:eastAsia="仿宋_GB2312"/>
                      <w:sz w:val="21"/>
                    </w:rPr>
                    <w:t>制冷功率（</w:t>
                  </w:r>
                  <w:r>
                    <w:rPr>
                      <w:rFonts w:ascii="仿宋_GB2312" w:hAnsi="仿宋_GB2312" w:cs="仿宋_GB2312" w:eastAsia="仿宋_GB2312"/>
                      <w:sz w:val="21"/>
                    </w:rPr>
                    <w:t xml:space="preserve">W）≦4700（600~5400）    </w:t>
                  </w:r>
                </w:p>
                <w:p>
                  <w:pPr>
                    <w:pStyle w:val="null3"/>
                    <w:jc w:val="both"/>
                  </w:pPr>
                  <w:r>
                    <w:rPr>
                      <w:rFonts w:ascii="仿宋_GB2312" w:hAnsi="仿宋_GB2312" w:cs="仿宋_GB2312" w:eastAsia="仿宋_GB2312"/>
                      <w:sz w:val="21"/>
                    </w:rPr>
                    <w:t>额定制热量（</w:t>
                  </w:r>
                  <w:r>
                    <w:rPr>
                      <w:rFonts w:ascii="仿宋_GB2312" w:hAnsi="仿宋_GB2312" w:cs="仿宋_GB2312" w:eastAsia="仿宋_GB2312"/>
                      <w:sz w:val="21"/>
                    </w:rPr>
                    <w:t>W）≧13000（1900~15740）</w:t>
                  </w:r>
                  <w:r>
                    <w:br/>
                  </w:r>
                  <w:r>
                    <w:rPr>
                      <w:rFonts w:ascii="仿宋_GB2312" w:hAnsi="仿宋_GB2312" w:cs="仿宋_GB2312" w:eastAsia="仿宋_GB2312"/>
                      <w:sz w:val="21"/>
                    </w:rPr>
                    <w:t>制热功率（</w:t>
                  </w:r>
                  <w:r>
                    <w:rPr>
                      <w:rFonts w:ascii="仿宋_GB2312" w:hAnsi="仿宋_GB2312" w:cs="仿宋_GB2312" w:eastAsia="仿宋_GB2312"/>
                      <w:sz w:val="21"/>
                    </w:rPr>
                    <w:t>W）≦4200（550~5380）</w:t>
                  </w:r>
                  <w:r>
                    <w:br/>
                  </w:r>
                  <w:r>
                    <w:rPr>
                      <w:rFonts w:ascii="仿宋_GB2312" w:hAnsi="仿宋_GB2312" w:cs="仿宋_GB2312" w:eastAsia="仿宋_GB2312"/>
                      <w:sz w:val="21"/>
                    </w:rPr>
                    <w:t>电辅热功率（</w:t>
                  </w:r>
                  <w:r>
                    <w:rPr>
                      <w:rFonts w:ascii="仿宋_GB2312" w:hAnsi="仿宋_GB2312" w:cs="仿宋_GB2312" w:eastAsia="仿宋_GB2312"/>
                      <w:sz w:val="21"/>
                    </w:rPr>
                    <w:t>W）≦3500</w:t>
                  </w:r>
                  <w:r>
                    <w:br/>
                  </w:r>
                  <w:r>
                    <w:rPr>
                      <w:rFonts w:ascii="仿宋_GB2312" w:hAnsi="仿宋_GB2312" w:cs="仿宋_GB2312" w:eastAsia="仿宋_GB2312"/>
                      <w:sz w:val="21"/>
                    </w:rPr>
                    <w:t>能效比</w:t>
                  </w:r>
                  <w:r>
                    <w:rPr>
                      <w:rFonts w:ascii="仿宋_GB2312" w:hAnsi="仿宋_GB2312" w:cs="仿宋_GB2312" w:eastAsia="仿宋_GB2312"/>
                      <w:sz w:val="21"/>
                    </w:rPr>
                    <w:t>≧3.09</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UPS电源</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1.主机容量需为≧3kVA，单进单出塔式UPS，含内置8节12V 7Ah电池，支持50/ 60Hz电网体系。</w:t>
                  </w:r>
                </w:p>
                <w:p>
                  <w:pPr>
                    <w:pStyle w:val="null3"/>
                    <w:jc w:val="both"/>
                  </w:pPr>
                  <w:r>
                    <w:rPr>
                      <w:rFonts w:ascii="仿宋_GB2312" w:hAnsi="仿宋_GB2312" w:cs="仿宋_GB2312" w:eastAsia="仿宋_GB2312"/>
                      <w:sz w:val="21"/>
                    </w:rPr>
                    <w:t>2.LED+LCD液晶显示屏。</w:t>
                  </w:r>
                </w:p>
                <w:p>
                  <w:pPr>
                    <w:pStyle w:val="null3"/>
                    <w:jc w:val="both"/>
                  </w:pPr>
                  <w:r>
                    <w:rPr>
                      <w:rFonts w:ascii="仿宋_GB2312" w:hAnsi="仿宋_GB2312" w:cs="仿宋_GB2312" w:eastAsia="仿宋_GB2312"/>
                      <w:sz w:val="21"/>
                    </w:rPr>
                    <w:t>3.输入频率适应范围40～70Hz，输出功因0.9。</w:t>
                  </w:r>
                </w:p>
                <w:p>
                  <w:pPr>
                    <w:pStyle w:val="null3"/>
                    <w:jc w:val="both"/>
                  </w:pPr>
                  <w:r>
                    <w:rPr>
                      <w:rFonts w:ascii="仿宋_GB2312" w:hAnsi="仿宋_GB2312" w:cs="仿宋_GB2312" w:eastAsia="仿宋_GB2312"/>
                      <w:sz w:val="21"/>
                    </w:rPr>
                    <w:t>4.超宽输入电压范围110VAC~288VAC，适应恶劣电网环境。</w:t>
                  </w:r>
                </w:p>
                <w:p>
                  <w:pPr>
                    <w:pStyle w:val="null3"/>
                    <w:jc w:val="both"/>
                  </w:pPr>
                  <w:r>
                    <w:rPr>
                      <w:rFonts w:ascii="仿宋_GB2312" w:hAnsi="仿宋_GB2312" w:cs="仿宋_GB2312" w:eastAsia="仿宋_GB2312"/>
                      <w:sz w:val="21"/>
                    </w:rPr>
                    <w:t>5.输出电压可设置 200VAC/208VAC/ 220VAC/230VAC/240VAC。</w:t>
                  </w:r>
                </w:p>
                <w:p>
                  <w:pPr>
                    <w:pStyle w:val="null3"/>
                    <w:jc w:val="both"/>
                  </w:pPr>
                  <w:r>
                    <w:rPr>
                      <w:rFonts w:ascii="仿宋_GB2312" w:hAnsi="仿宋_GB2312" w:cs="仿宋_GB2312" w:eastAsia="仿宋_GB2312"/>
                      <w:sz w:val="21"/>
                    </w:rPr>
                    <w:t>6.输入过压、短路、过温等多重完善的保护功能。</w:t>
                  </w:r>
                </w:p>
                <w:p>
                  <w:pPr>
                    <w:pStyle w:val="null3"/>
                    <w:jc w:val="both"/>
                  </w:pPr>
                  <w:r>
                    <w:rPr>
                      <w:rFonts w:ascii="仿宋_GB2312" w:hAnsi="仿宋_GB2312" w:cs="仿宋_GB2312" w:eastAsia="仿宋_GB2312"/>
                      <w:sz w:val="21"/>
                    </w:rPr>
                    <w:t>7.提供浪涌保护功能，同时做了电磁传导和电磁辐射处理，减少UPS对电网中其它敏感设备的影响。</w:t>
                  </w:r>
                </w:p>
                <w:p>
                  <w:pPr>
                    <w:pStyle w:val="null3"/>
                    <w:jc w:val="both"/>
                  </w:pPr>
                  <w:r>
                    <w:rPr>
                      <w:rFonts w:ascii="仿宋_GB2312" w:hAnsi="仿宋_GB2312" w:cs="仿宋_GB2312" w:eastAsia="仿宋_GB2312"/>
                      <w:sz w:val="21"/>
                    </w:rPr>
                    <w:t>8.所有电路板均需要采用三防工艺。</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信号屏蔽仪</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支持屏蔽所有</w:t>
                  </w:r>
                  <w:r>
                    <w:rPr>
                      <w:rFonts w:ascii="仿宋_GB2312" w:hAnsi="仿宋_GB2312" w:cs="仿宋_GB2312" w:eastAsia="仿宋_GB2312"/>
                      <w:sz w:val="21"/>
                    </w:rPr>
                    <w:t>2G（GSM/CDMA/DCS/PHS）</w:t>
                  </w:r>
                </w:p>
                <w:p>
                  <w:pPr>
                    <w:pStyle w:val="null3"/>
                    <w:jc w:val="both"/>
                  </w:pPr>
                  <w:r>
                    <w:rPr>
                      <w:rFonts w:ascii="仿宋_GB2312" w:hAnsi="仿宋_GB2312" w:cs="仿宋_GB2312" w:eastAsia="仿宋_GB2312"/>
                      <w:sz w:val="21"/>
                    </w:rPr>
                    <w:t>/3G(TD-SCDMA/CDMA2000/WCDMA)/4G/5G/WIFI/蓝牙信号。</w:t>
                  </w:r>
                </w:p>
                <w:p>
                  <w:pPr>
                    <w:pStyle w:val="null3"/>
                    <w:jc w:val="both"/>
                  </w:pPr>
                  <w:r>
                    <w:rPr>
                      <w:rFonts w:ascii="仿宋_GB2312" w:hAnsi="仿宋_GB2312" w:cs="仿宋_GB2312" w:eastAsia="仿宋_GB2312"/>
                      <w:sz w:val="21"/>
                    </w:rPr>
                    <w:t>全内置铝合金散热片</w:t>
                  </w:r>
                  <w:r>
                    <w:rPr>
                      <w:rFonts w:ascii="仿宋_GB2312" w:hAnsi="仿宋_GB2312" w:cs="仿宋_GB2312" w:eastAsia="仿宋_GB2312"/>
                      <w:sz w:val="21"/>
                    </w:rPr>
                    <w:t>+ 双风扇结构，确保稳定运行。</w:t>
                  </w:r>
                </w:p>
                <w:p>
                  <w:pPr>
                    <w:pStyle w:val="null3"/>
                    <w:jc w:val="both"/>
                  </w:pPr>
                  <w:r>
                    <w:rPr>
                      <w:rFonts w:ascii="仿宋_GB2312" w:hAnsi="仿宋_GB2312" w:cs="仿宋_GB2312" w:eastAsia="仿宋_GB2312"/>
                      <w:sz w:val="21"/>
                    </w:rPr>
                    <w:t>有效阻断范围：背景信号强度</w:t>
                  </w:r>
                  <w:r>
                    <w:rPr>
                      <w:rFonts w:ascii="仿宋_GB2312" w:hAnsi="仿宋_GB2312" w:cs="仿宋_GB2312" w:eastAsia="仿宋_GB2312"/>
                      <w:sz w:val="21"/>
                    </w:rPr>
                    <w:t>≤-75dBm，可有效阻断6*9米标准教室95%以上范围。</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网络布线</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拆除原有强弱电线路，重新布线，超六类网线</w:t>
                  </w:r>
                  <w:r>
                    <w:rPr>
                      <w:rFonts w:ascii="仿宋_GB2312" w:hAnsi="仿宋_GB2312" w:cs="仿宋_GB2312" w:eastAsia="仿宋_GB2312"/>
                      <w:sz w:val="21"/>
                    </w:rPr>
                    <w:t>/多功能插座/PVC线槽/其它配套线材等；网线要求主流品牌；符合国家和行业网络施工质量标准，施工完成后需提供福禄克测试报告。</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其他要求</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按学校要求拆除教室原有整套设备，集中存放。</w:t>
                  </w:r>
                  <w:r>
                    <w:br/>
                  </w:r>
                  <w:r>
                    <w:rPr>
                      <w:rFonts w:ascii="仿宋_GB2312" w:hAnsi="仿宋_GB2312" w:cs="仿宋_GB2312" w:eastAsia="仿宋_GB2312"/>
                      <w:sz w:val="21"/>
                    </w:rPr>
                    <w:t>按照相关环保要求处理本项目垃圾。</w:t>
                  </w:r>
                  <w:r>
                    <w:br/>
                  </w:r>
                  <w:r>
                    <w:rPr>
                      <w:rFonts w:ascii="仿宋_GB2312" w:hAnsi="仿宋_GB2312" w:cs="仿宋_GB2312" w:eastAsia="仿宋_GB2312"/>
                      <w:sz w:val="21"/>
                    </w:rPr>
                    <w:t>对教室纱窗、配电箱、静电地板、吊顶等个别损坏设备进行维修。</w:t>
                  </w:r>
                  <w:r>
                    <w:br/>
                  </w:r>
                  <w:r>
                    <w:rPr>
                      <w:rFonts w:ascii="仿宋_GB2312" w:hAnsi="仿宋_GB2312" w:cs="仿宋_GB2312" w:eastAsia="仿宋_GB2312"/>
                      <w:sz w:val="21"/>
                    </w:rPr>
                    <w:t>整个教室卫生清洁（包括玻璃）。</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bl>
          <w:p>
            <w:pPr>
              <w:pStyle w:val="null3"/>
              <w:ind w:firstLine="361"/>
              <w:jc w:val="left"/>
            </w:pPr>
            <w:r>
              <w:rPr>
                <w:rFonts w:ascii="仿宋_GB2312" w:hAnsi="仿宋_GB2312" w:cs="仿宋_GB2312" w:eastAsia="仿宋_GB2312"/>
                <w:sz w:val="24"/>
                <w:b/>
              </w:rPr>
              <w:t>四、项目验收要求</w:t>
            </w:r>
          </w:p>
          <w:p>
            <w:pPr>
              <w:pStyle w:val="null3"/>
              <w:ind w:firstLine="360"/>
              <w:jc w:val="left"/>
            </w:pPr>
            <w:r>
              <w:rPr>
                <w:rFonts w:ascii="仿宋_GB2312" w:hAnsi="仿宋_GB2312" w:cs="仿宋_GB2312" w:eastAsia="仿宋_GB2312"/>
                <w:sz w:val="24"/>
              </w:rPr>
              <w:t>（一）交付检验：所供货物安装调试完成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pPr>
              <w:pStyle w:val="null3"/>
              <w:ind w:firstLine="360"/>
              <w:jc w:val="left"/>
            </w:pPr>
            <w:r>
              <w:rPr>
                <w:rFonts w:ascii="仿宋_GB2312" w:hAnsi="仿宋_GB2312" w:cs="仿宋_GB2312" w:eastAsia="仿宋_GB2312"/>
                <w:sz w:val="24"/>
              </w:rPr>
              <w:t>（二）初验：货物通过试运行测试后由乙方向甲方提供详细的试运行报告，报告中至少应详细记录各种实测、运行数据。项目试运行且通过乙方自测后提交甲方使用单位进行初验。验收内容按试运行报告，现场查看货物运行情况。初验合格后，甲方使用单位填写初验验收报告。</w:t>
            </w:r>
          </w:p>
          <w:p>
            <w:pPr>
              <w:pStyle w:val="null3"/>
              <w:ind w:firstLine="360"/>
              <w:jc w:val="left"/>
            </w:pPr>
            <w:r>
              <w:rPr>
                <w:rFonts w:ascii="仿宋_GB2312" w:hAnsi="仿宋_GB2312" w:cs="仿宋_GB2312" w:eastAsia="仿宋_GB2312"/>
                <w:sz w:val="24"/>
              </w:rPr>
              <w:t>（三）整体验收即终验：该项目初验合格后，甲方根据使用单位提供的初验验收报告，组织甲方相关人员和专家组成的验收小组对系统设备进行最终验收。验收依据为本合同文本、招投标文件和国内相应的标准、规范。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w:t>
            </w:r>
            <w:r>
              <w:rPr>
                <w:rFonts w:ascii="仿宋_GB2312" w:hAnsi="仿宋_GB2312" w:cs="仿宋_GB2312" w:eastAsia="仿宋_GB2312"/>
                <w:sz w:val="24"/>
              </w:rPr>
              <w:t>5 %向甲方支付违约金，违约金不足弥补甲方损失的，由乙方负责赔偿。</w:t>
            </w:r>
          </w:p>
          <w:p>
            <w:pPr>
              <w:pStyle w:val="null3"/>
              <w:ind w:firstLine="361"/>
              <w:jc w:val="left"/>
            </w:pPr>
            <w:r>
              <w:rPr>
                <w:rFonts w:ascii="仿宋_GB2312" w:hAnsi="仿宋_GB2312" w:cs="仿宋_GB2312" w:eastAsia="仿宋_GB2312"/>
                <w:sz w:val="24"/>
                <w:b/>
              </w:rPr>
              <w:t>五、质保及售后服务</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1）本项目为交钥匙工程，中标厂商需自行提供项目所需辅材。整体质保不低于3年。</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2）质保期内免费提供正常使用的易损件和备件，未经采购人同意不得使用非原厂配件；软件系统提供终身免费升级服务，如厂家软件系统升级，中标人应及时告知采购人。</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3）供应设备经过双方检验认可后，签署验收报告，产品保修期自终验合格之日起计算，由投标人提供产品保修文件。</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4）质保期内所有维修服务均由中标人免费上门取、送、修。交货后1个月内，如有质量问题，设备整机无条件退货。在保修期内，任何由制造商选材和制造不当引起的质量问题，厂家负责免费维修或更换。</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5）质保期内故障处理时效：接故障报告后1小时内达到现场处理，确保故障得到及时处理。</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6）质保期过后需换件时，应提供原厂原装器件并按成本价收费。</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7）质量保证期过后，投标人和厂家应同样提供免费电话咨询服务。确需由投标人和厂家上门维护服务的，投标人和厂家应以最优惠价格提供。</w:t>
            </w:r>
          </w:p>
          <w:p>
            <w:pPr>
              <w:pStyle w:val="null3"/>
              <w:ind w:firstLine="360"/>
              <w:jc w:val="left"/>
            </w:pPr>
            <w:r>
              <w:rPr>
                <w:rFonts w:ascii="仿宋_GB2312" w:hAnsi="仿宋_GB2312" w:cs="仿宋_GB2312" w:eastAsia="仿宋_GB2312"/>
                <w:sz w:val="24"/>
              </w:rPr>
              <w:t>(8)产权要求。采购人在中华人民共和国境内使用中标人提供的货物及服务时免受第三方提出的侵犯其专利权、知识产权或其他技术秘密的起诉，而且不存在任何抵押、留置、查封等产权瑕疵。如果第三方提出侵权指控，中标人应承担由此而引起的一切法律责任和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合同签订后2025年05月11日之前完成全部产品的交付工作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所有货物安装集成调试完毕且经甲方初验合格后，甲方支付合同总价的50%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项目经甲方终验合格后，甲方支付合同总价的50%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1、验收：由采购人组织验收，验收合格后向供应商出具验收结果，验收发生的费用由供应商承担。 2、验收依据：设备验收时按照供应商响应文件中的参数响应表逐条验收，采购人发现相关产品有虚假参数时，供应商承诺按照国家相关法律承担相应责任，同时承诺对采购人进行成交金额的全款赔付。且符合国家及行业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谈判</w:t>
            </w:r>
          </w:p>
        </w:tc>
        <w:tc>
          <w:tcPr>
            <w:tcW w:type="dxa" w:w="1661"/>
          </w:tcPr>
          <w:p>
            <w:pPr>
              <w:pStyle w:val="null3"/>
            </w:pPr>
            <w:r>
              <w:rPr>
                <w:rFonts w:ascii="仿宋_GB2312" w:hAnsi="仿宋_GB2312" w:cs="仿宋_GB2312" w:eastAsia="仿宋_GB2312"/>
              </w:rPr>
              <w:t>资格证明.docx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谈判过程中，谈判小组认为供应商的报价明显低于其他实质性响应的供应商报价，有可能影响产品质量或者不能诚信履约的，谈判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 等成本构成事项详细陈述。 2.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首次谈判报价没有超过采购预算</w:t>
            </w:r>
          </w:p>
        </w:tc>
        <w:tc>
          <w:tcPr>
            <w:tcW w:type="dxa" w:w="3322"/>
          </w:tcPr>
          <w:p>
            <w:pPr>
              <w:pStyle w:val="null3"/>
            </w:pPr>
            <w:r>
              <w:rPr>
                <w:rFonts w:ascii="仿宋_GB2312" w:hAnsi="仿宋_GB2312" w:cs="仿宋_GB2312" w:eastAsia="仿宋_GB2312"/>
              </w:rPr>
              <w:t>首次谈判报价没有超过采购预算</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供应商按谈判文件要求加盖单位公章</w:t>
            </w:r>
          </w:p>
        </w:tc>
        <w:tc>
          <w:tcPr>
            <w:tcW w:type="dxa" w:w="3322"/>
          </w:tcPr>
          <w:p>
            <w:pPr>
              <w:pStyle w:val="null3"/>
            </w:pPr>
            <w:r>
              <w:rPr>
                <w:rFonts w:ascii="仿宋_GB2312" w:hAnsi="仿宋_GB2312" w:cs="仿宋_GB2312" w:eastAsia="仿宋_GB2312"/>
              </w:rPr>
              <w:t>供应商按谈判文件要求加盖单位公章</w:t>
            </w:r>
          </w:p>
        </w:tc>
        <w:tc>
          <w:tcPr>
            <w:tcW w:type="dxa" w:w="1661"/>
          </w:tcPr>
          <w:p>
            <w:pPr>
              <w:pStyle w:val="null3"/>
            </w:pPr>
            <w:r>
              <w:rPr>
                <w:rFonts w:ascii="仿宋_GB2312" w:hAnsi="仿宋_GB2312" w:cs="仿宋_GB2312" w:eastAsia="仿宋_GB2312"/>
              </w:rPr>
              <w:t>响应文件封面 产品技术参数表 资格证明.docx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谈判响应文件按谈判文件要求进行法定代表人或其授权代表签字</w:t>
            </w:r>
          </w:p>
        </w:tc>
        <w:tc>
          <w:tcPr>
            <w:tcW w:type="dxa" w:w="3322"/>
          </w:tcPr>
          <w:p>
            <w:pPr>
              <w:pStyle w:val="null3"/>
            </w:pPr>
            <w:r>
              <w:rPr>
                <w:rFonts w:ascii="仿宋_GB2312" w:hAnsi="仿宋_GB2312" w:cs="仿宋_GB2312" w:eastAsia="仿宋_GB2312"/>
              </w:rPr>
              <w:t>谈判响应文件按谈判文件要求进行法定代表人或其授权代表签字</w:t>
            </w:r>
          </w:p>
        </w:tc>
        <w:tc>
          <w:tcPr>
            <w:tcW w:type="dxa" w:w="1661"/>
          </w:tcPr>
          <w:p>
            <w:pPr>
              <w:pStyle w:val="null3"/>
            </w:pPr>
            <w:r>
              <w:rPr>
                <w:rFonts w:ascii="仿宋_GB2312" w:hAnsi="仿宋_GB2312" w:cs="仿宋_GB2312" w:eastAsia="仿宋_GB2312"/>
              </w:rPr>
              <w:t>响应文件封面 资格证明.docx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其他法律法规不允许的无效情形</w:t>
            </w:r>
          </w:p>
        </w:tc>
        <w:tc>
          <w:tcPr>
            <w:tcW w:type="dxa" w:w="3322"/>
          </w:tcPr>
          <w:p>
            <w:pPr>
              <w:pStyle w:val="null3"/>
            </w:pPr>
            <w:r>
              <w:rPr>
                <w:rFonts w:ascii="仿宋_GB2312" w:hAnsi="仿宋_GB2312" w:cs="仿宋_GB2312" w:eastAsia="仿宋_GB2312"/>
              </w:rPr>
              <w:t>其他法律法规不允许的无效情形</w:t>
            </w:r>
          </w:p>
        </w:tc>
        <w:tc>
          <w:tcPr>
            <w:tcW w:type="dxa" w:w="1661"/>
          </w:tcPr>
          <w:p>
            <w:pPr>
              <w:pStyle w:val="null3"/>
            </w:pPr>
            <w:r>
              <w:rPr>
                <w:rFonts w:ascii="仿宋_GB2312" w:hAnsi="仿宋_GB2312" w:cs="仿宋_GB2312" w:eastAsia="仿宋_GB2312"/>
              </w:rPr>
              <w:t>响应文件封面 资格证明.docx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详见附件：-西外货物类合同模板-.docx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