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2"/>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002D1291">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（1 ）具有独立承担民事责任能力的法人、其他组织或自然人，并出具合法有效的统一社会信用代码的营业执照或事业单位法人证书等国家规定的相关证明，自然人参与的提供其身份证明；</w:t>
      </w:r>
    </w:p>
    <w:p w14:paraId="14937D40">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（2）提供法定代表人授权书（附法定代表人、被授权人身份证复印件），法定代表人直接参加投标，须提供法定代表人身份证明（附法定代表人身份证复印件）；</w:t>
      </w:r>
    </w:p>
    <w:p w14:paraId="70D9081E">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（3）财务状况报告：提供2023年度或2024年度的财务审计报告（成立时间至提交投标文件截止时间不足一年的可提供成立后任意时段的资产负债表），或开标时间前六个月内银行出具的资信证明；</w:t>
      </w:r>
    </w:p>
    <w:p w14:paraId="5C660C62">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（4）税收缴纳证明：提供投标文件截止日前一年内已缴纳的至少一个月的纳税证明或完税证明（任意税种），依法免税的单位应提供相关证明材料</w:t>
      </w:r>
      <w:r>
        <w:rPr>
          <w:rFonts w:hint="eastAsia" w:cs="宋体"/>
          <w:color w:val="333333"/>
          <w:highlight w:val="none"/>
          <w:shd w:val="clear" w:color="auto" w:fill="FFFFFF"/>
          <w:lang w:eastAsia="zh-CN"/>
        </w:rPr>
        <w:t>；</w:t>
      </w:r>
    </w:p>
    <w:p w14:paraId="7C3669F3">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5）社会保障资金缴纳证明：提供投标文件截止日前一年内已缴存的至少一个月的社会保障资金缴存单据或社保机构开具的社会保险参保缴费情况证明，依法不需要缴纳社会保障资金的单位应提供相关证明材料；</w:t>
      </w:r>
    </w:p>
    <w:p w14:paraId="3DF8B662">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（6）提供具有履行本合同所必需的设备和专业技术能力的说明及承诺书；</w:t>
      </w:r>
    </w:p>
    <w:p w14:paraId="49454099">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（7）供应商应通过“信用中国”网站(www.creditchina.gov.cn)、中国政府采购网(www.ccgp.gov.cn)查询相关主体信用记录；</w:t>
      </w:r>
    </w:p>
    <w:p w14:paraId="69B64317">
      <w:pPr>
        <w:pStyle w:val="6"/>
        <w:spacing w:before="0" w:beforeAutospacing="0" w:after="0" w:afterAutospacing="0" w:line="480" w:lineRule="atLeast"/>
        <w:ind w:left="480"/>
        <w:jc w:val="both"/>
        <w:textAlignment w:val="baseline"/>
        <w:rPr>
          <w:rFonts w:cs="宋体"/>
          <w:color w:val="333333"/>
          <w:highlight w:val="none"/>
          <w:shd w:val="clear" w:color="auto" w:fill="FFFFFF"/>
        </w:rPr>
      </w:pPr>
      <w:r>
        <w:rPr>
          <w:rFonts w:hint="eastAsia" w:cs="宋体"/>
          <w:color w:val="333333"/>
          <w:highlight w:val="none"/>
          <w:shd w:val="clear" w:color="auto" w:fill="FFFFFF"/>
        </w:rPr>
        <w:t>（8）参加政府采购活动前3年内，在经营活动中没有重大违法记录的书面声明</w:t>
      </w:r>
    </w:p>
    <w:p w14:paraId="793A417D">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lang w:eastAsia="zh-CN"/>
        </w:rPr>
        <w:t>（</w:t>
      </w:r>
      <w:r>
        <w:rPr>
          <w:rFonts w:hint="eastAsia" w:cs="宋体"/>
          <w:color w:val="333333"/>
          <w:highlight w:val="none"/>
          <w:shd w:val="clear" w:color="auto" w:fill="FFFFFF"/>
          <w:lang w:val="en-US" w:eastAsia="zh-CN"/>
        </w:rPr>
        <w:t>9</w:t>
      </w:r>
      <w:r>
        <w:rPr>
          <w:rFonts w:hint="eastAsia" w:cs="宋体"/>
          <w:color w:val="333333"/>
          <w:highlight w:val="none"/>
          <w:shd w:val="clear" w:color="auto" w:fill="FFFFFF"/>
          <w:lang w:eastAsia="zh-CN"/>
        </w:rPr>
        <w:t>）</w:t>
      </w:r>
      <w:r>
        <w:rPr>
          <w:rFonts w:hint="eastAsia" w:cs="宋体"/>
          <w:color w:val="333333"/>
          <w:highlight w:val="none"/>
          <w:shd w:val="clear" w:color="auto" w:fill="FFFFFF"/>
        </w:rPr>
        <w:t>供应商如为代理商的应提供《医疗器械经营许可证》或《医疗器械经营备案证》；供应商如为制造商的应 提供《医疗器械生产许可证》或《医疗器械生产备案证》</w:t>
      </w:r>
      <w:r>
        <w:rPr>
          <w:rFonts w:hint="eastAsia" w:cs="宋体"/>
          <w:color w:val="333333"/>
          <w:highlight w:val="none"/>
          <w:shd w:val="clear" w:color="auto" w:fill="FFFFFF"/>
          <w:lang w:eastAsia="zh-CN"/>
        </w:rPr>
        <w:t>；</w:t>
      </w:r>
    </w:p>
    <w:p w14:paraId="1683ECB2">
      <w:pPr>
        <w:pStyle w:val="6"/>
        <w:spacing w:before="0" w:beforeAutospacing="0" w:after="0" w:afterAutospacing="0" w:line="480" w:lineRule="atLeast"/>
        <w:ind w:left="480"/>
        <w:jc w:val="both"/>
        <w:textAlignment w:val="baseline"/>
        <w:rPr>
          <w:rFonts w:hint="eastAsia" w:eastAsia="宋体" w:cs="宋体"/>
          <w:color w:val="333333"/>
          <w:highlight w:val="none"/>
          <w:shd w:val="clear" w:color="auto" w:fill="FFFFFF"/>
          <w:lang w:eastAsia="zh-CN"/>
        </w:rPr>
      </w:pPr>
      <w:r>
        <w:rPr>
          <w:rFonts w:hint="eastAsia" w:cs="宋体"/>
          <w:color w:val="333333"/>
          <w:highlight w:val="none"/>
          <w:shd w:val="clear" w:color="auto" w:fill="FFFFFF"/>
        </w:rPr>
        <w:t>（</w:t>
      </w:r>
      <w:r>
        <w:rPr>
          <w:rFonts w:hint="eastAsia" w:cs="宋体"/>
          <w:color w:val="333333"/>
          <w:highlight w:val="none"/>
          <w:shd w:val="clear" w:color="auto" w:fill="FFFFFF"/>
          <w:lang w:val="en-US" w:eastAsia="zh-CN"/>
        </w:rPr>
        <w:t>10</w:t>
      </w:r>
      <w:r>
        <w:rPr>
          <w:rFonts w:hint="eastAsia" w:cs="宋体"/>
          <w:color w:val="333333"/>
          <w:highlight w:val="none"/>
          <w:shd w:val="clear" w:color="auto" w:fill="FFFFFF"/>
        </w:rPr>
        <w:t>）供应商须提供中小企业声明函（本项目专门面向小微企业采购）；</w:t>
      </w:r>
    </w:p>
    <w:p w14:paraId="3AE71756">
      <w:pPr>
        <w:pStyle w:val="6"/>
        <w:spacing w:before="0" w:beforeAutospacing="0" w:after="0" w:afterAutospacing="0" w:line="480" w:lineRule="atLeast"/>
        <w:ind w:left="480"/>
        <w:jc w:val="both"/>
        <w:textAlignment w:val="baseline"/>
        <w:rPr>
          <w:rFonts w:cs="宋体"/>
          <w:color w:val="333333"/>
          <w:highlight w:val="none"/>
          <w:shd w:val="clear" w:color="auto" w:fill="FFFFFF"/>
        </w:rPr>
      </w:pPr>
      <w:r>
        <w:rPr>
          <w:rFonts w:hint="eastAsia" w:cs="宋体"/>
          <w:color w:val="333333"/>
          <w:highlight w:val="none"/>
          <w:shd w:val="clear" w:color="auto" w:fill="FFFFFF"/>
        </w:rPr>
        <w:t>（</w:t>
      </w:r>
      <w:r>
        <w:rPr>
          <w:rFonts w:hint="eastAsia" w:cs="宋体"/>
          <w:color w:val="333333"/>
          <w:highlight w:val="none"/>
          <w:shd w:val="clear" w:color="auto" w:fill="FFFFFF"/>
          <w:lang w:val="en-US" w:eastAsia="zh-CN"/>
        </w:rPr>
        <w:t>11</w:t>
      </w:r>
      <w:r>
        <w:rPr>
          <w:rFonts w:hint="eastAsia" w:cs="宋体"/>
          <w:color w:val="333333"/>
          <w:highlight w:val="none"/>
          <w:shd w:val="clear" w:color="auto" w:fill="FFFFFF"/>
        </w:rPr>
        <w:t>）本项目不接受联合体投标（提供承诺书）。</w:t>
      </w:r>
    </w:p>
    <w:p w14:paraId="126D1955">
      <w:pPr>
        <w:spacing w:line="560" w:lineRule="exact"/>
        <w:rPr>
          <w:rFonts w:hAnsi="宋体" w:cs="宋体"/>
          <w:b/>
          <w:bCs/>
          <w:sz w:val="28"/>
          <w:szCs w:val="28"/>
          <w:highlight w:val="none"/>
        </w:rPr>
      </w:pPr>
      <w:r>
        <w:rPr>
          <w:rFonts w:hint="eastAsia" w:hAnsi="宋体" w:cs="宋体"/>
          <w:b/>
          <w:bCs/>
          <w:sz w:val="28"/>
          <w:szCs w:val="28"/>
          <w:highlight w:val="none"/>
        </w:rPr>
        <w:t>后附相关格式：</w:t>
      </w:r>
    </w:p>
    <w:p w14:paraId="5B1E2262">
      <w:pPr>
        <w:pStyle w:val="3"/>
        <w:rPr>
          <w:rFonts w:ascii="宋体" w:hAnsi="宋体" w:cs="宋体"/>
          <w:szCs w:val="24"/>
          <w:highlight w:val="none"/>
        </w:rPr>
      </w:pPr>
    </w:p>
    <w:p w14:paraId="4623BD47">
      <w:pPr>
        <w:pStyle w:val="3"/>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16097"/>
      <w:bookmarkStart w:id="1" w:name="_Toc19075"/>
      <w:bookmarkStart w:id="2" w:name="_Toc25348"/>
      <w:bookmarkStart w:id="3" w:name="_Toc4867"/>
      <w:bookmarkStart w:id="4" w:name="_Toc30210"/>
      <w:bookmarkStart w:id="5" w:name="_Toc426457701"/>
      <w:bookmarkStart w:id="6" w:name="_Toc363474028"/>
      <w:bookmarkStart w:id="7" w:name="_Toc403077649"/>
    </w:p>
    <w:bookmarkEnd w:id="0"/>
    <w:bookmarkEnd w:id="1"/>
    <w:bookmarkEnd w:id="2"/>
    <w:bookmarkEnd w:id="3"/>
    <w:bookmarkEnd w:id="4"/>
    <w:bookmarkEnd w:id="5"/>
    <w:bookmarkEnd w:id="6"/>
    <w:bookmarkEnd w:id="7"/>
    <w:p w14:paraId="470896F6">
      <w:pPr>
        <w:pStyle w:val="3"/>
        <w:rPr>
          <w:rFonts w:ascii="宋体" w:hAnsi="宋体" w:cs="宋体"/>
          <w:b/>
          <w:bCs/>
          <w:sz w:val="28"/>
          <w:szCs w:val="28"/>
          <w:highlight w:val="none"/>
        </w:rPr>
      </w:pPr>
      <w:bookmarkStart w:id="9" w:name="_GoBack"/>
      <w:bookmarkEnd w:id="9"/>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3"/>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3"/>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7"/>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7"/>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652052E4">
      <w:pPr>
        <w:rPr>
          <w:rFonts w:hAnsi="宋体" w:cs="宋体"/>
          <w:b/>
          <w:bCs/>
          <w:sz w:val="32"/>
          <w:szCs w:val="32"/>
          <w:highlight w:val="none"/>
          <w:shd w:val="clear" w:color="auto" w:fill="FFFFFF"/>
        </w:rPr>
      </w:pPr>
      <w:r>
        <w:rPr>
          <w:rFonts w:hint="eastAsia" w:hAnsi="宋体" w:cs="宋体"/>
          <w:b/>
          <w:bCs/>
          <w:sz w:val="32"/>
          <w:szCs w:val="32"/>
          <w:highlight w:val="none"/>
          <w:shd w:val="clear" w:color="auto" w:fill="FFFFFF"/>
        </w:rPr>
        <w:t>附件2：</w:t>
      </w:r>
    </w:p>
    <w:p w14:paraId="750FA70C">
      <w:pPr>
        <w:widowControl/>
        <w:spacing w:line="360" w:lineRule="auto"/>
        <w:ind w:left="1" w:firstLine="281" w:firstLineChars="100"/>
        <w:rPr>
          <w:rFonts w:hAnsi="宋体" w:cs="宋体"/>
          <w:b/>
          <w:sz w:val="28"/>
          <w:szCs w:val="28"/>
          <w:highlight w:val="none"/>
        </w:rPr>
      </w:pPr>
    </w:p>
    <w:p w14:paraId="02A84205">
      <w:pPr>
        <w:widowControl/>
        <w:spacing w:line="360" w:lineRule="auto"/>
        <w:ind w:left="1" w:firstLine="281" w:firstLineChars="100"/>
        <w:jc w:val="center"/>
        <w:rPr>
          <w:rFonts w:hAnsi="宋体" w:cs="宋体"/>
          <w:b/>
          <w:sz w:val="28"/>
          <w:szCs w:val="28"/>
          <w:highlight w:val="none"/>
        </w:rPr>
      </w:pP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6"/>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6"/>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19180D3">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6961016">
      <w:pPr>
        <w:pStyle w:val="6"/>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6"/>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0BA0104">
      <w:pPr>
        <w:pStyle w:val="6"/>
        <w:wordWrap w:val="0"/>
        <w:spacing w:beforeAutospacing="0" w:afterAutospacing="0" w:line="560" w:lineRule="exact"/>
        <w:ind w:firstLine="420"/>
        <w:rPr>
          <w:rFonts w:cs="宋体"/>
          <w:highlight w:val="none"/>
          <w:shd w:val="clear" w:color="auto" w:fill="FFFFFF"/>
        </w:rPr>
      </w:pPr>
    </w:p>
    <w:p w14:paraId="0EB0E94B">
      <w:pPr>
        <w:spacing w:line="480" w:lineRule="auto"/>
        <w:ind w:firstLine="3360" w:firstLineChars="1400"/>
        <w:rPr>
          <w:rFonts w:hAnsi="宋体" w:cs="宋体"/>
          <w:highlight w:val="none"/>
        </w:rPr>
      </w:pP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0B8A6B">
      <w:pPr>
        <w:adjustRightInd w:val="0"/>
        <w:snapToGrid w:val="0"/>
        <w:spacing w:line="360" w:lineRule="auto"/>
        <w:jc w:val="center"/>
        <w:rPr>
          <w:rFonts w:asciiTheme="minorEastAsia" w:hAnsiTheme="minorEastAsia" w:eastAsiaTheme="minorEastAsia" w:cstheme="minorEastAsia"/>
          <w:b/>
          <w:sz w:val="28"/>
          <w:szCs w:val="28"/>
          <w:highlight w:val="none"/>
        </w:rPr>
      </w:pPr>
    </w:p>
    <w:p w14:paraId="2CF67271">
      <w:pPr>
        <w:adjustRightInd w:val="0"/>
        <w:snapToGrid w:val="0"/>
        <w:spacing w:line="360" w:lineRule="auto"/>
        <w:jc w:val="center"/>
        <w:rPr>
          <w:rFonts w:hAnsi="宋体" w:cs="宋体"/>
          <w:b/>
          <w:sz w:val="28"/>
          <w:szCs w:val="28"/>
          <w:highlight w:val="none"/>
        </w:rPr>
      </w:pPr>
    </w:p>
    <w:p w14:paraId="6C91E9DA">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4"/>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4"/>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4"/>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4"/>
        <w:adjustRightInd w:val="0"/>
        <w:snapToGrid w:val="0"/>
        <w:spacing w:line="720" w:lineRule="exact"/>
        <w:rPr>
          <w:rFonts w:hAnsi="宋体" w:cs="宋体"/>
          <w:spacing w:val="4"/>
          <w:sz w:val="24"/>
          <w:szCs w:val="24"/>
          <w:highlight w:val="none"/>
        </w:rPr>
      </w:pPr>
    </w:p>
    <w:p w14:paraId="615BD551">
      <w:pPr>
        <w:pStyle w:val="4"/>
        <w:adjustRightInd w:val="0"/>
        <w:snapToGrid w:val="0"/>
        <w:spacing w:line="720" w:lineRule="exact"/>
        <w:rPr>
          <w:rFonts w:hAnsi="宋体" w:cs="宋体"/>
          <w:spacing w:val="4"/>
          <w:sz w:val="24"/>
          <w:szCs w:val="24"/>
          <w:highlight w:val="none"/>
        </w:rPr>
      </w:pPr>
    </w:p>
    <w:p w14:paraId="3EF37E78">
      <w:pPr>
        <w:pStyle w:val="4"/>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0"/>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1CDD1F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5"/>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36E00027"/>
    <w:rsid w:val="479261F9"/>
    <w:rsid w:val="4D363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Plain Text"/>
    <w:basedOn w:val="1"/>
    <w:qFormat/>
    <w:uiPriority w:val="0"/>
    <w:rPr>
      <w:rFonts w:hAnsi="Courier New"/>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qFormat/>
    <w:uiPriority w:val="99"/>
    <w:pPr>
      <w:widowControl/>
      <w:spacing w:before="100" w:beforeAutospacing="1" w:after="100" w:afterAutospacing="1"/>
      <w:jc w:val="left"/>
    </w:pPr>
    <w:rPr>
      <w:rFonts w:hAnsi="宋体"/>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1540</Words>
  <Characters>1588</Characters>
  <Lines>0</Lines>
  <Paragraphs>0</Paragraphs>
  <TotalTime>5</TotalTime>
  <ScaleCrop>false</ScaleCrop>
  <LinksUpToDate>false</LinksUpToDate>
  <CharactersWithSpaces>1974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2025-03-19T02:21:23Z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