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版本号：GHZC2025-03-00120250414001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全省事故多发路段和道路安全隐患排查治理技术服务项目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GHZC2025-03-001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全省事故多发路段和道路安全隐患排查治理技术服务项目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GHZC2025-03-001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全省事故多发路段和道路安全隐患排查治理技术服务项目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公安厅交通警察总队全省事故多发路段和道路安全隐患排查治理技术服务项目，共分为2个采购包，其中采购包1：全省事故多发路段和道路安全隐患排查治理技术；采购包2：研发道路车载AI巡检、道路隐患排查及关联分析系统；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3、税收缴纳证明：提供2024年01月01日至今已缴存的至少一个月的纳税证明或完税证明，依法免税的单位应提供相关证明材料；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10、投标保证金：投标保证金缴纳凭证或担保机构出具的保函。（供应商若提交保函，应于投标文件递交截止时间前将保函扫描件发送至代理机构邮箱）。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3、税收缴纳证明：提供2024年01月01日至今已缴存的至少一个月的纳税证明或完税证明，依法免税的单位应提供相关证明材料；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10、投标保证金：投标保证金缴纳凭证或担保机构出具的保函。（供应商若提交保函，应于投标文件递交截止时间前将保函扫描件发送至代理机构邮箱）。</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陕西省西安市经济技术开发区凤城七路长和国际A座26楼02-01室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采购包1：950,769.40元</w:t>
            </w:r>
          </w:p>
          <w:p>
            <w:pPr>
              <w:pStyle w:val="null3"/>
            </w:pPr>
            <w:r>
              <w:rPr>
                <w:rFonts w:ascii="仿宋_GB2312" w:hAnsi="仿宋_GB2312" w:cs="仿宋_GB2312" w:eastAsia="仿宋_GB2312"/>
              </w:rPr>
              <w:t>采购包2：196,400.00元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采购包2保证金金额：2,800.00元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按照国家计委颁布的《招标代理服务收费管理暂行办法》（计价格『2002』1980号）及发改办价格『2003』857号文规定按服务类收取代理服务费。采购包2：按照国家计委颁布的《招标代理服务收费管理暂行办法》（计价格『2002』1980号）及发改办价格『2003』857号文规定按服务类收取代理服务费。不足七千按照定额人民币柒仟元整（¥7000元）收取； 银行户名：陕西国华项目管理有限公司 开户银行：陕西秦农农村商业银行股份有限公司丈八支行 账 号：2701020201201000091385 转账事由：GHZC2025-03-001 包1/包2代理服务费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 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陕西省公安厅交通警察总队全省事故多发路段和道路安全隐患排查治理技术服务项目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950,769.40</w:t>
      </w:r>
    </w:p>
    <w:p>
      <w:pPr>
        <w:pStyle w:val="null3"/>
      </w:pPr>
      <w:r>
        <w:rPr>
          <w:rFonts w:ascii="仿宋_GB2312" w:hAnsi="仿宋_GB2312" w:cs="仿宋_GB2312" w:eastAsia="仿宋_GB2312"/>
        </w:rPr>
        <w:t>采购包最高限价（元）: 950,769.40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全省事故多发路段和道路安全隐患排查治理技术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950,769.40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196,400.00</w:t>
      </w:r>
    </w:p>
    <w:p>
      <w:pPr>
        <w:pStyle w:val="null3"/>
      </w:pPr>
      <w:r>
        <w:rPr>
          <w:rFonts w:ascii="仿宋_GB2312" w:hAnsi="仿宋_GB2312" w:cs="仿宋_GB2312" w:eastAsia="仿宋_GB2312"/>
        </w:rPr>
        <w:t>采购包最高限价（元）: 196,400.00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研发道路车载AI巡检、道路隐患排查及关联分析系统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标的名称：全省事故多发路段和道路安全隐患排查治理技术</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255"/>
              <w:jc w:val="both"/>
              <w:outlineLvl w:val="2"/>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、工作目标</w:t>
            </w:r>
          </w:p>
          <w:p>
            <w:pPr>
              <w:pStyle w:val="null3"/>
              <w:ind w:firstLine="380"/>
              <w:jc w:val="both"/>
            </w:pPr>
            <w:r>
              <w:rPr>
                <w:rFonts w:ascii="仿宋_GB2312" w:hAnsi="仿宋_GB2312" w:cs="仿宋_GB2312" w:eastAsia="仿宋_GB2312"/>
                <w:sz w:val="20"/>
                <w:color w:val="000000"/>
              </w:rPr>
              <w:t>为深入推进道路交通事故预防</w:t>
            </w:r>
            <w:r>
              <w:rPr>
                <w:rFonts w:ascii="仿宋_GB2312" w:hAnsi="仿宋_GB2312" w:cs="仿宋_GB2312" w:eastAsia="仿宋_GB2312"/>
                <w:sz w:val="20"/>
                <w:color w:val="000000"/>
              </w:rPr>
              <w:t>“</w:t>
            </w:r>
            <w:r>
              <w:rPr>
                <w:rFonts w:ascii="仿宋_GB2312" w:hAnsi="仿宋_GB2312" w:cs="仿宋_GB2312" w:eastAsia="仿宋_GB2312"/>
                <w:sz w:val="20"/>
                <w:color w:val="000000"/>
              </w:rPr>
              <w:t>减量控大</w:t>
            </w:r>
            <w:r>
              <w:rPr>
                <w:rFonts w:ascii="仿宋_GB2312" w:hAnsi="仿宋_GB2312" w:cs="仿宋_GB2312" w:eastAsia="仿宋_GB2312"/>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工作，</w:t>
            </w:r>
            <w:r>
              <w:rPr>
                <w:rFonts w:ascii="仿宋_GB2312" w:hAnsi="仿宋_GB2312" w:cs="仿宋_GB2312" w:eastAsia="仿宋_GB2312"/>
                <w:sz w:val="20"/>
                <w:color w:val="000000"/>
              </w:rPr>
              <w:t>精准排查治理</w:t>
            </w:r>
            <w:r>
              <w:rPr>
                <w:rFonts w:ascii="仿宋_GB2312" w:hAnsi="仿宋_GB2312" w:cs="仿宋_GB2312" w:eastAsia="仿宋_GB2312"/>
                <w:sz w:val="20"/>
                <w:color w:val="000000"/>
              </w:rPr>
              <w:t>平交路口、弯坡路段等突出隐患，扎实推动道路安全隐患大排查大整治走深走实，进一步提升道路本质安全水平，有效预防和减少道路交通事故，研究制定《全省事故多发路段和道路安全隐患排查治理技术服务方案</w:t>
            </w:r>
            <w:r>
              <w:rPr>
                <w:rFonts w:ascii="仿宋_GB2312" w:hAnsi="仿宋_GB2312" w:cs="仿宋_GB2312" w:eastAsia="仿宋_GB2312"/>
                <w:sz w:val="20"/>
                <w:color w:val="000000"/>
              </w:rPr>
              <w:t>》。</w:t>
            </w:r>
          </w:p>
          <w:p>
            <w:pPr>
              <w:pStyle w:val="null3"/>
              <w:spacing w:before="255"/>
              <w:jc w:val="both"/>
              <w:outlineLvl w:val="2"/>
            </w:pPr>
            <w:r>
              <w:rPr>
                <w:rFonts w:ascii="仿宋_GB2312" w:hAnsi="仿宋_GB2312" w:cs="仿宋_GB2312" w:eastAsia="仿宋_GB2312"/>
                <w:sz w:val="20"/>
                <w:b/>
                <w:color w:val="000000"/>
              </w:rPr>
              <w:t>二、总体思路</w:t>
            </w:r>
          </w:p>
          <w:p>
            <w:pPr>
              <w:pStyle w:val="null3"/>
              <w:ind w:firstLine="380"/>
              <w:jc w:val="both"/>
            </w:pPr>
            <w:r>
              <w:rPr>
                <w:rFonts w:ascii="仿宋_GB2312" w:hAnsi="仿宋_GB2312" w:cs="仿宋_GB2312" w:eastAsia="仿宋_GB2312"/>
                <w:sz w:val="20"/>
                <w:color w:val="000000"/>
              </w:rPr>
              <w:t>以中国特色社会主义思想为指导，全面贯彻落实党的二十届二中</w:t>
            </w:r>
            <w:r>
              <w:rPr>
                <w:rFonts w:ascii="仿宋_GB2312" w:hAnsi="仿宋_GB2312" w:cs="仿宋_GB2312" w:eastAsia="仿宋_GB2312"/>
                <w:sz w:val="20"/>
                <w:color w:val="000000"/>
              </w:rPr>
              <w:t>、三中</w:t>
            </w:r>
            <w:r>
              <w:rPr>
                <w:rFonts w:ascii="仿宋_GB2312" w:hAnsi="仿宋_GB2312" w:cs="仿宋_GB2312" w:eastAsia="仿宋_GB2312"/>
                <w:sz w:val="20"/>
                <w:color w:val="000000"/>
              </w:rPr>
              <w:t>全会精神，坚持人民至上、生命至上，以深入推进道路交通预防事故</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减量控大 </w:t>
            </w:r>
            <w:r>
              <w:rPr>
                <w:rFonts w:ascii="仿宋_GB2312" w:hAnsi="仿宋_GB2312" w:cs="仿宋_GB2312" w:eastAsia="仿宋_GB2312"/>
                <w:sz w:val="20"/>
                <w:color w:val="000000"/>
              </w:rPr>
              <w:t>”</w:t>
            </w:r>
            <w:r>
              <w:rPr>
                <w:rFonts w:ascii="仿宋_GB2312" w:hAnsi="仿宋_GB2312" w:cs="仿宋_GB2312" w:eastAsia="仿宋_GB2312"/>
                <w:sz w:val="20"/>
                <w:color w:val="000000"/>
              </w:rPr>
              <w:t>为主线，紧密结合安全生产治本攻坚三年行动和精细化提升行动，总结近年重点攻坚项目经验做法， 有效防范化解交通安全风险，纵深推进道路隐患排查治理工作提质增效，切实为人民群众平安出行创造良好道路交通环境。</w:t>
            </w:r>
          </w:p>
          <w:p>
            <w:pPr>
              <w:pStyle w:val="null3"/>
              <w:ind w:firstLine="380"/>
              <w:jc w:val="both"/>
            </w:pPr>
            <w:r>
              <w:rPr>
                <w:rFonts w:ascii="仿宋_GB2312" w:hAnsi="仿宋_GB2312" w:cs="仿宋_GB2312" w:eastAsia="仿宋_GB2312"/>
                <w:sz w:val="20"/>
                <w:color w:val="000000"/>
              </w:rPr>
              <w:t>通过聘请道路领域相关专家团队，提高全省事故多发路段和道路安全隐患排查治理工作的专业性和规范性，提升全省事故多发路段和道路安全隐患排查治理工作的治理效果。</w:t>
            </w:r>
          </w:p>
          <w:p>
            <w:pPr>
              <w:pStyle w:val="null3"/>
              <w:spacing w:before="255"/>
              <w:jc w:val="both"/>
              <w:outlineLvl w:val="2"/>
            </w:pPr>
            <w:r>
              <w:rPr>
                <w:rFonts w:ascii="仿宋_GB2312" w:hAnsi="仿宋_GB2312" w:cs="仿宋_GB2312" w:eastAsia="仿宋_GB2312"/>
                <w:sz w:val="20"/>
                <w:b/>
                <w:color w:val="000000"/>
              </w:rPr>
              <w:t>三、编制依据</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）《中华人民共和国道路交通安全法》</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）《中华人民共和国安全生产法》</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）《陕西省</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十四五 </w:t>
            </w:r>
            <w:r>
              <w:rPr>
                <w:rFonts w:ascii="仿宋_GB2312" w:hAnsi="仿宋_GB2312" w:cs="仿宋_GB2312" w:eastAsia="仿宋_GB2312"/>
                <w:sz w:val="20"/>
                <w:color w:val="000000"/>
              </w:rPr>
              <w:t>”</w:t>
            </w:r>
            <w:r>
              <w:rPr>
                <w:rFonts w:ascii="仿宋_GB2312" w:hAnsi="仿宋_GB2312" w:cs="仿宋_GB2312" w:eastAsia="仿宋_GB2312"/>
                <w:sz w:val="20"/>
                <w:color w:val="000000"/>
              </w:rPr>
              <w:t>道路交通安全规划》</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）《全省公路安全隐患突出路口路段治理重点攻坚实施方案》</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2024 </w:t>
            </w:r>
            <w:r>
              <w:rPr>
                <w:rFonts w:ascii="仿宋_GB2312" w:hAnsi="仿宋_GB2312" w:cs="仿宋_GB2312" w:eastAsia="仿宋_GB2312"/>
                <w:sz w:val="20"/>
                <w:color w:val="000000"/>
              </w:rPr>
              <w:t>年公路安全隐患突出路口路段治理工作指引》</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）国家、省和市其他相关法规、标准、政策文件等要求。</w:t>
            </w:r>
          </w:p>
          <w:p>
            <w:pPr>
              <w:pStyle w:val="null3"/>
              <w:spacing w:before="255"/>
              <w:jc w:val="both"/>
              <w:outlineLvl w:val="2"/>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技术服务</w:t>
            </w:r>
            <w:r>
              <w:rPr>
                <w:rFonts w:ascii="仿宋_GB2312" w:hAnsi="仿宋_GB2312" w:cs="仿宋_GB2312" w:eastAsia="仿宋_GB2312"/>
                <w:sz w:val="20"/>
                <w:b/>
                <w:color w:val="000000"/>
              </w:rPr>
              <w:t>内容</w:t>
            </w:r>
          </w:p>
          <w:p>
            <w:pPr>
              <w:pStyle w:val="null3"/>
              <w:ind w:firstLine="382"/>
              <w:jc w:val="both"/>
            </w:pPr>
            <w:r>
              <w:rPr>
                <w:rFonts w:ascii="仿宋_GB2312" w:hAnsi="仿宋_GB2312" w:cs="仿宋_GB2312" w:eastAsia="仿宋_GB2312"/>
                <w:sz w:val="20"/>
                <w:b/>
                <w:color w:val="000000"/>
              </w:rPr>
              <w:t>本项目分两个标段。</w:t>
            </w:r>
          </w:p>
          <w:p>
            <w:pPr>
              <w:pStyle w:val="null3"/>
              <w:ind w:firstLine="382"/>
              <w:jc w:val="both"/>
            </w:pPr>
            <w:r>
              <w:rPr>
                <w:rFonts w:ascii="仿宋_GB2312" w:hAnsi="仿宋_GB2312" w:cs="仿宋_GB2312" w:eastAsia="仿宋_GB2312"/>
                <w:sz w:val="20"/>
                <w:b/>
                <w:color w:val="000000"/>
              </w:rPr>
              <w:t>（一）第一标段：</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较大事故现场踏勘</w:t>
            </w:r>
          </w:p>
          <w:p>
            <w:pPr>
              <w:pStyle w:val="null3"/>
              <w:ind w:firstLine="380"/>
              <w:jc w:val="both"/>
            </w:pPr>
            <w:r>
              <w:rPr>
                <w:rFonts w:ascii="仿宋_GB2312" w:hAnsi="仿宋_GB2312" w:cs="仿宋_GB2312" w:eastAsia="仿宋_GB2312"/>
                <w:sz w:val="20"/>
                <w:color w:val="000000"/>
              </w:rPr>
              <w:t>对</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年较大事故路段现场踏勘，出具专业道路安全评估报告。</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选取两个地市对近三年来事故频发、死亡人数排名前五的交通安全隐患点段进行现场踏勘（每个地市不少于</w:t>
            </w:r>
            <w:r>
              <w:rPr>
                <w:rFonts w:ascii="仿宋_GB2312" w:hAnsi="仿宋_GB2312" w:cs="仿宋_GB2312" w:eastAsia="仿宋_GB2312"/>
                <w:sz w:val="20"/>
                <w:b/>
                <w:color w:val="000000"/>
              </w:rPr>
              <w:t>50km</w:t>
            </w:r>
            <w:r>
              <w:rPr>
                <w:rFonts w:ascii="仿宋_GB2312" w:hAnsi="仿宋_GB2312" w:cs="仿宋_GB2312" w:eastAsia="仿宋_GB2312"/>
                <w:sz w:val="20"/>
                <w:b/>
                <w:color w:val="000000"/>
              </w:rPr>
              <w:t>）</w:t>
            </w:r>
          </w:p>
          <w:p>
            <w:pPr>
              <w:pStyle w:val="null3"/>
              <w:ind w:firstLine="380"/>
              <w:jc w:val="both"/>
            </w:pPr>
            <w:r>
              <w:rPr>
                <w:rFonts w:ascii="仿宋_GB2312" w:hAnsi="仿宋_GB2312" w:cs="仿宋_GB2312" w:eastAsia="仿宋_GB2312"/>
                <w:sz w:val="20"/>
              </w:rPr>
              <w:t>利用道路交通事故数智分析平台对渭南、汉中近三年事故数据及事故隐患突出的路段进行梳理汇总，筛选出高风险路段及符合条件的交通安全隐患点段进行现场踏勘，制作隐患排查整治报告。</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选取</w:t>
            </w:r>
            <w:r>
              <w:rPr>
                <w:rFonts w:ascii="仿宋_GB2312" w:hAnsi="仿宋_GB2312" w:cs="仿宋_GB2312" w:eastAsia="仿宋_GB2312"/>
                <w:sz w:val="20"/>
                <w:b/>
                <w:color w:val="000000"/>
              </w:rPr>
              <w:t>G210</w:t>
            </w:r>
            <w:r>
              <w:rPr>
                <w:rFonts w:ascii="仿宋_GB2312" w:hAnsi="仿宋_GB2312" w:cs="仿宋_GB2312" w:eastAsia="仿宋_GB2312"/>
                <w:sz w:val="20"/>
                <w:b/>
                <w:color w:val="000000"/>
              </w:rPr>
              <w:t>国道进行全线现场踏勘（</w:t>
            </w:r>
            <w:r>
              <w:rPr>
                <w:rFonts w:ascii="仿宋_GB2312" w:hAnsi="仿宋_GB2312" w:cs="仿宋_GB2312" w:eastAsia="仿宋_GB2312"/>
                <w:sz w:val="20"/>
                <w:b/>
                <w:color w:val="000000"/>
              </w:rPr>
              <w:t>1228.836km</w:t>
            </w:r>
            <w:r>
              <w:rPr>
                <w:rFonts w:ascii="仿宋_GB2312" w:hAnsi="仿宋_GB2312" w:cs="仿宋_GB2312" w:eastAsia="仿宋_GB2312"/>
                <w:sz w:val="20"/>
                <w:b/>
                <w:color w:val="000000"/>
              </w:rPr>
              <w:t>）</w:t>
            </w:r>
          </w:p>
          <w:p>
            <w:pPr>
              <w:pStyle w:val="null3"/>
              <w:jc w:val="both"/>
            </w:pPr>
            <w:r>
              <w:rPr>
                <w:rFonts w:ascii="仿宋_GB2312" w:hAnsi="仿宋_GB2312" w:cs="仿宋_GB2312" w:eastAsia="仿宋_GB2312"/>
                <w:sz w:val="20"/>
              </w:rPr>
              <w:t xml:space="preserve">  对交通安全设施、长大下坡、平交路口、穿村过镇、急弯陡坡、临水临崖等隐患点段进行现场踏勘，提出每个点位的治理建议，对隐患路段出具隐患排查整治报告，针对每处风险隐患，提出针对性整改措施和工作建议。</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4</w:t>
            </w:r>
            <w:r>
              <w:rPr>
                <w:rFonts w:ascii="仿宋_GB2312" w:hAnsi="仿宋_GB2312" w:cs="仿宋_GB2312" w:eastAsia="仿宋_GB2312"/>
                <w:sz w:val="20"/>
                <w:b/>
                <w:color w:val="000000"/>
              </w:rPr>
              <w:t>）配合总队进行现场验收</w:t>
            </w:r>
          </w:p>
          <w:p>
            <w:pPr>
              <w:pStyle w:val="null3"/>
              <w:ind w:firstLine="380"/>
              <w:jc w:val="both"/>
            </w:pPr>
            <w:r>
              <w:rPr>
                <w:rFonts w:ascii="仿宋_GB2312" w:hAnsi="仿宋_GB2312" w:cs="仿宋_GB2312" w:eastAsia="仿宋_GB2312"/>
                <w:sz w:val="20"/>
                <w:color w:val="000000"/>
              </w:rPr>
              <w:t>全面梳理总队所提供的省交安委挂牌督办的道路交通事故多发路段（</w:t>
            </w:r>
            <w:r>
              <w:rPr>
                <w:rFonts w:ascii="仿宋_GB2312" w:hAnsi="仿宋_GB2312" w:cs="仿宋_GB2312" w:eastAsia="仿宋_GB2312"/>
                <w:sz w:val="20"/>
                <w:color w:val="000000"/>
              </w:rPr>
              <w:t>计划不少于</w:t>
            </w:r>
            <w:r>
              <w:rPr>
                <w:rFonts w:ascii="仿宋_GB2312" w:hAnsi="仿宋_GB2312" w:cs="仿宋_GB2312" w:eastAsia="仿宋_GB2312"/>
                <w:sz w:val="20"/>
                <w:color w:val="000000"/>
              </w:rPr>
              <w:t>15</w:t>
            </w:r>
            <w:r>
              <w:rPr>
                <w:rFonts w:ascii="仿宋_GB2312" w:hAnsi="仿宋_GB2312" w:cs="仿宋_GB2312" w:eastAsia="仿宋_GB2312"/>
                <w:sz w:val="20"/>
                <w:color w:val="000000"/>
              </w:rPr>
              <w:t>处</w:t>
            </w:r>
            <w:r>
              <w:rPr>
                <w:rFonts w:ascii="仿宋_GB2312" w:hAnsi="仿宋_GB2312" w:cs="仿宋_GB2312" w:eastAsia="仿宋_GB2312"/>
                <w:sz w:val="20"/>
                <w:color w:val="000000"/>
              </w:rPr>
              <w:t>）、公安部督办的发生过伤亡事故的普通公路平交路口、弯坡路段、穿村过镇路段、长下坡路段、桥隧路段等公路安全隐患</w:t>
            </w:r>
            <w:r>
              <w:rPr>
                <w:rFonts w:ascii="仿宋_GB2312" w:hAnsi="仿宋_GB2312" w:cs="仿宋_GB2312" w:eastAsia="仿宋_GB2312"/>
                <w:sz w:val="20"/>
                <w:color w:val="000000"/>
              </w:rPr>
              <w:t>点段</w:t>
            </w:r>
            <w:r>
              <w:rPr>
                <w:rFonts w:ascii="仿宋_GB2312" w:hAnsi="仿宋_GB2312" w:cs="仿宋_GB2312" w:eastAsia="仿宋_GB2312"/>
                <w:sz w:val="20"/>
                <w:color w:val="000000"/>
              </w:rPr>
              <w:t>（</w:t>
            </w:r>
            <w:r>
              <w:rPr>
                <w:rFonts w:ascii="仿宋_GB2312" w:hAnsi="仿宋_GB2312" w:cs="仿宋_GB2312" w:eastAsia="仿宋_GB2312"/>
                <w:sz w:val="20"/>
                <w:color w:val="000000"/>
              </w:rPr>
              <w:t>公安部指定及全省自选点段合计不少于</w:t>
            </w:r>
            <w:r>
              <w:rPr>
                <w:rFonts w:ascii="仿宋_GB2312" w:hAnsi="仿宋_GB2312" w:cs="仿宋_GB2312" w:eastAsia="仿宋_GB2312"/>
                <w:sz w:val="20"/>
                <w:color w:val="000000"/>
              </w:rPr>
              <w:t>150</w:t>
            </w:r>
            <w:r>
              <w:rPr>
                <w:rFonts w:ascii="仿宋_GB2312" w:hAnsi="仿宋_GB2312" w:cs="仿宋_GB2312" w:eastAsia="仿宋_GB2312"/>
                <w:sz w:val="20"/>
                <w:color w:val="000000"/>
              </w:rPr>
              <w:t>处</w:t>
            </w:r>
            <w:r>
              <w:rPr>
                <w:rFonts w:ascii="仿宋_GB2312" w:hAnsi="仿宋_GB2312" w:cs="仿宋_GB2312" w:eastAsia="仿宋_GB2312"/>
                <w:sz w:val="20"/>
                <w:color w:val="000000"/>
              </w:rPr>
              <w:t>）</w:t>
            </w:r>
            <w:r>
              <w:rPr>
                <w:rFonts w:ascii="仿宋_GB2312" w:hAnsi="仿宋_GB2312" w:cs="仿宋_GB2312" w:eastAsia="仿宋_GB2312"/>
                <w:sz w:val="20"/>
                <w:color w:val="000000"/>
              </w:rPr>
              <w:t>排查</w:t>
            </w:r>
            <w:r>
              <w:rPr>
                <w:rFonts w:ascii="仿宋_GB2312" w:hAnsi="仿宋_GB2312" w:cs="仿宋_GB2312" w:eastAsia="仿宋_GB2312"/>
                <w:sz w:val="20"/>
                <w:color w:val="000000"/>
              </w:rPr>
              <w:t>报告和治理报告，组织专业技术力量对重点工程隐患点段进行实地踏勘、调研，指导治理工作并对隐患治理效果进行评估审核，形成验收意见</w:t>
            </w:r>
            <w:r>
              <w:rPr>
                <w:rFonts w:ascii="仿宋_GB2312" w:hAnsi="仿宋_GB2312" w:cs="仿宋_GB2312" w:eastAsia="仿宋_GB2312"/>
                <w:sz w:val="20"/>
                <w:color w:val="000000"/>
              </w:rPr>
              <w:t>。</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5</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配合总队进行网上审核</w:t>
            </w:r>
          </w:p>
          <w:p>
            <w:pPr>
              <w:pStyle w:val="null3"/>
              <w:ind w:firstLine="380"/>
              <w:jc w:val="both"/>
            </w:pPr>
            <w:r>
              <w:rPr>
                <w:rFonts w:ascii="仿宋_GB2312" w:hAnsi="仿宋_GB2312" w:cs="仿宋_GB2312" w:eastAsia="仿宋_GB2312"/>
                <w:sz w:val="20"/>
                <w:color w:val="000000"/>
              </w:rPr>
              <w:t>严格履行审核责任，提高审核效率和质量。根据总队提供的公安部督办、省级督办公路隐患点段，安排技术专员通过</w:t>
            </w:r>
            <w:r>
              <w:rPr>
                <w:rFonts w:ascii="仿宋_GB2312" w:hAnsi="仿宋_GB2312" w:cs="仿宋_GB2312" w:eastAsia="仿宋_GB2312"/>
                <w:sz w:val="20"/>
                <w:color w:val="000000"/>
              </w:rPr>
              <w:t>公安部</w:t>
            </w:r>
            <w:r>
              <w:rPr>
                <w:rFonts w:ascii="仿宋_GB2312" w:hAnsi="仿宋_GB2312" w:cs="仿宋_GB2312" w:eastAsia="仿宋_GB2312"/>
                <w:sz w:val="20"/>
                <w:color w:val="000000"/>
              </w:rPr>
              <w:t>道路交通态势监测服务平台</w:t>
            </w:r>
            <w:r>
              <w:rPr>
                <w:rFonts w:ascii="仿宋_GB2312" w:hAnsi="仿宋_GB2312" w:cs="仿宋_GB2312" w:eastAsia="仿宋_GB2312"/>
                <w:sz w:val="20"/>
                <w:color w:val="000000"/>
              </w:rPr>
              <w:t>（互联网）</w:t>
            </w:r>
            <w:r>
              <w:rPr>
                <w:rFonts w:ascii="仿宋_GB2312" w:hAnsi="仿宋_GB2312" w:cs="仿宋_GB2312" w:eastAsia="仿宋_GB2312"/>
                <w:sz w:val="20"/>
                <w:color w:val="000000"/>
              </w:rPr>
              <w:t>，对提交的</w:t>
            </w:r>
            <w:r>
              <w:rPr>
                <w:rFonts w:ascii="仿宋_GB2312" w:hAnsi="仿宋_GB2312" w:cs="仿宋_GB2312" w:eastAsia="仿宋_GB2312"/>
                <w:sz w:val="20"/>
                <w:color w:val="000000"/>
              </w:rPr>
              <w:t>整治</w:t>
            </w:r>
            <w:r>
              <w:rPr>
                <w:rFonts w:ascii="仿宋_GB2312" w:hAnsi="仿宋_GB2312" w:cs="仿宋_GB2312" w:eastAsia="仿宋_GB2312"/>
                <w:sz w:val="20"/>
                <w:color w:val="000000"/>
              </w:rPr>
              <w:t>材料进行审核并形成专业技术意见。对于不满足相关要求的材料于平台备注意见，由原单位进行整改；对于满足相关要求的材料予以审核通过。</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6</w:t>
            </w:r>
            <w:r>
              <w:rPr>
                <w:rFonts w:ascii="仿宋_GB2312" w:hAnsi="仿宋_GB2312" w:cs="仿宋_GB2312" w:eastAsia="仿宋_GB2312"/>
                <w:sz w:val="20"/>
                <w:b/>
                <w:color w:val="000000"/>
              </w:rPr>
              <w:t>）编制评估报告</w:t>
            </w:r>
          </w:p>
          <w:p>
            <w:pPr>
              <w:pStyle w:val="null3"/>
              <w:ind w:firstLine="380"/>
              <w:jc w:val="both"/>
            </w:pPr>
            <w:r>
              <w:rPr>
                <w:rFonts w:ascii="仿宋_GB2312" w:hAnsi="仿宋_GB2312" w:cs="仿宋_GB2312" w:eastAsia="仿宋_GB2312"/>
                <w:sz w:val="20"/>
                <w:color w:val="000000"/>
              </w:rPr>
              <w:t>要在</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年度</w:t>
            </w:r>
            <w:r>
              <w:rPr>
                <w:rFonts w:ascii="仿宋_GB2312" w:hAnsi="仿宋_GB2312" w:cs="仿宋_GB2312" w:eastAsia="仿宋_GB2312"/>
                <w:sz w:val="20"/>
                <w:color w:val="000000"/>
              </w:rPr>
              <w:t>全省交通安全隐患治理工作的收尾阶段</w:t>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月底），</w:t>
            </w:r>
            <w:r>
              <w:rPr>
                <w:rFonts w:ascii="仿宋_GB2312" w:hAnsi="仿宋_GB2312" w:cs="仿宋_GB2312" w:eastAsia="仿宋_GB2312"/>
                <w:sz w:val="20"/>
                <w:color w:val="000000"/>
              </w:rPr>
              <w:t>结合验收评估情况，</w:t>
            </w:r>
            <w:r>
              <w:rPr>
                <w:rFonts w:ascii="仿宋_GB2312" w:hAnsi="仿宋_GB2312" w:cs="仿宋_GB2312" w:eastAsia="仿宋_GB2312"/>
                <w:sz w:val="20"/>
                <w:color w:val="000000"/>
              </w:rPr>
              <w:t>对全省</w:t>
            </w:r>
            <w:r>
              <w:rPr>
                <w:rFonts w:ascii="仿宋_GB2312" w:hAnsi="仿宋_GB2312" w:cs="仿宋_GB2312" w:eastAsia="仿宋_GB2312"/>
                <w:sz w:val="20"/>
                <w:color w:val="000000"/>
              </w:rPr>
              <w:t>交通安全隐患治理工作的整体情况进行分析总结</w:t>
            </w:r>
            <w:r>
              <w:rPr>
                <w:rFonts w:ascii="仿宋_GB2312" w:hAnsi="仿宋_GB2312" w:cs="仿宋_GB2312" w:eastAsia="仿宋_GB2312"/>
                <w:sz w:val="20"/>
                <w:color w:val="000000"/>
              </w:rPr>
              <w:t>，</w:t>
            </w:r>
            <w:r>
              <w:rPr>
                <w:rFonts w:ascii="仿宋_GB2312" w:hAnsi="仿宋_GB2312" w:cs="仿宋_GB2312" w:eastAsia="仿宋_GB2312"/>
                <w:sz w:val="20"/>
                <w:color w:val="000000"/>
              </w:rPr>
              <w:t>总结提炼典型隐患治理经验方法，加强示范引领和推广应用，</w:t>
            </w:r>
            <w:r>
              <w:rPr>
                <w:rFonts w:ascii="仿宋_GB2312" w:hAnsi="仿宋_GB2312" w:cs="仿宋_GB2312" w:eastAsia="仿宋_GB2312"/>
                <w:sz w:val="20"/>
                <w:color w:val="000000"/>
              </w:rPr>
              <w:t>编制完成《</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年度公路安全隐患突出路口路段治理攻坚项目评估报告</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7</w:t>
            </w:r>
            <w:r>
              <w:rPr>
                <w:rFonts w:ascii="仿宋_GB2312" w:hAnsi="仿宋_GB2312" w:cs="仿宋_GB2312" w:eastAsia="仿宋_GB2312"/>
                <w:sz w:val="20"/>
                <w:b/>
                <w:color w:val="000000"/>
              </w:rPr>
              <w:t>）组织开展道路安全隐患“回头看”</w:t>
            </w:r>
          </w:p>
          <w:p>
            <w:pPr>
              <w:pStyle w:val="null3"/>
              <w:ind w:firstLine="380"/>
              <w:jc w:val="both"/>
            </w:pPr>
            <w:r>
              <w:rPr>
                <w:rFonts w:ascii="仿宋_GB2312" w:hAnsi="仿宋_GB2312" w:cs="仿宋_GB2312" w:eastAsia="仿宋_GB2312"/>
                <w:sz w:val="20"/>
                <w:color w:val="000000"/>
              </w:rPr>
              <w:t>要对</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年公路安全隐患部级督办路段及省交安委挂牌督办事故多发路段中（不少于</w:t>
            </w:r>
            <w:r>
              <w:rPr>
                <w:rFonts w:ascii="仿宋_GB2312" w:hAnsi="仿宋_GB2312" w:cs="仿宋_GB2312" w:eastAsia="仿宋_GB2312"/>
                <w:sz w:val="20"/>
                <w:color w:val="000000"/>
              </w:rPr>
              <w:t>150</w:t>
            </w:r>
            <w:r>
              <w:rPr>
                <w:rFonts w:ascii="仿宋_GB2312" w:hAnsi="仿宋_GB2312" w:cs="仿宋_GB2312" w:eastAsia="仿宋_GB2312"/>
                <w:sz w:val="20"/>
                <w:color w:val="000000"/>
              </w:rPr>
              <w:t>处）隐患特征明显、治理难度较大、应用科技设施治理、整改效果突出的道路安全隐患开展“回头看”。从中选取</w:t>
            </w:r>
            <w:r>
              <w:rPr>
                <w:rFonts w:ascii="仿宋_GB2312" w:hAnsi="仿宋_GB2312" w:cs="仿宋_GB2312" w:eastAsia="仿宋_GB2312"/>
                <w:sz w:val="20"/>
                <w:color w:val="000000"/>
              </w:rPr>
              <w:t>10</w:t>
            </w:r>
            <w:r>
              <w:rPr>
                <w:rFonts w:ascii="仿宋_GB2312" w:hAnsi="仿宋_GB2312" w:cs="仿宋_GB2312" w:eastAsia="仿宋_GB2312"/>
                <w:sz w:val="20"/>
                <w:color w:val="000000"/>
              </w:rPr>
              <w:t>处隐患特征明显、治理难度较大的路段，报送部局参选隐患治理精品案例。</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8</w:t>
            </w:r>
            <w:r>
              <w:rPr>
                <w:rFonts w:ascii="仿宋_GB2312" w:hAnsi="仿宋_GB2312" w:cs="仿宋_GB2312" w:eastAsia="仿宋_GB2312"/>
                <w:sz w:val="20"/>
                <w:b/>
                <w:color w:val="000000"/>
              </w:rPr>
              <w:t>）开展全省道路安全隐患排查治理培训</w:t>
            </w:r>
          </w:p>
          <w:p>
            <w:pPr>
              <w:pStyle w:val="null3"/>
              <w:ind w:firstLine="380"/>
              <w:jc w:val="both"/>
            </w:pPr>
            <w:r>
              <w:rPr>
                <w:rFonts w:ascii="仿宋_GB2312" w:hAnsi="仿宋_GB2312" w:cs="仿宋_GB2312" w:eastAsia="仿宋_GB2312"/>
                <w:sz w:val="20"/>
                <w:color w:val="000000"/>
              </w:rPr>
              <w:t>根据</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全省交通安全隐患治理工作</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，由高级技术人员配合总队</w:t>
            </w:r>
            <w:r>
              <w:rPr>
                <w:rFonts w:ascii="仿宋_GB2312" w:hAnsi="仿宋_GB2312" w:cs="仿宋_GB2312" w:eastAsia="仿宋_GB2312"/>
                <w:sz w:val="20"/>
                <w:color w:val="000000"/>
              </w:rPr>
              <w:t>开展不少于</w:t>
            </w:r>
            <w:r>
              <w:rPr>
                <w:rFonts w:ascii="仿宋_GB2312" w:hAnsi="仿宋_GB2312" w:cs="仿宋_GB2312" w:eastAsia="仿宋_GB2312"/>
                <w:sz w:val="20"/>
                <w:color w:val="000000"/>
              </w:rPr>
              <w:t>4</w:t>
            </w:r>
            <w:r>
              <w:rPr>
                <w:rFonts w:ascii="仿宋_GB2312" w:hAnsi="仿宋_GB2312" w:cs="仿宋_GB2312" w:eastAsia="仿宋_GB2312"/>
                <w:sz w:val="20"/>
                <w:color w:val="000000"/>
              </w:rPr>
              <w:t>次全省道路安全隐患排查治理能力提升视频培训会。组织开展一次（每次不少于</w:t>
            </w:r>
            <w:r>
              <w:rPr>
                <w:rFonts w:ascii="仿宋_GB2312" w:hAnsi="仿宋_GB2312" w:cs="仿宋_GB2312" w:eastAsia="仿宋_GB2312"/>
                <w:sz w:val="20"/>
                <w:color w:val="000000"/>
              </w:rPr>
              <w:t>100</w:t>
            </w:r>
            <w:r>
              <w:rPr>
                <w:rFonts w:ascii="仿宋_GB2312" w:hAnsi="仿宋_GB2312" w:cs="仿宋_GB2312" w:eastAsia="仿宋_GB2312"/>
                <w:sz w:val="20"/>
                <w:color w:val="000000"/>
              </w:rPr>
              <w:t>人、学时不少于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天）线下培训班，全面提升全省道路安全隐患排查治理能力和水平。</w:t>
            </w:r>
          </w:p>
          <w:p>
            <w:pPr>
              <w:pStyle w:val="null3"/>
              <w:ind w:firstLine="38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9</w:t>
            </w:r>
            <w:r>
              <w:rPr>
                <w:rFonts w:ascii="仿宋_GB2312" w:hAnsi="仿宋_GB2312" w:cs="仿宋_GB2312" w:eastAsia="仿宋_GB2312"/>
                <w:sz w:val="20"/>
                <w:b/>
                <w:color w:val="000000"/>
              </w:rPr>
              <w:t>）开展道路交通安全状况分析</w:t>
            </w:r>
          </w:p>
          <w:p>
            <w:pPr>
              <w:pStyle w:val="null3"/>
              <w:jc w:val="both"/>
            </w:pPr>
            <w:r>
              <w:rPr>
                <w:rFonts w:ascii="仿宋_GB2312" w:hAnsi="仿宋_GB2312" w:cs="仿宋_GB2312" w:eastAsia="仿宋_GB2312"/>
                <w:sz w:val="21"/>
              </w:rPr>
              <w:t xml:space="preserve">  根据道路安全、交通组织管理等因素，今年针对重点区域开展不少于两次的实地交通安全状况（道路交通设施及基础条件、交通安全隐患、道路交通标志标线）分析，评估重要道路点段的交通状况和存在的问题，优化提升交通设施使用效率，对《陕西省</w:t>
            </w:r>
            <w:r>
              <w:rPr>
                <w:rFonts w:ascii="仿宋_GB2312" w:hAnsi="仿宋_GB2312" w:cs="仿宋_GB2312" w:eastAsia="仿宋_GB2312"/>
                <w:sz w:val="21"/>
              </w:rPr>
              <w:t>“十四五”道路交通安全规划》进行终期评估并编写评估报告，编制《陕西省“十四五”道路交通安全规划》，逐步形成稳定的交通综合改善工作机制，系统性、持续性改善重点区域交通状况。</w:t>
            </w:r>
          </w:p>
          <w:p>
            <w:pPr>
              <w:pStyle w:val="null3"/>
              <w:spacing w:before="255"/>
              <w:jc w:val="both"/>
              <w:outlineLvl w:val="2"/>
            </w:pPr>
            <w:r>
              <w:rPr>
                <w:rFonts w:ascii="仿宋_GB2312" w:hAnsi="仿宋_GB2312" w:cs="仿宋_GB2312" w:eastAsia="仿宋_GB2312"/>
                <w:sz w:val="20"/>
                <w:b/>
                <w:color w:val="000000"/>
              </w:rPr>
              <w:t>五、工作流程</w:t>
            </w:r>
          </w:p>
          <w:p>
            <w:pPr>
              <w:pStyle w:val="null3"/>
              <w:ind w:firstLine="380"/>
              <w:jc w:val="both"/>
            </w:pPr>
            <w:r>
              <w:rPr>
                <w:rFonts w:ascii="仿宋_GB2312" w:hAnsi="仿宋_GB2312" w:cs="仿宋_GB2312" w:eastAsia="仿宋_GB2312"/>
                <w:sz w:val="20"/>
                <w:color w:val="000000"/>
              </w:rPr>
              <w:t>全省事故多发路段和道路安全隐患排查治理总体流程如下：</w:t>
            </w:r>
          </w:p>
          <w:p>
            <w:pPr>
              <w:pStyle w:val="null3"/>
              <w:spacing w:after="195"/>
            </w:pPr>
            <w:r>
              <w:drawing>
                <wp:inline distT="0" distR="0" distB="0" distL="0">
                  <wp:extent cx="1181100" cy="74915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749154"/>
                          </a:xfrm>
                          <a:prstGeom prst="rect">
                            <a:avLst/>
                          </a:prstGeom>
                        </pic:spPr>
                      </pic:pic>
                    </a:graphicData>
                  </a:graphic>
                </wp:inline>
              </w:drawing>
            </w:r>
          </w:p>
          <w:p>
            <w:pPr>
              <w:pStyle w:val="null3"/>
              <w:ind w:firstLine="384"/>
              <w:jc w:val="both"/>
            </w:pPr>
            <w:r>
              <w:rPr>
                <w:rFonts w:ascii="仿宋_GB2312" w:hAnsi="仿宋_GB2312" w:cs="仿宋_GB2312" w:eastAsia="仿宋_GB2312"/>
                <w:sz w:val="20"/>
                <w:color w:val="000000"/>
              </w:rPr>
              <w:t>主要工作流程如下：</w:t>
            </w:r>
          </w:p>
          <w:p>
            <w:pPr>
              <w:pStyle w:val="null3"/>
              <w:ind w:firstLine="3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）根据总队所提供的省交安委挂牌督办的道路交通事故多发路段（</w:t>
            </w:r>
            <w:r>
              <w:rPr>
                <w:rFonts w:ascii="仿宋_GB2312" w:hAnsi="仿宋_GB2312" w:cs="仿宋_GB2312" w:eastAsia="仿宋_GB2312"/>
                <w:sz w:val="20"/>
                <w:color w:val="000000"/>
              </w:rPr>
              <w:t>计划不少于</w:t>
            </w:r>
            <w:r>
              <w:rPr>
                <w:rFonts w:ascii="仿宋_GB2312" w:hAnsi="仿宋_GB2312" w:cs="仿宋_GB2312" w:eastAsia="仿宋_GB2312"/>
                <w:sz w:val="20"/>
                <w:color w:val="000000"/>
              </w:rPr>
              <w:t>15</w:t>
            </w:r>
            <w:r>
              <w:rPr>
                <w:rFonts w:ascii="仿宋_GB2312" w:hAnsi="仿宋_GB2312" w:cs="仿宋_GB2312" w:eastAsia="仿宋_GB2312"/>
                <w:sz w:val="20"/>
                <w:color w:val="000000"/>
              </w:rPr>
              <w:t>处</w:t>
            </w:r>
            <w:r>
              <w:rPr>
                <w:rFonts w:ascii="仿宋_GB2312" w:hAnsi="仿宋_GB2312" w:cs="仿宋_GB2312" w:eastAsia="仿宋_GB2312"/>
                <w:sz w:val="20"/>
                <w:color w:val="000000"/>
              </w:rPr>
              <w:t>）、公安部督办的发生过伤亡事故的普通公路平交路口、弯坡路段、穿村过镇路段、长下坡路段、桥隧路段等公路安全隐患</w:t>
            </w:r>
            <w:r>
              <w:rPr>
                <w:rFonts w:ascii="仿宋_GB2312" w:hAnsi="仿宋_GB2312" w:cs="仿宋_GB2312" w:eastAsia="仿宋_GB2312"/>
                <w:sz w:val="20"/>
                <w:color w:val="000000"/>
              </w:rPr>
              <w:t>点段</w:t>
            </w:r>
            <w:r>
              <w:rPr>
                <w:rFonts w:ascii="仿宋_GB2312" w:hAnsi="仿宋_GB2312" w:cs="仿宋_GB2312" w:eastAsia="仿宋_GB2312"/>
                <w:sz w:val="20"/>
                <w:color w:val="000000"/>
              </w:rPr>
              <w:t>（</w:t>
            </w:r>
            <w:r>
              <w:rPr>
                <w:rFonts w:ascii="仿宋_GB2312" w:hAnsi="仿宋_GB2312" w:cs="仿宋_GB2312" w:eastAsia="仿宋_GB2312"/>
                <w:sz w:val="20"/>
                <w:color w:val="000000"/>
              </w:rPr>
              <w:t>公安部指定及全省自选点段合计不少于</w:t>
            </w:r>
            <w:r>
              <w:rPr>
                <w:rFonts w:ascii="仿宋_GB2312" w:hAnsi="仿宋_GB2312" w:cs="仿宋_GB2312" w:eastAsia="仿宋_GB2312"/>
                <w:sz w:val="20"/>
                <w:color w:val="000000"/>
              </w:rPr>
              <w:t>150</w:t>
            </w:r>
            <w:r>
              <w:rPr>
                <w:rFonts w:ascii="仿宋_GB2312" w:hAnsi="仿宋_GB2312" w:cs="仿宋_GB2312" w:eastAsia="仿宋_GB2312"/>
                <w:sz w:val="20"/>
                <w:color w:val="000000"/>
              </w:rPr>
              <w:t>处</w:t>
            </w:r>
            <w:r>
              <w:rPr>
                <w:rFonts w:ascii="仿宋_GB2312" w:hAnsi="仿宋_GB2312" w:cs="仿宋_GB2312" w:eastAsia="仿宋_GB2312"/>
                <w:sz w:val="20"/>
                <w:color w:val="000000"/>
              </w:rPr>
              <w:t>），首先由支队</w:t>
            </w:r>
            <w:r>
              <w:rPr>
                <w:rFonts w:ascii="仿宋_GB2312" w:hAnsi="仿宋_GB2312" w:cs="仿宋_GB2312" w:eastAsia="仿宋_GB2312"/>
                <w:sz w:val="20"/>
                <w:color w:val="000000"/>
              </w:rPr>
              <w:t>/</w:t>
            </w:r>
            <w:r>
              <w:rPr>
                <w:rFonts w:ascii="仿宋_GB2312" w:hAnsi="仿宋_GB2312" w:cs="仿宋_GB2312" w:eastAsia="仿宋_GB2312"/>
                <w:sz w:val="20"/>
                <w:color w:val="000000"/>
              </w:rPr>
              <w:t>大队在</w:t>
            </w:r>
            <w:r>
              <w:rPr>
                <w:rFonts w:ascii="仿宋_GB2312" w:hAnsi="仿宋_GB2312" w:cs="仿宋_GB2312" w:eastAsia="仿宋_GB2312"/>
                <w:sz w:val="20"/>
                <w:color w:val="000000"/>
              </w:rPr>
              <w:t>道路交通态势监测服务平台上传隐患路段基础信息、近年来事故情况、隐患排查报告、治理方案</w:t>
            </w:r>
            <w:r>
              <w:rPr>
                <w:rFonts w:ascii="仿宋_GB2312" w:hAnsi="仿宋_GB2312" w:cs="仿宋_GB2312" w:eastAsia="仿宋_GB2312"/>
                <w:sz w:val="20"/>
                <w:color w:val="000000"/>
              </w:rPr>
              <w:t>以及</w:t>
            </w:r>
            <w:r>
              <w:rPr>
                <w:rFonts w:ascii="仿宋_GB2312" w:hAnsi="仿宋_GB2312" w:cs="仿宋_GB2312" w:eastAsia="仿宋_GB2312"/>
                <w:sz w:val="20"/>
                <w:color w:val="000000"/>
              </w:rPr>
              <w:t>治理前后实景图；然后总队组织专业技术人员进行现场踏勘调研、隐患分析</w:t>
            </w:r>
            <w:r>
              <w:rPr>
                <w:rFonts w:ascii="仿宋_GB2312" w:hAnsi="仿宋_GB2312" w:cs="仿宋_GB2312" w:eastAsia="仿宋_GB2312"/>
                <w:sz w:val="20"/>
                <w:color w:val="000000"/>
              </w:rPr>
              <w:t>；最后</w:t>
            </w:r>
            <w:r>
              <w:rPr>
                <w:rFonts w:ascii="仿宋_GB2312" w:hAnsi="仿宋_GB2312" w:cs="仿宋_GB2312" w:eastAsia="仿宋_GB2312"/>
                <w:sz w:val="20"/>
                <w:color w:val="000000"/>
              </w:rPr>
              <w:t>就整治措施、整治效果进行评估审核形成验收意见。</w:t>
            </w:r>
            <w:r>
              <w:rPr>
                <w:rFonts w:ascii="仿宋_GB2312" w:hAnsi="仿宋_GB2312" w:cs="仿宋_GB2312" w:eastAsia="仿宋_GB2312"/>
                <w:sz w:val="20"/>
                <w:color w:val="000000"/>
              </w:rPr>
              <w:t>满足治理要求予以审核通过；未达到治理要求的根据审核意见进行整改，整改完成后再进行审核，直至审核通过。</w:t>
            </w:r>
          </w:p>
          <w:p>
            <w:pPr>
              <w:pStyle w:val="null3"/>
              <w:ind w:firstLine="38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公安部督办、省级督办公路隐患点段</w:t>
            </w:r>
            <w:r>
              <w:rPr>
                <w:rFonts w:ascii="仿宋_GB2312" w:hAnsi="仿宋_GB2312" w:cs="仿宋_GB2312" w:eastAsia="仿宋_GB2312"/>
                <w:sz w:val="20"/>
                <w:color w:val="000000"/>
              </w:rPr>
              <w:t>，首先由大队在</w:t>
            </w:r>
            <w:r>
              <w:rPr>
                <w:rFonts w:ascii="仿宋_GB2312" w:hAnsi="仿宋_GB2312" w:cs="仿宋_GB2312" w:eastAsia="仿宋_GB2312"/>
                <w:sz w:val="20"/>
                <w:color w:val="000000"/>
              </w:rPr>
              <w:t>道路交通态势监测服务平台上传隐患路段基础信息、近年来事故情况、隐患排查报告、治理方案</w:t>
            </w:r>
            <w:r>
              <w:rPr>
                <w:rFonts w:ascii="仿宋_GB2312" w:hAnsi="仿宋_GB2312" w:cs="仿宋_GB2312" w:eastAsia="仿宋_GB2312"/>
                <w:sz w:val="20"/>
                <w:color w:val="000000"/>
              </w:rPr>
              <w:t>以及</w:t>
            </w:r>
            <w:r>
              <w:rPr>
                <w:rFonts w:ascii="仿宋_GB2312" w:hAnsi="仿宋_GB2312" w:cs="仿宋_GB2312" w:eastAsia="仿宋_GB2312"/>
                <w:sz w:val="20"/>
                <w:color w:val="000000"/>
              </w:rPr>
              <w:t>治理前后实景图；然后总队安排技术专员于平台审核大队所提交</w:t>
            </w:r>
            <w:r>
              <w:rPr>
                <w:rFonts w:ascii="仿宋_GB2312" w:hAnsi="仿宋_GB2312" w:cs="仿宋_GB2312" w:eastAsia="仿宋_GB2312"/>
                <w:sz w:val="20"/>
                <w:color w:val="000000"/>
              </w:rPr>
              <w:t>材料</w:t>
            </w:r>
            <w:r>
              <w:rPr>
                <w:rFonts w:ascii="仿宋_GB2312" w:hAnsi="仿宋_GB2312" w:cs="仿宋_GB2312" w:eastAsia="仿宋_GB2312"/>
                <w:sz w:val="20"/>
                <w:color w:val="000000"/>
              </w:rPr>
              <w:t>。满足相关要求的材料予以审核通过</w:t>
            </w:r>
            <w:r>
              <w:rPr>
                <w:rFonts w:ascii="仿宋_GB2312" w:hAnsi="仿宋_GB2312" w:cs="仿宋_GB2312" w:eastAsia="仿宋_GB2312"/>
                <w:sz w:val="20"/>
                <w:color w:val="000000"/>
              </w:rPr>
              <w:t>；</w:t>
            </w:r>
            <w:r>
              <w:rPr>
                <w:rFonts w:ascii="仿宋_GB2312" w:hAnsi="仿宋_GB2312" w:cs="仿宋_GB2312" w:eastAsia="仿宋_GB2312"/>
                <w:sz w:val="20"/>
                <w:color w:val="000000"/>
              </w:rPr>
              <w:t>不满足相关要求的材料于平台备注意见，由原单位进行整改</w:t>
            </w:r>
            <w:r>
              <w:rPr>
                <w:rFonts w:ascii="仿宋_GB2312" w:hAnsi="仿宋_GB2312" w:cs="仿宋_GB2312" w:eastAsia="仿宋_GB2312"/>
                <w:sz w:val="20"/>
                <w:color w:val="000000"/>
              </w:rPr>
              <w:t>，整改完成后再进行网上审核，直至审核通过。</w:t>
            </w:r>
          </w:p>
          <w:p>
            <w:pPr>
              <w:pStyle w:val="null3"/>
              <w:ind w:firstLine="3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）对近三年事故数据及事故隐患突出的路段进行梳理汇总</w:t>
            </w:r>
            <w:r>
              <w:rPr>
                <w:rFonts w:ascii="仿宋_GB2312" w:hAnsi="仿宋_GB2312" w:cs="仿宋_GB2312" w:eastAsia="仿宋_GB2312"/>
                <w:sz w:val="20"/>
                <w:color w:val="000000"/>
              </w:rPr>
              <w:t>，总队首先对此类点段进行资料收集</w:t>
            </w:r>
            <w:r>
              <w:rPr>
                <w:rFonts w:ascii="仿宋_GB2312" w:hAnsi="仿宋_GB2312" w:cs="仿宋_GB2312" w:eastAsia="仿宋_GB2312"/>
                <w:sz w:val="20"/>
                <w:color w:val="000000"/>
              </w:rPr>
              <w:t>；</w:t>
            </w:r>
            <w:r>
              <w:rPr>
                <w:rFonts w:ascii="仿宋_GB2312" w:hAnsi="仿宋_GB2312" w:cs="仿宋_GB2312" w:eastAsia="仿宋_GB2312"/>
                <w:sz w:val="20"/>
                <w:color w:val="000000"/>
              </w:rPr>
              <w:t>然后组织专业技术团队对以上点段进行基于大数据的分析论证，选取</w:t>
            </w:r>
            <w:r>
              <w:rPr>
                <w:rFonts w:ascii="仿宋_GB2312" w:hAnsi="仿宋_GB2312" w:cs="仿宋_GB2312" w:eastAsia="仿宋_GB2312"/>
                <w:sz w:val="20"/>
                <w:color w:val="000000"/>
              </w:rPr>
              <w:t>两个地市对近三年来事故频发、死亡人数排名前五的</w:t>
            </w:r>
            <w:r>
              <w:rPr>
                <w:rFonts w:ascii="仿宋_GB2312" w:hAnsi="仿宋_GB2312" w:cs="仿宋_GB2312" w:eastAsia="仿宋_GB2312"/>
                <w:sz w:val="20"/>
                <w:color w:val="000000"/>
              </w:rPr>
              <w:t>交通安全隐患点段；</w:t>
            </w:r>
            <w:r>
              <w:rPr>
                <w:rFonts w:ascii="仿宋_GB2312" w:hAnsi="仿宋_GB2312" w:cs="仿宋_GB2312" w:eastAsia="仿宋_GB2312"/>
                <w:sz w:val="20"/>
                <w:color w:val="000000"/>
              </w:rPr>
              <w:t>最后</w:t>
            </w:r>
            <w:r>
              <w:rPr>
                <w:rFonts w:ascii="仿宋_GB2312" w:hAnsi="仿宋_GB2312" w:cs="仿宋_GB2312" w:eastAsia="仿宋_GB2312"/>
                <w:sz w:val="20"/>
                <w:color w:val="000000"/>
              </w:rPr>
              <w:t>组织专业技术人员对现场进行实地踏勘调研，分析安全隐患产生原因，提出建议措施，编制隐患排查报告。</w:t>
            </w:r>
            <w:r>
              <w:rPr>
                <w:rFonts w:ascii="仿宋_GB2312" w:hAnsi="仿宋_GB2312" w:cs="仿宋_GB2312" w:eastAsia="仿宋_GB2312"/>
              </w:rPr>
              <w:t xml:space="preserve"> </w:t>
            </w:r>
          </w:p>
          <w:p>
            <w:pPr>
              <w:pStyle w:val="null3"/>
              <w:ind w:firstLine="3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）在</w:t>
            </w:r>
            <w:r>
              <w:rPr>
                <w:rFonts w:ascii="仿宋_GB2312" w:hAnsi="仿宋_GB2312" w:cs="仿宋_GB2312" w:eastAsia="仿宋_GB2312"/>
                <w:sz w:val="20"/>
                <w:color w:val="000000"/>
              </w:rPr>
              <w:t>全省交通安全隐患治理工作的收尾阶段，总队组织专业技术团队对</w:t>
            </w:r>
            <w:r>
              <w:rPr>
                <w:rFonts w:ascii="仿宋_GB2312" w:hAnsi="仿宋_GB2312" w:cs="仿宋_GB2312" w:eastAsia="仿宋_GB2312"/>
                <w:sz w:val="20"/>
                <w:color w:val="000000"/>
              </w:rPr>
              <w:t>全省</w:t>
            </w:r>
            <w:r>
              <w:rPr>
                <w:rFonts w:ascii="仿宋_GB2312" w:hAnsi="仿宋_GB2312" w:cs="仿宋_GB2312" w:eastAsia="仿宋_GB2312"/>
                <w:sz w:val="20"/>
                <w:color w:val="000000"/>
              </w:rPr>
              <w:t>交通安全隐患治理工作的整体情况进行分析总结</w:t>
            </w:r>
            <w:r>
              <w:rPr>
                <w:rFonts w:ascii="仿宋_GB2312" w:hAnsi="仿宋_GB2312" w:cs="仿宋_GB2312" w:eastAsia="仿宋_GB2312"/>
                <w:sz w:val="20"/>
                <w:color w:val="000000"/>
              </w:rPr>
              <w:t>，</w:t>
            </w:r>
            <w:r>
              <w:rPr>
                <w:rFonts w:ascii="仿宋_GB2312" w:hAnsi="仿宋_GB2312" w:cs="仿宋_GB2312" w:eastAsia="仿宋_GB2312"/>
                <w:sz w:val="20"/>
                <w:color w:val="000000"/>
              </w:rPr>
              <w:t>编制《</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年度公路安全隐患突出路口路段治理攻坚项目评估报告》。</w:t>
            </w:r>
          </w:p>
          <w:p>
            <w:pPr>
              <w:pStyle w:val="null3"/>
              <w:ind w:firstLine="402"/>
              <w:jc w:val="both"/>
            </w:pPr>
            <w:r>
              <w:rPr>
                <w:rFonts w:ascii="仿宋_GB2312" w:hAnsi="仿宋_GB2312" w:cs="仿宋_GB2312" w:eastAsia="仿宋_GB2312"/>
                <w:sz w:val="20"/>
                <w:b/>
                <w:color w:val="000000"/>
              </w:rPr>
              <w:t>六</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专家</w:t>
            </w:r>
            <w:r>
              <w:rPr>
                <w:rFonts w:ascii="仿宋_GB2312" w:hAnsi="仿宋_GB2312" w:cs="仿宋_GB2312" w:eastAsia="仿宋_GB2312"/>
                <w:sz w:val="20"/>
                <w:b/>
                <w:color w:val="000000"/>
              </w:rPr>
              <w:t>团队</w:t>
            </w:r>
            <w:r>
              <w:rPr>
                <w:rFonts w:ascii="仿宋_GB2312" w:hAnsi="仿宋_GB2312" w:cs="仿宋_GB2312" w:eastAsia="仿宋_GB2312"/>
                <w:sz w:val="20"/>
                <w:b/>
                <w:color w:val="000000"/>
              </w:rPr>
              <w:t>基本条件</w:t>
            </w:r>
          </w:p>
          <w:p>
            <w:pPr>
              <w:pStyle w:val="null3"/>
              <w:ind w:firstLine="380"/>
              <w:jc w:val="both"/>
            </w:pPr>
            <w:r>
              <w:rPr>
                <w:rFonts w:ascii="仿宋_GB2312" w:hAnsi="仿宋_GB2312" w:cs="仿宋_GB2312" w:eastAsia="仿宋_GB2312"/>
                <w:sz w:val="20"/>
                <w:color w:val="000000"/>
              </w:rPr>
              <w:t>针对本次隐患排查工作，专家团队人数不少于</w:t>
            </w:r>
            <w:r>
              <w:rPr>
                <w:rFonts w:ascii="仿宋_GB2312" w:hAnsi="仿宋_GB2312" w:cs="仿宋_GB2312" w:eastAsia="仿宋_GB2312"/>
                <w:sz w:val="20"/>
                <w:color w:val="000000"/>
              </w:rPr>
              <w:t>20</w:t>
            </w:r>
            <w:r>
              <w:rPr>
                <w:rFonts w:ascii="仿宋_GB2312" w:hAnsi="仿宋_GB2312" w:cs="仿宋_GB2312" w:eastAsia="仿宋_GB2312"/>
                <w:sz w:val="20"/>
                <w:color w:val="000000"/>
              </w:rPr>
              <w:t>人，其中具有高级职称学者不少于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、中级职称技术骨干不少于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在交通规划、交通安全方面在全国处于领先水平，在公路安全隐患排查治理方面具有丰富的实战经验，承担了省内外大量的公路安全评估项目及高速公路交通安全隐患调查治理试点工作，设计完成了大量国省干线隐患排查与整治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标的名称：研发道路车载AI巡检、道路隐患排查及关联分析系统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255"/>
              <w:jc w:val="both"/>
              <w:outlineLvl w:val="2"/>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技术服务</w:t>
            </w:r>
            <w:r>
              <w:rPr>
                <w:rFonts w:ascii="仿宋_GB2312" w:hAnsi="仿宋_GB2312" w:cs="仿宋_GB2312" w:eastAsia="仿宋_GB2312"/>
                <w:sz w:val="20"/>
                <w:b/>
                <w:color w:val="000000"/>
              </w:rPr>
              <w:t>内容</w:t>
            </w:r>
          </w:p>
          <w:p>
            <w:pPr>
              <w:pStyle w:val="null3"/>
              <w:ind w:firstLine="382"/>
              <w:jc w:val="both"/>
            </w:pPr>
            <w:r>
              <w:rPr>
                <w:rFonts w:ascii="仿宋_GB2312" w:hAnsi="仿宋_GB2312" w:cs="仿宋_GB2312" w:eastAsia="仿宋_GB2312"/>
                <w:sz w:val="20"/>
                <w:b/>
                <w:color w:val="000000"/>
              </w:rPr>
              <w:t>本项目分两个标段。</w:t>
            </w:r>
          </w:p>
          <w:p>
            <w:pPr>
              <w:pStyle w:val="null3"/>
              <w:ind w:firstLine="382"/>
            </w:pPr>
            <w:r>
              <w:rPr>
                <w:rFonts w:ascii="仿宋_GB2312" w:hAnsi="仿宋_GB2312" w:cs="仿宋_GB2312" w:eastAsia="仿宋_GB2312"/>
                <w:sz w:val="20"/>
                <w:b/>
                <w:color w:val="000000"/>
              </w:rPr>
              <w:t>第二标段：</w:t>
            </w:r>
            <w:r>
              <w:rPr>
                <w:rFonts w:ascii="仿宋_GB2312" w:hAnsi="仿宋_GB2312" w:cs="仿宋_GB2312" w:eastAsia="仿宋_GB2312"/>
                <w:sz w:val="20"/>
                <w:b/>
                <w:color w:val="000000"/>
              </w:rPr>
              <w:t xml:space="preserve">                                              </w:t>
            </w:r>
          </w:p>
          <w:p>
            <w:pPr>
              <w:pStyle w:val="null3"/>
              <w:ind w:firstLine="382"/>
            </w:pPr>
            <w:r>
              <w:rPr>
                <w:rFonts w:ascii="仿宋_GB2312" w:hAnsi="仿宋_GB2312" w:cs="仿宋_GB2312" w:eastAsia="仿宋_GB2312"/>
                <w:sz w:val="20"/>
                <w:color w:val="000000"/>
                <w:shd w:fill="CCE8CF" w:val="clear"/>
              </w:rPr>
              <w:t>研发道路车载AI巡检、道路隐患排查及关联分析系统。根据过去几年内的交通事故记录，选择事故率较高或特定类型事故（如追尾、侧翻等）频发的路段作为重点试点区域；识别并选择存在已知道路隐患（如路面破损、视线不良、减速带缺失）且尚未得到有效治理的路段，验证AI智能算法在隐患排查中的效果；评估试点区域内现有的监控设备、信号灯、标志牌等道路交通基础设施的状态。通过重点试点区域展示道路车载AI巡检、道路隐患排查及关联分析系统的应用成果。</w:t>
            </w:r>
          </w:p>
          <w:tbl>
            <w:tblPr>
              <w:tblInd w:type="dxa" w:w="120"/>
              <w:tblBorders>
                <w:top w:val="none" w:color="000000" w:sz="4"/>
                <w:left w:val="none" w:color="000000" w:sz="4"/>
                <w:bottom w:val="none" w:color="000000" w:sz="4"/>
                <w:right w:val="none" w:color="000000" w:sz="4"/>
                <w:insideH w:val="none"/>
                <w:insideV w:val="none"/>
              </w:tblBorders>
            </w:tblPr>
            <w:tblGrid>
              <w:gridCol w:w="115"/>
              <w:gridCol w:w="390"/>
              <w:gridCol w:w="1186"/>
              <w:gridCol w:w="159"/>
            </w:tblGrid>
            <w:tr>
              <w:tc>
                <w:tcPr>
                  <w:tcW w:type="dxa" w:w="185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一、人力资源</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主要工作内容</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高级架构师</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具有丰富的行业经验，负责系统的需求分析和整体架构设计工作</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现场项目经理</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负责全面负责试点项目的规划、执行和监控工作，保证项目按期高质量完成</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研发工程师</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负责系统的编码、测试与优化工作</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二、设备租赁</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AI巡检设备</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租赁智慧巡检装备，对测试路段进行道路信息采集，包含了</w:t>
                  </w:r>
                  <w:r>
                    <w:rPr>
                      <w:rFonts w:ascii="仿宋_GB2312" w:hAnsi="仿宋_GB2312" w:cs="仿宋_GB2312" w:eastAsia="仿宋_GB2312"/>
                      <w:sz w:val="20"/>
                      <w:color w:val="000000"/>
                    </w:rPr>
                    <w:t>1300km道路/双向2600km里程长度</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三、通讯及网络</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数据采集流量</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采集国道</w:t>
                  </w:r>
                  <w:r>
                    <w:rPr>
                      <w:rFonts w:ascii="仿宋_GB2312" w:hAnsi="仿宋_GB2312" w:cs="仿宋_GB2312" w:eastAsia="仿宋_GB2312"/>
                      <w:sz w:val="20"/>
                      <w:color w:val="000000"/>
                    </w:rPr>
                    <w:t>210全线和京昆高速汉中段全量图片、轨迹等数据，数据回传相关流量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数据存储</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采集数据存储</w:t>
                  </w:r>
                  <w:r>
                    <w:rPr>
                      <w:rFonts w:ascii="仿宋_GB2312" w:hAnsi="仿宋_GB2312" w:cs="仿宋_GB2312" w:eastAsia="仿宋_GB2312"/>
                      <w:sz w:val="20"/>
                      <w:color w:val="000000"/>
                    </w:rPr>
                    <w:t>1个月</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三、通讯及网络</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桩号校核服务</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对沿线桩号进行坐标匹配，图上定位，算法匹配</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特殊路段自动识别服务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通过高德</w:t>
                  </w:r>
                  <w:r>
                    <w:rPr>
                      <w:rFonts w:ascii="仿宋_GB2312" w:hAnsi="仿宋_GB2312" w:cs="仿宋_GB2312" w:eastAsia="仿宋_GB2312"/>
                      <w:sz w:val="20"/>
                      <w:color w:val="000000"/>
                    </w:rPr>
                    <w:t>/百度，自动识别特殊路段，包括穿村过镇、平交路口、临崖临水、长大下坡等</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AI 算法服务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对特殊路段</w:t>
                  </w:r>
                  <w:r>
                    <w:rPr>
                      <w:rFonts w:ascii="仿宋_GB2312" w:hAnsi="仿宋_GB2312" w:cs="仿宋_GB2312" w:eastAsia="仿宋_GB2312"/>
                      <w:sz w:val="20"/>
                      <w:color w:val="000000"/>
                    </w:rPr>
                    <w:t>,应用AI算法识别相关指标。以穿村过镇为例，含穿村镇路段小半径曲线识别:穿村镇路段异常接入口识别:穿村镇路段警告标志缺失路段识别;穿村镇路段限速标志缺失路段识别:穿村镇路段标志损坏一览表;穿村镇路段标线磨损一览表:穿村镇路段中央分隔带开口设施不规范路段一览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人工校验服务</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对</w:t>
                  </w:r>
                  <w:r>
                    <w:rPr>
                      <w:rFonts w:ascii="仿宋_GB2312" w:hAnsi="仿宋_GB2312" w:cs="仿宋_GB2312" w:eastAsia="仿宋_GB2312"/>
                      <w:sz w:val="20"/>
                      <w:color w:val="000000"/>
                    </w:rPr>
                    <w:t>AI识别结果进行人工校验,结合国家标准和问题路段筛查规则筛除异常数据</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 质量标准：符合国家及行业有关现行规范、标准的要求 验收合格条件：符合国家标准和技术规格书及合同要求，符合招标文件、乙方的投标文件、澄清文件和中标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项目完成后 质量标准：符合国家及行业有关现行规范、标准的要求 验收合格条件：符合国家标准和技术规格书及合同要求，符合招标文件、乙方的投标文件、澄清文件和中标通知书的要求等,乙方应严格按照上述及采购人要求实施项目服务，甲方有权对乙方服务质量进行评估，当乙方出现较为严重的服务质量问题时，从乙方服务费中扣除合同总价的10%。 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合同签订后，乙方应向甲方出具书面付款通知（注明开户行及账户信息）以及符合国家财税规定的增值税发票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乙方按照合同要求完成公路隐患点段现场验收、网上审核及隐患排查报告编制工作，经甲方验收合格后，乙方应向甲方出具书面付款通知（注明开户行及账户信息）以及符合国家财税规定的增值税发票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乙方完成《2025年度公路安全隐患突出路口路段治理攻坚项目评估报告》编制及宣贯工作后，乙方应向甲方出具书面付款通知（注明开户行及账户信息）以及符合国家财税规定的增值税发票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乙方按照合同要求服务考核要求工作，经甲方验收合格后，乙方应向甲方出具书面付款通知（注明开户行及账户信息）以及符合国家财税规定的增值税发票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3.乙方由于自身过错，延误按本合同规定的服务成果交付时间，每延误一天，应减收本合同总额的2‰作为延误违约金。二、合同争议和解决办法 因本合同产生纠纷，如协商无法解决，双方均有权向有管辖权的人民法院提起诉讼。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3.乙方由于自身过错，延误按本合同规定的服务成果交付时间，每延误一天，应减收本合同总额的2‰作为延误违约金。二、合同争议和解决办法 因本合同产生纠纷，如协商无法解决，双方均有权向有管辖权的人民法院提起诉讼。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要求：符合国家及行业有关现行规范、标准的要求，（2）投标人需要在线提交所有通过电子化交易平台实施的政府采购项目的响应文件，同时，线下提交响应文件正本壹份、副本贰套、电子版壹套（U盘一套标明供应商名称）。 线下纸质文件递交截止时间：同在线递交电子响应文件截止时间一致；线下纸质文件递交地点： 陕西省西安市经济技术开发区凤城七路长和国际A座26楼02-01室。 （3）根据《陕西省财政厅关于进一步优化政府采购营商环境有关事项的通知》（陕财办采〔2023〕4号）规定，采购人应在成交通知书发出之日起25日与成交供应商签订采购合同，因采购系统文件编制有所限制，文件前后不一致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1包投标人资格证明文件.docx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2包投标人资格证明文件.docx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提供2024年01月01日至今已缴存的至少一个月的纳税证明或完税证明，依法免税的单位应提供相关证明材料；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1包投标人资格证明文件.docx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投标保证金缴纳凭证或担保机构出具的保函。（供应商若提交保函，应于投标文件递交截止时间前将保函扫描件发送至代理机构邮箱）。</w:t>
            </w:r>
          </w:p>
        </w:tc>
        <w:tc>
          <w:tcPr>
            <w:tcW w:type="dxa" w:w="1661"/>
          </w:tcPr>
          <w:p>
            <w:pPr>
              <w:pStyle w:val="null3"/>
            </w:pPr>
            <w:r>
              <w:rPr>
                <w:rFonts w:ascii="仿宋_GB2312" w:hAnsi="仿宋_GB2312" w:cs="仿宋_GB2312" w:eastAsia="仿宋_GB2312"/>
              </w:rPr>
              <w:t>1包投标人资格证明文件.docx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提供2024年01月01日至今已缴存的至少一个月的纳税证明或完税证明，依法免税的单位应提供相关证明材料；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2包投标人资格证明文件.docx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投标保证金缴纳凭证或担保机构出具的保函。（供应商若提交保函，应于投标文件递交截止时间前将保函扫描件发送至代理机构邮箱）。</w:t>
            </w:r>
          </w:p>
        </w:tc>
        <w:tc>
          <w:tcPr>
            <w:tcW w:type="dxa" w:w="1661"/>
          </w:tcPr>
          <w:p>
            <w:pPr>
              <w:pStyle w:val="null3"/>
            </w:pPr>
            <w:r>
              <w:rPr>
                <w:rFonts w:ascii="仿宋_GB2312" w:hAnsi="仿宋_GB2312" w:cs="仿宋_GB2312" w:eastAsia="仿宋_GB2312"/>
              </w:rPr>
              <w:t>2包投标人资格证明文件.docx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标的清单 报价表 商务条款响应说明.docx 技术指标偏差表.docx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1包投标人资格证明文件.docx 标的清单 报价表 响应函 投标人承诺书.docx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1包投标人资格证明文件.docx 服务方案 标的清单 报价表 响应函 投标人承诺书.docx 技术指标偏差表.docx 商务条款响应说明.docx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标的清单 报价表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2包投标人资格证明文件.docx 服务方案 标的清单 报价表 响应函 投标人承诺书.docx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2包投标人资格证明文件.docx 中小企业声明函 残疾人福利性单位声明函 服务方案 标的清单 报价表 响应函 投标人承诺书.docx 监狱企业的证明文件 技术指标偏差表.docx 商务条款响应说明.docx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项目需求分析与理解</w:t>
            </w:r>
          </w:p>
        </w:tc>
        <w:tc>
          <w:tcPr>
            <w:tcW w:type="dxa" w:w="2492"/>
          </w:tcPr>
          <w:p>
            <w:pPr>
              <w:pStyle w:val="null3"/>
            </w:pPr>
            <w:r>
              <w:rPr>
                <w:rFonts w:ascii="仿宋_GB2312" w:hAnsi="仿宋_GB2312" w:cs="仿宋_GB2312" w:eastAsia="仿宋_GB2312"/>
              </w:rPr>
              <w:t>供应商对该项目环境、需求和服务要求等内容目标明确，理解到位，各项保障措施到位，考虑周全，需求理解透彻，明确项目的建设要求和目标得5分；供应商对该项目环境、需求和服务要求等内容目标较为明确，各项保障措施到位，需求理解较透彻得3分；供应商对用户需求、项目建设要求、目标等方面体现不充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提供科学、完整、合理、规范的服务方案。方案内容完整，分析全面。总体服务方案设计科学合理、描述条理清晰，可行性、安全性强，完全满足采购需求得15分；方案内容较完整，分析较全面、总体服务方案设计较合理、描述条理较清晰，可行性较强，满足采购需求得11分；方案内容一般，可行性一般，基本满足采购需求得7分；方案内容不全，部分满足采购需求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总体思路清晰、合理、可行性强得10分；质量保证措施总体思路较清晰、合理，可行性较强得7分；质量保证措施总体思路基本清晰、合理，可行性一般得3分；质量保证措施总体思路部分清晰，内容空泛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内容总体思路清晰、合理、可行性强得5分；内容总体思路较清晰、合理、可行得3分；总体思路基本清晰、基本可行得1分。未提供不得分。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项目负责人具备相关专业高级职称得3分；提供相关证明材料；未提供不得分。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项目团队实力</w:t>
            </w:r>
          </w:p>
        </w:tc>
        <w:tc>
          <w:tcPr>
            <w:tcW w:type="dxa" w:w="2492"/>
          </w:tcPr>
          <w:p>
            <w:pPr>
              <w:pStyle w:val="null3"/>
            </w:pPr>
            <w:r>
              <w:rPr>
                <w:rFonts w:ascii="仿宋_GB2312" w:hAnsi="仿宋_GB2312" w:cs="仿宋_GB2312" w:eastAsia="仿宋_GB2312"/>
              </w:rPr>
              <w:t>拟投入项目团队（含项目负责人）不少于20人； 1、拟投入项目团队（含项目负责人）中具备相关专业高级职称人员占比不低于30%得3分；具备相关专业高级职称人员占比不低于20%得1分；提供相关证明材料；未提供不得分。 2、拟投入项目团队（含项目负责人）中具备相关专业中级职称人员占比不低于30%得2分；具备相关专业中级职称人员占比不低于20%得1分；提供相关证明材料；未提供不得分。 注：同一人高级职称与中级职称不重复提供，拟投入项目团队（含项目负责人）少于等于20人不得分。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分工明确、经验丰富，完全满足采购要求得7分；分工较明确、经验较丰富，满足采购要求得4分；分工基本明确、经验一般，基本满足采购要求得2分；分工部分明确、部分满足采购要求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根据项目工作特点提供完善的的应急预案。 应急预案内容完善、合理可行、针对性强的得5分；应急预案内容较完善、较合理可行、针对性较强的得3分；应急预案内容基本完善、合理、针对性一般的得1分；未提供不得分。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售后服务方案满足采购方要求，内容合理、针对性强得10分；内容较合理、针对性较强得7分；内容基本合理、针对性一般得3分；内容部分合理得1分；未提供不得分。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供应商应承诺不得泄漏采购单位一切敏感信息，包括但不限于技术情报、技术资料、商业秘密和商业信息等，承诺合理，内容全面得4分；承诺较合理，内容较全面得2分；未提供不得分。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供应商需提供培训方案。培训方案完整合理、可行性强得5分；培训方案较完整合理、可行得3分；培训方案基本完整合理、可行性一般得1分；未提供不得分。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提供针对本项目的服务承诺。服务承诺明确、合理得3分；服务承诺简单、基本合理得1分；未提供不得分。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针对本项目提出有利于采购人的建议。合理化建议可行性强得3分；合理化建议可行性一般得1分；未提供不得分。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项目需求分析与理解</w:t>
            </w:r>
          </w:p>
        </w:tc>
        <w:tc>
          <w:tcPr>
            <w:tcW w:type="dxa" w:w="2492"/>
          </w:tcPr>
          <w:p>
            <w:pPr>
              <w:pStyle w:val="null3"/>
            </w:pPr>
            <w:r>
              <w:rPr>
                <w:rFonts w:ascii="仿宋_GB2312" w:hAnsi="仿宋_GB2312" w:cs="仿宋_GB2312" w:eastAsia="仿宋_GB2312"/>
              </w:rPr>
              <w:t>供应商对该项目环境、需求和服务要求等内容目标明确，理解到位，各项保障措施到位，考虑周全，需求理解透彻，明确项目的建设要求和目标得5分；供应商对该项目环境、需求和服务要求等内容目标较为明确，各项保障措施到位，需求理解较透彻得3分；供应商对用户需求、项目建设要求、目标等方面体现不充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提供科学、完整、合理、规范的服务方案。方案内容完整，分析全面。总体服务方案设计科学合理、描述条理清晰，可行性、安全性强，完全满足采购需求得15分；方案内容较完整，分析较全面、总体服务方案设计较合理、描述条理较清晰，可行性较强，满足采购需求得11分；方案内容一般，可行性一般，基本满足采购需求得7分；方案内容不全，部分满足采购需求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总体思路清晰、合理、可行性强得10分；质量保证措施总体思路较清晰、合理，可行性较强得7分；质量保证措施总体思路基本清晰、合理，可行性一般得3分；质量保证措施总体思路部分清晰，内容空泛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内容总体思路清晰、合理、可行性强得10分；内容总体思路较清晰、合理、可行得7分；总体思路基本清晰、基本可行得3分。未提供不得分。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项目负责人具备相关专业高级职称得3分；提供相关证明材料；未提供不得分。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分工明确、经验丰富，完全满足采购要求得10分；分工较明确、经验较丰富，满足采购要求得7分；分工基本明确、经验一般，基本满足采购要求得3分；分工部分明确、部分满足采购要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根据项目工作特点提供完善的的应急预案。 应急预案内容完善、合理可行、针对性强的得5分；应急预案内容较完善、较合理可行、针对性较强的得3分；应急预案内容基本完善、合理、针对性一般的得1分；未提供不得分。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售后服务方案满足采购方要求，内容合理、针对性强得10分；内容较合理、针对性较强得7分；内容基本合理、针对性一般得3分；内容部分合理得1分；未提供不得分。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供应商应承诺不得泄漏采购单位一切敏感信息，包括但不限于技术情报、技术资料、商业秘密和商业信息等，承诺合理，内容全面得5分；承诺较合理，内容较全面得3分；未提供不得分。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提供针对本项目的服务承诺。服务承诺明确、合理得4分；服务承诺简单、基本合理得2分；未提供不得分。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针对本项目提出有利于采购人的建议。合理化建议可行性强得3分；合理化建议可行性一般得1分；未提供不得分。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详见附件：1包投标人资格证明文件.docx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详见附件：2包投标人资格证明文件.docx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