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版本号：ZMZB2024XBDX-45020250415001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2025年正版软件授权服务采购项目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ZMZB2024XBDX-450</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2025年正版软件授权服务采购项目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ZMZB2024XBDX-450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2025年正版软件授权服务采购项目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2025年正版软件授权服务采购项目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采购包1（2025年正版软件授权服务采购项目）：属于专门面向中小企业采购。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 转账金额到账后，可持银行回执到西北大学采购与招标办公室换取收据。 待合同执行完毕、服务验收合格后凭验收单和缴款收据，合同履约保证金予以无息退还。如遇下列情况之一者，合同履约保证金不予退还，作为对招标人的赔偿： （1）合同签订后不能按合同时限要求提供服务的； （2）项目与合同不符或验收不合格的；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按照采购文件、投标文件和合同条款执行。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1、实现校内微软桌面端正版软件应用及采购校园软件管理服务平台</w:t>
      </w:r>
    </w:p>
    <w:p>
      <w:pPr>
        <w:pStyle w:val="null3"/>
        <w:ind w:firstLine="400"/>
      </w:pPr>
      <w:r>
        <w:rPr>
          <w:rFonts w:ascii="仿宋_GB2312" w:hAnsi="仿宋_GB2312" w:cs="仿宋_GB2312" w:eastAsia="仿宋_GB2312"/>
          <w:sz w:val="20"/>
        </w:rPr>
        <w:t>采购微软正版</w:t>
      </w:r>
      <w:r>
        <w:rPr>
          <w:rFonts w:ascii="仿宋_GB2312" w:hAnsi="仿宋_GB2312" w:cs="仿宋_GB2312" w:eastAsia="仿宋_GB2312"/>
          <w:sz w:val="20"/>
        </w:rPr>
        <w:t>WINDOWS11操作系统校园正版化协议服务与原厂服务支持。实现校内经授权的计算机可以及时接受微软官方的补丁推送以及信息安全预警，校内用户获得最新的专业技术支持，提升服务体验，同时有效保障校园信息安全。采购正版软件管理平台，提供正版软件资源下载、补丁升级、软件激活等服务，实现与采购人统一身份认证平台的对接，辅助软件使用情况汇总和软件台账维护等功能。</w:t>
      </w:r>
    </w:p>
    <w:p>
      <w:pPr>
        <w:pStyle w:val="null3"/>
        <w:ind w:firstLine="400"/>
      </w:pPr>
      <w:r>
        <w:rPr>
          <w:rFonts w:ascii="仿宋_GB2312" w:hAnsi="仿宋_GB2312" w:cs="仿宋_GB2312" w:eastAsia="仿宋_GB2312"/>
          <w:sz w:val="20"/>
        </w:rPr>
        <w:t>2、WPS软件年度授权</w:t>
      </w:r>
    </w:p>
    <w:p>
      <w:pPr>
        <w:pStyle w:val="null3"/>
        <w:ind w:firstLine="400"/>
      </w:pPr>
      <w:r>
        <w:rPr>
          <w:rFonts w:ascii="仿宋_GB2312" w:hAnsi="仿宋_GB2312" w:cs="仿宋_GB2312" w:eastAsia="仿宋_GB2312"/>
          <w:sz w:val="20"/>
        </w:rPr>
        <w:t>继续采购金山公司的</w:t>
      </w:r>
      <w:r>
        <w:rPr>
          <w:rFonts w:ascii="仿宋_GB2312" w:hAnsi="仿宋_GB2312" w:cs="仿宋_GB2312" w:eastAsia="仿宋_GB2312"/>
          <w:sz w:val="20"/>
        </w:rPr>
        <w:t>WPS软件多平台场地授权、云账号服务功能和原厂技术服务支持。满足采购人办公和科研工作的需求。开通云账号可以实现PC端和移动端的文档互通，方便工作、学习。</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MATLAB软件年度授权</w:t>
      </w:r>
    </w:p>
    <w:p>
      <w:pPr>
        <w:pStyle w:val="null3"/>
        <w:ind w:firstLine="400"/>
      </w:pPr>
      <w:r>
        <w:rPr>
          <w:rFonts w:ascii="仿宋_GB2312" w:hAnsi="仿宋_GB2312" w:cs="仿宋_GB2312" w:eastAsia="仿宋_GB2312"/>
          <w:sz w:val="20"/>
        </w:rPr>
        <w:t>继续采购</w:t>
      </w:r>
      <w:r>
        <w:rPr>
          <w:rFonts w:ascii="仿宋_GB2312" w:hAnsi="仿宋_GB2312" w:cs="仿宋_GB2312" w:eastAsia="仿宋_GB2312"/>
          <w:sz w:val="20"/>
        </w:rPr>
        <w:t>MATLAB软件授权，满足采购人信息、数学、化学、化工、生物等学科的科研工作的需求。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545,500.00</w:t>
      </w:r>
    </w:p>
    <w:p>
      <w:pPr>
        <w:pStyle w:val="null3"/>
      </w:pPr>
      <w:r>
        <w:rPr>
          <w:rFonts w:ascii="仿宋_GB2312" w:hAnsi="仿宋_GB2312" w:cs="仿宋_GB2312" w:eastAsia="仿宋_GB2312"/>
        </w:rPr>
        <w:t>采购包最高限价（元）: 481,000.00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正版软件授权服务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标的名称：正版软件授权服务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一、国产正版办公软件授权</w:t>
            </w:r>
          </w:p>
          <w:p>
            <w:pPr>
              <w:pStyle w:val="null3"/>
              <w:jc w:val="both"/>
            </w:pPr>
            <w:r>
              <w:rPr>
                <w:rFonts w:ascii="仿宋_GB2312" w:hAnsi="仿宋_GB2312" w:cs="仿宋_GB2312" w:eastAsia="仿宋_GB2312"/>
                <w:sz w:val="21"/>
              </w:rPr>
              <w:t>建设内容：</w:t>
            </w:r>
          </w:p>
          <w:p>
            <w:pPr>
              <w:pStyle w:val="null3"/>
              <w:ind w:firstLine="420"/>
              <w:jc w:val="both"/>
            </w:pPr>
            <w:r>
              <w:rPr>
                <w:rFonts w:ascii="仿宋_GB2312" w:hAnsi="仿宋_GB2312" w:cs="仿宋_GB2312" w:eastAsia="仿宋_GB2312"/>
                <w:sz w:val="21"/>
              </w:rPr>
              <w:t>本项目采购满足全校师生文档资料处理需求的</w:t>
            </w:r>
            <w:r>
              <w:rPr>
                <w:rFonts w:ascii="仿宋_GB2312" w:hAnsi="仿宋_GB2312" w:cs="仿宋_GB2312" w:eastAsia="仿宋_GB2312"/>
                <w:sz w:val="21"/>
              </w:rPr>
              <w:t>WPS</w:t>
            </w:r>
            <w:r>
              <w:rPr>
                <w:rFonts w:ascii="仿宋_GB2312" w:hAnsi="仿宋_GB2312" w:cs="仿宋_GB2312" w:eastAsia="仿宋_GB2312"/>
                <w:sz w:val="21"/>
              </w:rPr>
              <w:t>办公软件授权及</w:t>
            </w:r>
            <w:r>
              <w:rPr>
                <w:rFonts w:ascii="仿宋_GB2312" w:hAnsi="仿宋_GB2312" w:cs="仿宋_GB2312" w:eastAsia="仿宋_GB2312"/>
                <w:sz w:val="21"/>
              </w:rPr>
              <w:t>WPS365</w:t>
            </w:r>
            <w:r>
              <w:rPr>
                <w:rFonts w:ascii="仿宋_GB2312" w:hAnsi="仿宋_GB2312" w:cs="仿宋_GB2312" w:eastAsia="仿宋_GB2312"/>
                <w:sz w:val="21"/>
              </w:rPr>
              <w:t>云账号服务，包含教育应用版满足为采购人教职工用户使用，教育基础版满足采购人学生用户使用。具备文字编辑、表格计算、图片处理、</w:t>
            </w:r>
            <w:r>
              <w:rPr>
                <w:rFonts w:ascii="仿宋_GB2312" w:hAnsi="仿宋_GB2312" w:cs="仿宋_GB2312" w:eastAsia="仿宋_GB2312"/>
                <w:sz w:val="21"/>
              </w:rPr>
              <w:t>PPT</w:t>
            </w:r>
            <w:r>
              <w:rPr>
                <w:rFonts w:ascii="仿宋_GB2312" w:hAnsi="仿宋_GB2312" w:cs="仿宋_GB2312" w:eastAsia="仿宋_GB2312"/>
                <w:sz w:val="21"/>
              </w:rPr>
              <w:t>演示等基本功能模块，实现全校终端授权的全覆盖。</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）软件性能指标：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授权方式：办公软件</w:t>
            </w:r>
            <w:r>
              <w:rPr>
                <w:rFonts w:ascii="仿宋_GB2312" w:hAnsi="仿宋_GB2312" w:cs="仿宋_GB2312" w:eastAsia="仿宋_GB2312"/>
                <w:sz w:val="21"/>
              </w:rPr>
              <w:t>WPS office 2023</w:t>
            </w:r>
            <w:r>
              <w:rPr>
                <w:rFonts w:ascii="仿宋_GB2312" w:hAnsi="仿宋_GB2312" w:cs="仿宋_GB2312" w:eastAsia="仿宋_GB2312"/>
                <w:sz w:val="21"/>
              </w:rPr>
              <w:t>教育版年场地授权，满足采购人教职工、在校学生及固定资产设备合法使用。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提供运行在</w:t>
            </w:r>
            <w:r>
              <w:rPr>
                <w:rFonts w:ascii="仿宋_GB2312" w:hAnsi="仿宋_GB2312" w:cs="仿宋_GB2312" w:eastAsia="仿宋_GB2312"/>
                <w:sz w:val="21"/>
              </w:rPr>
              <w:t>Windows</w:t>
            </w:r>
            <w:r>
              <w:rPr>
                <w:rFonts w:ascii="仿宋_GB2312" w:hAnsi="仿宋_GB2312" w:cs="仿宋_GB2312" w:eastAsia="仿宋_GB2312"/>
                <w:sz w:val="21"/>
              </w:rPr>
              <w:t>操作系统上运行的</w:t>
            </w:r>
            <w:r>
              <w:rPr>
                <w:rFonts w:ascii="仿宋_GB2312" w:hAnsi="仿宋_GB2312" w:cs="仿宋_GB2312" w:eastAsia="仿宋_GB2312"/>
                <w:sz w:val="21"/>
              </w:rPr>
              <w:t>office</w:t>
            </w:r>
            <w:r>
              <w:rPr>
                <w:rFonts w:ascii="仿宋_GB2312" w:hAnsi="仿宋_GB2312" w:cs="仿宋_GB2312" w:eastAsia="仿宋_GB2312"/>
                <w:sz w:val="21"/>
              </w:rPr>
              <w:t>办公软件产品，包含文字处理、表格计算、幻灯片演示三个组件。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支持窗口多组件</w:t>
            </w:r>
            <w:r>
              <w:rPr>
                <w:rFonts w:ascii="仿宋_GB2312" w:hAnsi="仿宋_GB2312" w:cs="仿宋_GB2312" w:eastAsia="仿宋_GB2312"/>
                <w:sz w:val="21"/>
              </w:rPr>
              <w:t>/</w:t>
            </w:r>
            <w:r>
              <w:rPr>
                <w:rFonts w:ascii="仿宋_GB2312" w:hAnsi="仿宋_GB2312" w:cs="仿宋_GB2312" w:eastAsia="仿宋_GB2312"/>
                <w:sz w:val="21"/>
              </w:rPr>
              <w:t>整合模式，支持进行单窗口多标签的拆分与组合，在多窗口模式下支持在系统任务栏显示多主口，可以通过</w:t>
            </w:r>
            <w:r>
              <w:rPr>
                <w:rFonts w:ascii="仿宋_GB2312" w:hAnsi="仿宋_GB2312" w:cs="仿宋_GB2312" w:eastAsia="仿宋_GB2312"/>
                <w:sz w:val="21"/>
              </w:rPr>
              <w:t>ALT+TAB</w:t>
            </w:r>
            <w:r>
              <w:rPr>
                <w:rFonts w:ascii="仿宋_GB2312" w:hAnsi="仿宋_GB2312" w:cs="仿宋_GB2312" w:eastAsia="仿宋_GB2312"/>
                <w:sz w:val="21"/>
              </w:rPr>
              <w:t>快捷键来回切换查看多个文档。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投标产品支持灾难恢复功能，当突然发生如断电、死机等灾难性故障，系统重起后可通过备份管理功能找到灾难前的备份内容。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支持文字、表格、演示模块对图形图片设置颜色支持取色器功能，有效的进行颜色适配填充。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文字模块智能目录导航，自动识别文档结构，实时调整文档目录；标题格式不用调整样式，也可智能自动生成目录。</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文字模块阅读版式，文字模块支持阅读版式的全屏窗口显示，更方便和清晰浏览大篇幅文章的内容。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文字模块支持“翻译”功能，能支持多种语言（至少包括中文，英语，韩语，日语，法语）互相翻译转换，同时支持“划词翻译”功能。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办公软件文字、表格、演示、移动端产品各功能模块与微软 </w:t>
            </w:r>
            <w:r>
              <w:rPr>
                <w:rFonts w:ascii="仿宋_GB2312" w:hAnsi="仿宋_GB2312" w:cs="仿宋_GB2312" w:eastAsia="仿宋_GB2312"/>
                <w:sz w:val="21"/>
              </w:rPr>
              <w:t>Office</w:t>
            </w:r>
            <w:r>
              <w:rPr>
                <w:rFonts w:ascii="仿宋_GB2312" w:hAnsi="仿宋_GB2312" w:cs="仿宋_GB2312" w:eastAsia="仿宋_GB2312"/>
                <w:sz w:val="21"/>
              </w:rPr>
              <w:t>的</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Excel</w:t>
            </w:r>
            <w:r>
              <w:rPr>
                <w:rFonts w:ascii="仿宋_GB2312" w:hAnsi="仿宋_GB2312" w:cs="仿宋_GB2312" w:eastAsia="仿宋_GB2312"/>
                <w:sz w:val="21"/>
              </w:rPr>
              <w:t>、</w:t>
            </w:r>
            <w:r>
              <w:rPr>
                <w:rFonts w:ascii="仿宋_GB2312" w:hAnsi="仿宋_GB2312" w:cs="仿宋_GB2312" w:eastAsia="仿宋_GB2312"/>
                <w:sz w:val="21"/>
              </w:rPr>
              <w:t xml:space="preserve">Powerpoint </w:t>
            </w:r>
            <w:r>
              <w:rPr>
                <w:rFonts w:ascii="仿宋_GB2312" w:hAnsi="仿宋_GB2312" w:cs="仿宋_GB2312" w:eastAsia="仿宋_GB2312"/>
                <w:sz w:val="21"/>
              </w:rPr>
              <w:t>三个功能模块文件相互兼容。能够兼容</w:t>
            </w:r>
            <w:r>
              <w:rPr>
                <w:rFonts w:ascii="仿宋_GB2312" w:hAnsi="仿宋_GB2312" w:cs="仿宋_GB2312" w:eastAsia="仿宋_GB2312"/>
                <w:sz w:val="21"/>
              </w:rPr>
              <w:t>OA</w:t>
            </w:r>
            <w:r>
              <w:rPr>
                <w:rFonts w:ascii="仿宋_GB2312" w:hAnsi="仿宋_GB2312" w:cs="仿宋_GB2312" w:eastAsia="仿宋_GB2312"/>
                <w:sz w:val="21"/>
              </w:rPr>
              <w:t>办公自动化系统（兼容</w:t>
            </w:r>
            <w:r>
              <w:rPr>
                <w:rFonts w:ascii="仿宋_GB2312" w:hAnsi="仿宋_GB2312" w:cs="仿宋_GB2312" w:eastAsia="仿宋_GB2312"/>
                <w:sz w:val="21"/>
              </w:rPr>
              <w:t>Microsoft Office2003</w:t>
            </w:r>
            <w:r>
              <w:rPr>
                <w:rFonts w:ascii="仿宋_GB2312" w:hAnsi="仿宋_GB2312" w:cs="仿宋_GB2312" w:eastAsia="仿宋_GB2312"/>
                <w:sz w:val="21"/>
              </w:rPr>
              <w:t>、</w:t>
            </w:r>
            <w:r>
              <w:rPr>
                <w:rFonts w:ascii="仿宋_GB2312" w:hAnsi="仿宋_GB2312" w:cs="仿宋_GB2312" w:eastAsia="仿宋_GB2312"/>
                <w:sz w:val="21"/>
              </w:rPr>
              <w:t>2007</w:t>
            </w:r>
            <w:r>
              <w:rPr>
                <w:rFonts w:ascii="仿宋_GB2312" w:hAnsi="仿宋_GB2312" w:cs="仿宋_GB2312" w:eastAsia="仿宋_GB2312"/>
                <w:sz w:val="21"/>
              </w:rPr>
              <w:t>、</w:t>
            </w:r>
            <w:r>
              <w:rPr>
                <w:rFonts w:ascii="仿宋_GB2312" w:hAnsi="仿宋_GB2312" w:cs="仿宋_GB2312" w:eastAsia="仿宋_GB2312"/>
                <w:sz w:val="21"/>
              </w:rPr>
              <w:t>2010</w:t>
            </w:r>
            <w:r>
              <w:rPr>
                <w:rFonts w:ascii="仿宋_GB2312" w:hAnsi="仿宋_GB2312" w:cs="仿宋_GB2312" w:eastAsia="仿宋_GB2312"/>
                <w:sz w:val="21"/>
              </w:rPr>
              <w:t>等版本），包含文字处理、电子表格和演示文稿。</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宏代码兼容，能直接打开微软创建的宏文档，并运行宏代码。</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兼容微软</w:t>
            </w:r>
            <w:r>
              <w:rPr>
                <w:rFonts w:ascii="仿宋_GB2312" w:hAnsi="仿宋_GB2312" w:cs="仿宋_GB2312" w:eastAsia="仿宋_GB2312"/>
                <w:sz w:val="21"/>
              </w:rPr>
              <w:t>2007</w:t>
            </w:r>
            <w:r>
              <w:rPr>
                <w:rFonts w:ascii="仿宋_GB2312" w:hAnsi="仿宋_GB2312" w:cs="仿宋_GB2312" w:eastAsia="仿宋_GB2312"/>
                <w:sz w:val="21"/>
              </w:rPr>
              <w:t>以上版本采用的</w:t>
            </w:r>
            <w:r>
              <w:rPr>
                <w:rFonts w:ascii="仿宋_GB2312" w:hAnsi="仿宋_GB2312" w:cs="仿宋_GB2312" w:eastAsia="仿宋_GB2312"/>
                <w:sz w:val="21"/>
              </w:rPr>
              <w:t>CNG</w:t>
            </w:r>
            <w:r>
              <w:rPr>
                <w:rFonts w:ascii="仿宋_GB2312" w:hAnsi="仿宋_GB2312" w:cs="仿宋_GB2312" w:eastAsia="仿宋_GB2312"/>
                <w:sz w:val="21"/>
              </w:rPr>
              <w:t>加密算法，能够打开</w:t>
            </w:r>
            <w:r>
              <w:rPr>
                <w:rFonts w:ascii="仿宋_GB2312" w:hAnsi="仿宋_GB2312" w:cs="仿宋_GB2312" w:eastAsia="仿宋_GB2312"/>
                <w:sz w:val="21"/>
              </w:rPr>
              <w:t>CNG</w:t>
            </w:r>
            <w:r>
              <w:rPr>
                <w:rFonts w:ascii="仿宋_GB2312" w:hAnsi="仿宋_GB2312" w:cs="仿宋_GB2312" w:eastAsia="仿宋_GB2312"/>
                <w:sz w:val="21"/>
              </w:rPr>
              <w:t>加密的文件。</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兼容微软基于</w:t>
            </w:r>
            <w:r>
              <w:rPr>
                <w:rFonts w:ascii="仿宋_GB2312" w:hAnsi="仿宋_GB2312" w:cs="仿宋_GB2312" w:eastAsia="仿宋_GB2312"/>
                <w:sz w:val="21"/>
              </w:rPr>
              <w:t>COM</w:t>
            </w:r>
            <w:r>
              <w:rPr>
                <w:rFonts w:ascii="仿宋_GB2312" w:hAnsi="仿宋_GB2312" w:cs="仿宋_GB2312" w:eastAsia="仿宋_GB2312"/>
                <w:sz w:val="21"/>
              </w:rPr>
              <w:t>技术的插件接口标准，能够加载已有的常用插件。</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历史文件格式兼容：实现文件格式包括且不限于</w:t>
            </w:r>
            <w:r>
              <w:rPr>
                <w:rFonts w:ascii="仿宋_GB2312" w:hAnsi="仿宋_GB2312" w:cs="仿宋_GB2312" w:eastAsia="仿宋_GB2312"/>
                <w:sz w:val="21"/>
              </w:rPr>
              <w:t>doc</w:t>
            </w:r>
            <w:r>
              <w:rPr>
                <w:rFonts w:ascii="仿宋_GB2312" w:hAnsi="仿宋_GB2312" w:cs="仿宋_GB2312" w:eastAsia="仿宋_GB2312"/>
                <w:sz w:val="21"/>
              </w:rPr>
              <w:t>、</w:t>
            </w:r>
            <w:r>
              <w:rPr>
                <w:rFonts w:ascii="仿宋_GB2312" w:hAnsi="仿宋_GB2312" w:cs="仿宋_GB2312" w:eastAsia="仿宋_GB2312"/>
                <w:sz w:val="21"/>
              </w:rPr>
              <w:t>docx</w:t>
            </w:r>
            <w:r>
              <w:rPr>
                <w:rFonts w:ascii="仿宋_GB2312" w:hAnsi="仿宋_GB2312" w:cs="仿宋_GB2312" w:eastAsia="仿宋_GB2312"/>
                <w:sz w:val="21"/>
              </w:rPr>
              <w:t>、</w:t>
            </w:r>
            <w:r>
              <w:rPr>
                <w:rFonts w:ascii="仿宋_GB2312" w:hAnsi="仿宋_GB2312" w:cs="仿宋_GB2312" w:eastAsia="仿宋_GB2312"/>
                <w:sz w:val="21"/>
              </w:rPr>
              <w:t>wps</w:t>
            </w:r>
            <w:r>
              <w:rPr>
                <w:rFonts w:ascii="仿宋_GB2312" w:hAnsi="仿宋_GB2312" w:cs="仿宋_GB2312" w:eastAsia="仿宋_GB2312"/>
                <w:sz w:val="21"/>
              </w:rPr>
              <w:t>、</w:t>
            </w:r>
            <w:r>
              <w:rPr>
                <w:rFonts w:ascii="仿宋_GB2312" w:hAnsi="仿宋_GB2312" w:cs="仿宋_GB2312" w:eastAsia="仿宋_GB2312"/>
                <w:sz w:val="21"/>
              </w:rPr>
              <w:t>wpt</w:t>
            </w:r>
            <w:r>
              <w:rPr>
                <w:rFonts w:ascii="仿宋_GB2312" w:hAnsi="仿宋_GB2312" w:cs="仿宋_GB2312" w:eastAsia="仿宋_GB2312"/>
                <w:sz w:val="21"/>
              </w:rPr>
              <w:t>、</w:t>
            </w:r>
            <w:r>
              <w:rPr>
                <w:rFonts w:ascii="仿宋_GB2312" w:hAnsi="仿宋_GB2312" w:cs="仿宋_GB2312" w:eastAsia="仿宋_GB2312"/>
                <w:sz w:val="21"/>
              </w:rPr>
              <w:t>xls</w:t>
            </w:r>
            <w:r>
              <w:rPr>
                <w:rFonts w:ascii="仿宋_GB2312" w:hAnsi="仿宋_GB2312" w:cs="仿宋_GB2312" w:eastAsia="仿宋_GB2312"/>
                <w:sz w:val="21"/>
              </w:rPr>
              <w:t>、</w:t>
            </w:r>
            <w:r>
              <w:rPr>
                <w:rFonts w:ascii="仿宋_GB2312" w:hAnsi="仿宋_GB2312" w:cs="仿宋_GB2312" w:eastAsia="仿宋_GB2312"/>
                <w:sz w:val="21"/>
              </w:rPr>
              <w:t>xlsx</w:t>
            </w:r>
            <w:r>
              <w:rPr>
                <w:rFonts w:ascii="仿宋_GB2312" w:hAnsi="仿宋_GB2312" w:cs="仿宋_GB2312" w:eastAsia="仿宋_GB2312"/>
                <w:sz w:val="21"/>
              </w:rPr>
              <w:t>、</w:t>
            </w:r>
            <w:r>
              <w:rPr>
                <w:rFonts w:ascii="仿宋_GB2312" w:hAnsi="仿宋_GB2312" w:cs="仿宋_GB2312" w:eastAsia="仿宋_GB2312"/>
                <w:sz w:val="21"/>
              </w:rPr>
              <w:t>et</w:t>
            </w:r>
            <w:r>
              <w:rPr>
                <w:rFonts w:ascii="仿宋_GB2312" w:hAnsi="仿宋_GB2312" w:cs="仿宋_GB2312" w:eastAsia="仿宋_GB2312"/>
                <w:sz w:val="21"/>
              </w:rPr>
              <w:t>、</w:t>
            </w:r>
            <w:r>
              <w:rPr>
                <w:rFonts w:ascii="仿宋_GB2312" w:hAnsi="仿宋_GB2312" w:cs="仿宋_GB2312" w:eastAsia="仿宋_GB2312"/>
                <w:sz w:val="21"/>
              </w:rPr>
              <w:t>ett</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dps</w:t>
            </w:r>
            <w:r>
              <w:rPr>
                <w:rFonts w:ascii="仿宋_GB2312" w:hAnsi="仿宋_GB2312" w:cs="仿宋_GB2312" w:eastAsia="仿宋_GB2312"/>
                <w:sz w:val="21"/>
              </w:rPr>
              <w:t>、</w:t>
            </w:r>
            <w:r>
              <w:rPr>
                <w:rFonts w:ascii="仿宋_GB2312" w:hAnsi="仿宋_GB2312" w:cs="仿宋_GB2312" w:eastAsia="仿宋_GB2312"/>
                <w:sz w:val="21"/>
              </w:rPr>
              <w:t>dpt</w:t>
            </w:r>
            <w:r>
              <w:rPr>
                <w:rFonts w:ascii="仿宋_GB2312" w:hAnsi="仿宋_GB2312" w:cs="仿宋_GB2312" w:eastAsia="仿宋_GB2312"/>
                <w:sz w:val="21"/>
              </w:rPr>
              <w:t>、</w:t>
            </w:r>
            <w:r>
              <w:rPr>
                <w:rFonts w:ascii="仿宋_GB2312" w:hAnsi="仿宋_GB2312" w:cs="仿宋_GB2312" w:eastAsia="仿宋_GB2312"/>
                <w:sz w:val="21"/>
              </w:rPr>
              <w:t>Office</w:t>
            </w:r>
            <w:r>
              <w:rPr>
                <w:rFonts w:ascii="仿宋_GB2312" w:hAnsi="仿宋_GB2312" w:cs="仿宋_GB2312" w:eastAsia="仿宋_GB2312"/>
                <w:sz w:val="21"/>
              </w:rPr>
              <w:t>模板文件（</w:t>
            </w:r>
            <w:r>
              <w:rPr>
                <w:rFonts w:ascii="仿宋_GB2312" w:hAnsi="仿宋_GB2312" w:cs="仿宋_GB2312" w:eastAsia="仿宋_GB2312"/>
                <w:sz w:val="21"/>
              </w:rPr>
              <w:t>dot</w:t>
            </w:r>
            <w:r>
              <w:rPr>
                <w:rFonts w:ascii="仿宋_GB2312" w:hAnsi="仿宋_GB2312" w:cs="仿宋_GB2312" w:eastAsia="仿宋_GB2312"/>
                <w:sz w:val="21"/>
              </w:rPr>
              <w:t>、</w:t>
            </w:r>
            <w:r>
              <w:rPr>
                <w:rFonts w:ascii="仿宋_GB2312" w:hAnsi="仿宋_GB2312" w:cs="仿宋_GB2312" w:eastAsia="仿宋_GB2312"/>
                <w:sz w:val="21"/>
              </w:rPr>
              <w:t>xlt</w:t>
            </w:r>
            <w:r>
              <w:rPr>
                <w:rFonts w:ascii="仿宋_GB2312" w:hAnsi="仿宋_GB2312" w:cs="仿宋_GB2312" w:eastAsia="仿宋_GB2312"/>
                <w:sz w:val="21"/>
              </w:rPr>
              <w:t>和</w:t>
            </w:r>
            <w:r>
              <w:rPr>
                <w:rFonts w:ascii="仿宋_GB2312" w:hAnsi="仿宋_GB2312" w:cs="仿宋_GB2312" w:eastAsia="仿宋_GB2312"/>
                <w:sz w:val="21"/>
              </w:rPr>
              <w:t>pot</w:t>
            </w:r>
            <w:r>
              <w:rPr>
                <w:rFonts w:ascii="仿宋_GB2312" w:hAnsi="仿宋_GB2312" w:cs="仿宋_GB2312" w:eastAsia="仿宋_GB2312"/>
                <w:sz w:val="21"/>
              </w:rPr>
              <w:t>文件），</w:t>
            </w:r>
            <w:r>
              <w:rPr>
                <w:rFonts w:ascii="仿宋_GB2312" w:hAnsi="仿宋_GB2312" w:cs="仿宋_GB2312" w:eastAsia="仿宋_GB2312"/>
                <w:sz w:val="21"/>
              </w:rPr>
              <w:t>PDF</w:t>
            </w:r>
            <w:r>
              <w:rPr>
                <w:rFonts w:ascii="仿宋_GB2312" w:hAnsi="仿宋_GB2312" w:cs="仿宋_GB2312" w:eastAsia="仿宋_GB2312"/>
                <w:sz w:val="21"/>
              </w:rPr>
              <w:t>文件的兼容。</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提供与</w:t>
            </w:r>
            <w:r>
              <w:rPr>
                <w:rFonts w:ascii="仿宋_GB2312" w:hAnsi="仿宋_GB2312" w:cs="仿宋_GB2312" w:eastAsia="仿宋_GB2312"/>
                <w:sz w:val="21"/>
              </w:rPr>
              <w:t>OA</w:t>
            </w:r>
            <w:r>
              <w:rPr>
                <w:rFonts w:ascii="仿宋_GB2312" w:hAnsi="仿宋_GB2312" w:cs="仿宋_GB2312" w:eastAsia="仿宋_GB2312"/>
                <w:sz w:val="21"/>
              </w:rPr>
              <w:t>系统，与</w:t>
            </w:r>
            <w:r>
              <w:rPr>
                <w:rFonts w:ascii="仿宋_GB2312" w:hAnsi="仿宋_GB2312" w:cs="仿宋_GB2312" w:eastAsia="仿宋_GB2312"/>
                <w:sz w:val="21"/>
              </w:rPr>
              <w:t>SAP</w:t>
            </w:r>
            <w:r>
              <w:rPr>
                <w:rFonts w:ascii="仿宋_GB2312" w:hAnsi="仿宋_GB2312" w:cs="仿宋_GB2312" w:eastAsia="仿宋_GB2312"/>
                <w:sz w:val="21"/>
              </w:rPr>
              <w:t>等业务系统的二次开发接口，全面支持</w:t>
            </w:r>
            <w:r>
              <w:rPr>
                <w:rFonts w:ascii="仿宋_GB2312" w:hAnsi="仿宋_GB2312" w:cs="仿宋_GB2312" w:eastAsia="仿宋_GB2312"/>
                <w:sz w:val="21"/>
              </w:rPr>
              <w:t>B/S</w:t>
            </w:r>
            <w:r>
              <w:rPr>
                <w:rFonts w:ascii="仿宋_GB2312" w:hAnsi="仿宋_GB2312" w:cs="仿宋_GB2312" w:eastAsia="仿宋_GB2312"/>
                <w:sz w:val="21"/>
              </w:rPr>
              <w:t>、</w:t>
            </w:r>
            <w:r>
              <w:rPr>
                <w:rFonts w:ascii="仿宋_GB2312" w:hAnsi="仿宋_GB2312" w:cs="仿宋_GB2312" w:eastAsia="仿宋_GB2312"/>
                <w:sz w:val="21"/>
              </w:rPr>
              <w:t>C/S</w:t>
            </w:r>
            <w:r>
              <w:rPr>
                <w:rFonts w:ascii="仿宋_GB2312" w:hAnsi="仿宋_GB2312" w:cs="仿宋_GB2312" w:eastAsia="仿宋_GB2312"/>
                <w:sz w:val="21"/>
              </w:rPr>
              <w:t>应用。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同时提供数科版式套件软件教育版年场地授权，支持国密算法，产品支持</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OFD</w:t>
            </w:r>
            <w:r>
              <w:rPr>
                <w:rFonts w:ascii="仿宋_GB2312" w:hAnsi="仿宋_GB2312" w:cs="仿宋_GB2312" w:eastAsia="仿宋_GB2312"/>
                <w:sz w:val="21"/>
              </w:rPr>
              <w:t>、</w:t>
            </w:r>
            <w:r>
              <w:rPr>
                <w:rFonts w:ascii="仿宋_GB2312" w:hAnsi="仿宋_GB2312" w:cs="仿宋_GB2312" w:eastAsia="仿宋_GB2312"/>
                <w:sz w:val="21"/>
              </w:rPr>
              <w:t>CAJ</w:t>
            </w:r>
            <w:r>
              <w:rPr>
                <w:rFonts w:ascii="仿宋_GB2312" w:hAnsi="仿宋_GB2312" w:cs="仿宋_GB2312" w:eastAsia="仿宋_GB2312"/>
                <w:sz w:val="21"/>
              </w:rPr>
              <w:t>类型文件阅读，办公人员能投在软件中打开</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OFD</w:t>
            </w:r>
            <w:r>
              <w:rPr>
                <w:rFonts w:ascii="仿宋_GB2312" w:hAnsi="仿宋_GB2312" w:cs="仿宋_GB2312" w:eastAsia="仿宋_GB2312"/>
                <w:sz w:val="21"/>
              </w:rPr>
              <w:t>、</w:t>
            </w:r>
            <w:r>
              <w:rPr>
                <w:rFonts w:ascii="仿宋_GB2312" w:hAnsi="仿宋_GB2312" w:cs="仿宋_GB2312" w:eastAsia="仿宋_GB2312"/>
                <w:sz w:val="21"/>
              </w:rPr>
              <w:t>CAJ</w:t>
            </w:r>
            <w:r>
              <w:rPr>
                <w:rFonts w:ascii="仿宋_GB2312" w:hAnsi="仿宋_GB2312" w:cs="仿宋_GB2312" w:eastAsia="仿宋_GB2312"/>
                <w:sz w:val="21"/>
              </w:rPr>
              <w:t>文件。</w:t>
            </w:r>
          </w:p>
          <w:p>
            <w:pPr>
              <w:pStyle w:val="null3"/>
              <w:jc w:val="both"/>
            </w:pPr>
            <w:r>
              <w:rPr>
                <w:rFonts w:ascii="仿宋_GB2312" w:hAnsi="仿宋_GB2312" w:cs="仿宋_GB2312" w:eastAsia="仿宋_GB2312"/>
                <w:sz w:val="21"/>
              </w:rPr>
              <w:t>（二）、云服务需求：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延续采购人现有的云服务账号体系。提供不少于</w:t>
            </w:r>
            <w:r>
              <w:rPr>
                <w:rFonts w:ascii="仿宋_GB2312" w:hAnsi="仿宋_GB2312" w:cs="仿宋_GB2312" w:eastAsia="仿宋_GB2312"/>
                <w:sz w:val="21"/>
              </w:rPr>
              <w:t>2700</w:t>
            </w:r>
            <w:r>
              <w:rPr>
                <w:rFonts w:ascii="仿宋_GB2312" w:hAnsi="仿宋_GB2312" w:cs="仿宋_GB2312" w:eastAsia="仿宋_GB2312"/>
                <w:sz w:val="21"/>
              </w:rPr>
              <w:t>个（全校教职工）</w:t>
            </w:r>
            <w:r>
              <w:rPr>
                <w:rFonts w:ascii="仿宋_GB2312" w:hAnsi="仿宋_GB2312" w:cs="仿宋_GB2312" w:eastAsia="仿宋_GB2312"/>
                <w:sz w:val="21"/>
              </w:rPr>
              <w:t xml:space="preserve">WPS 365 </w:t>
            </w:r>
            <w:r>
              <w:rPr>
                <w:rFonts w:ascii="仿宋_GB2312" w:hAnsi="仿宋_GB2312" w:cs="仿宋_GB2312" w:eastAsia="仿宋_GB2312"/>
                <w:sz w:val="21"/>
              </w:rPr>
              <w:t>教育高级版云服务成员账号用户订阅许可。每用户不少于</w:t>
            </w:r>
            <w:r>
              <w:rPr>
                <w:rFonts w:ascii="仿宋_GB2312" w:hAnsi="仿宋_GB2312" w:cs="仿宋_GB2312" w:eastAsia="仿宋_GB2312"/>
                <w:sz w:val="21"/>
              </w:rPr>
              <w:t>350G</w:t>
            </w:r>
            <w:r>
              <w:rPr>
                <w:rFonts w:ascii="仿宋_GB2312" w:hAnsi="仿宋_GB2312" w:cs="仿宋_GB2312" w:eastAsia="仿宋_GB2312"/>
                <w:sz w:val="21"/>
              </w:rPr>
              <w:t>云存储空间，企业空间总空间</w:t>
            </w:r>
            <w:r>
              <w:rPr>
                <w:rFonts w:ascii="仿宋_GB2312" w:hAnsi="仿宋_GB2312" w:cs="仿宋_GB2312" w:eastAsia="仿宋_GB2312"/>
                <w:sz w:val="21"/>
              </w:rPr>
              <w:t>350G*</w:t>
            </w:r>
            <w:r>
              <w:rPr>
                <w:rFonts w:ascii="仿宋_GB2312" w:hAnsi="仿宋_GB2312" w:cs="仿宋_GB2312" w:eastAsia="仿宋_GB2312"/>
                <w:sz w:val="21"/>
              </w:rPr>
              <w:t>用户数，支持企业空间自定义分配。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PDF</w:t>
            </w:r>
            <w:r>
              <w:rPr>
                <w:rFonts w:ascii="仿宋_GB2312" w:hAnsi="仿宋_GB2312" w:cs="仿宋_GB2312" w:eastAsia="仿宋_GB2312"/>
                <w:sz w:val="21"/>
              </w:rPr>
              <w:t>版式文件格式互转功能，可与</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Excel</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格式文档相互转换。（提供证明材料，证明材料例如：国家认可的检测机构出具的检测报告、制造商检验报告、产品彩页、功能截图等任意一种）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PDF</w:t>
            </w:r>
            <w:r>
              <w:rPr>
                <w:rFonts w:ascii="仿宋_GB2312" w:hAnsi="仿宋_GB2312" w:cs="仿宋_GB2312" w:eastAsia="仿宋_GB2312"/>
                <w:sz w:val="21"/>
              </w:rPr>
              <w:t>编辑、压缩、拆分、合并、水印的能力。</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支持表格的智能排版、高级筛选、数据对比的能力。</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支持图片转</w:t>
            </w:r>
            <w:r>
              <w:rPr>
                <w:rFonts w:ascii="仿宋_GB2312" w:hAnsi="仿宋_GB2312" w:cs="仿宋_GB2312" w:eastAsia="仿宋_GB2312"/>
                <w:sz w:val="21"/>
              </w:rPr>
              <w:t>txt</w:t>
            </w:r>
            <w:r>
              <w:rPr>
                <w:rFonts w:ascii="仿宋_GB2312" w:hAnsi="仿宋_GB2312" w:cs="仿宋_GB2312" w:eastAsia="仿宋_GB2312"/>
                <w:sz w:val="21"/>
              </w:rPr>
              <w:t>、图片转表格、图片转文字的能力。</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实时通讯能力，支持一对一单聊会话和创建群聊会话；会话支持设置消息免打扰、聊天列表置顶等功能。（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提供可以共享协作的日历服务，可以将日历分享给其他人，其他人可以根据分享者配置的编辑、查看、仅查看忙闲权限，对于分享者的日历进行管理和查看。日程可以分享到聊天，选择参与人。</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支持会议功能，可基于文档发起会议功能，并邀请其他成员参与；支持单独创建会议，通过会议</w:t>
            </w:r>
            <w:r>
              <w:rPr>
                <w:rFonts w:ascii="仿宋_GB2312" w:hAnsi="仿宋_GB2312" w:cs="仿宋_GB2312" w:eastAsia="仿宋_GB2312"/>
                <w:sz w:val="21"/>
              </w:rPr>
              <w:t>ID</w:t>
            </w:r>
            <w:r>
              <w:rPr>
                <w:rFonts w:ascii="仿宋_GB2312" w:hAnsi="仿宋_GB2312" w:cs="仿宋_GB2312" w:eastAsia="仿宋_GB2312"/>
                <w:sz w:val="21"/>
              </w:rPr>
              <w:t>或者链接可进行在线会议，可提供云文档共享、屏幕共享多种内容共享方式。（提供证明材料，证明材料例如：国家认可的检测机构出具的检测报告、制造商检验报告、产品彩页、功能截图等任意一种）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支持表单功能，可创建基础表单、考试、打卡、接龙等多种常用信息采集表，提供多种常用模板，并且支持链接、二维码、海报、微信、</w:t>
            </w:r>
            <w:r>
              <w:rPr>
                <w:rFonts w:ascii="仿宋_GB2312" w:hAnsi="仿宋_GB2312" w:cs="仿宋_GB2312" w:eastAsia="仿宋_GB2312"/>
                <w:sz w:val="21"/>
              </w:rPr>
              <w:t>QQ</w:t>
            </w:r>
            <w:r>
              <w:rPr>
                <w:rFonts w:ascii="仿宋_GB2312" w:hAnsi="仿宋_GB2312" w:cs="仿宋_GB2312" w:eastAsia="仿宋_GB2312"/>
                <w:sz w:val="21"/>
              </w:rPr>
              <w:t>等方式进行邀请填写，后台自动生成</w:t>
            </w:r>
            <w:r>
              <w:rPr>
                <w:rFonts w:ascii="仿宋_GB2312" w:hAnsi="仿宋_GB2312" w:cs="仿宋_GB2312" w:eastAsia="仿宋_GB2312"/>
                <w:sz w:val="21"/>
              </w:rPr>
              <w:t>Excel</w:t>
            </w:r>
            <w:r>
              <w:rPr>
                <w:rFonts w:ascii="仿宋_GB2312" w:hAnsi="仿宋_GB2312" w:cs="仿宋_GB2312" w:eastAsia="仿宋_GB2312"/>
                <w:sz w:val="21"/>
              </w:rPr>
              <w:t>表格和填报情况汇总。（提供证明材料，证明材料例如：国家认可的检测机构出具的检测报告、制造商检验报告、产品彩页、功能截图等任意一种）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支持在线文字、演示、表格、思维导图、流程图编辑。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后台管理提供文档安全管控能力，支持团队文档水印、团队文档分享范围管控、文档流转安全管控（禁止分享到采购人</w:t>
            </w:r>
            <w:r>
              <w:rPr>
                <w:rFonts w:ascii="仿宋_GB2312" w:hAnsi="仿宋_GB2312" w:cs="仿宋_GB2312" w:eastAsia="仿宋_GB2312"/>
                <w:sz w:val="21"/>
              </w:rPr>
              <w:t>/</w:t>
            </w:r>
            <w:r>
              <w:rPr>
                <w:rFonts w:ascii="仿宋_GB2312" w:hAnsi="仿宋_GB2312" w:cs="仿宋_GB2312" w:eastAsia="仿宋_GB2312"/>
                <w:sz w:val="21"/>
              </w:rPr>
              <w:t>团队外）的能力；</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后台角色管理：根据不同的管理能力，创建不同角色，如日志管理员、组织架构管理员等情况，完成分权管理。（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日志管理：支持对文档操作、团队操作、后台操作和登录操作进行日志记录，并支持日志导出。（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后台管理支持通讯录可见性自定义设置，有效保障组织架构信息不被任意查看。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额外提供初始</w:t>
            </w:r>
            <w:r>
              <w:rPr>
                <w:rFonts w:ascii="仿宋_GB2312" w:hAnsi="仿宋_GB2312" w:cs="仿宋_GB2312" w:eastAsia="仿宋_GB2312"/>
                <w:sz w:val="21"/>
              </w:rPr>
              <w:t>1000</w:t>
            </w:r>
            <w:r>
              <w:rPr>
                <w:rFonts w:ascii="仿宋_GB2312" w:hAnsi="仿宋_GB2312" w:cs="仿宋_GB2312" w:eastAsia="仿宋_GB2312"/>
                <w:sz w:val="21"/>
              </w:rPr>
              <w:t>个教育标准版账号（账号数量上限为在校学生数量），实现支持在线文字、演示、表格、思维导图、流程图编辑。</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MATLAB</w:t>
            </w:r>
            <w:r>
              <w:rPr>
                <w:rFonts w:ascii="仿宋_GB2312" w:hAnsi="仿宋_GB2312" w:cs="仿宋_GB2312" w:eastAsia="仿宋_GB2312"/>
                <w:sz w:val="21"/>
                <w:b/>
              </w:rPr>
              <w:t>科学计算软件软件授权</w:t>
            </w:r>
          </w:p>
          <w:p>
            <w:pPr>
              <w:pStyle w:val="null3"/>
              <w:jc w:val="both"/>
            </w:pPr>
            <w:r>
              <w:rPr>
                <w:rFonts w:ascii="仿宋_GB2312" w:hAnsi="仿宋_GB2312" w:cs="仿宋_GB2312" w:eastAsia="仿宋_GB2312"/>
                <w:sz w:val="21"/>
              </w:rPr>
              <w:t>（一）、详细技术参数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提供最新版本</w:t>
            </w:r>
            <w:r>
              <w:rPr>
                <w:rFonts w:ascii="仿宋_GB2312" w:hAnsi="仿宋_GB2312" w:cs="仿宋_GB2312" w:eastAsia="仿宋_GB2312"/>
                <w:sz w:val="21"/>
              </w:rPr>
              <w:t>MATLAB</w:t>
            </w:r>
            <w:r>
              <w:rPr>
                <w:rFonts w:ascii="仿宋_GB2312" w:hAnsi="仿宋_GB2312" w:cs="仿宋_GB2312" w:eastAsia="仿宋_GB2312"/>
                <w:sz w:val="21"/>
              </w:rPr>
              <w:t>软件全校授权完整功能版，满足授权采购人全体教师及全体学生安装激活使用及享受技术支持服务，不限制采购人师生安装激活总用户数量。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提供个人电脑授权方式：师生用户凭借采购人</w:t>
            </w:r>
            <w:r>
              <w:rPr>
                <w:rFonts w:ascii="仿宋_GB2312" w:hAnsi="仿宋_GB2312" w:cs="仿宋_GB2312" w:eastAsia="仿宋_GB2312"/>
                <w:sz w:val="21"/>
              </w:rPr>
              <w:t>@nwu.edu.cn</w:t>
            </w:r>
            <w:r>
              <w:rPr>
                <w:rFonts w:ascii="仿宋_GB2312" w:hAnsi="仿宋_GB2312" w:cs="仿宋_GB2312" w:eastAsia="仿宋_GB2312"/>
                <w:sz w:val="21"/>
              </w:rPr>
              <w:t>邮箱自助从</w:t>
            </w:r>
            <w:r>
              <w:rPr>
                <w:rFonts w:ascii="仿宋_GB2312" w:hAnsi="仿宋_GB2312" w:cs="仿宋_GB2312" w:eastAsia="仿宋_GB2312"/>
                <w:sz w:val="21"/>
              </w:rPr>
              <w:t>MATLAB</w:t>
            </w:r>
            <w:r>
              <w:rPr>
                <w:rFonts w:ascii="仿宋_GB2312" w:hAnsi="仿宋_GB2312" w:cs="仿宋_GB2312" w:eastAsia="仿宋_GB2312"/>
                <w:sz w:val="21"/>
              </w:rPr>
              <w:t>制造商官网获取软件授权并激活。采取该种方式授权后，师生电脑可离网启动</w:t>
            </w:r>
            <w:r>
              <w:rPr>
                <w:rFonts w:ascii="仿宋_GB2312" w:hAnsi="仿宋_GB2312" w:cs="仿宋_GB2312" w:eastAsia="仿宋_GB2312"/>
                <w:sz w:val="21"/>
              </w:rPr>
              <w:t>MATLAB</w:t>
            </w:r>
            <w:r>
              <w:rPr>
                <w:rFonts w:ascii="仿宋_GB2312" w:hAnsi="仿宋_GB2312" w:cs="仿宋_GB2312" w:eastAsia="仿宋_GB2312"/>
                <w:sz w:val="21"/>
              </w:rPr>
              <w:t>软件，个人电脑直接启动无需服务器响应。该种方式对离网用户仍提供授权。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该软件的部署实施，无需依赖其他第三方授权管理平台，对于采购人已有的软件资源下载中心，可将安装镜像文件布置在校内正版软件服务平台方便师生快速本地下载。</w:t>
            </w:r>
          </w:p>
          <w:p>
            <w:pPr>
              <w:pStyle w:val="null3"/>
              <w:jc w:val="both"/>
            </w:pPr>
            <w:r>
              <w:rPr>
                <w:rFonts w:ascii="仿宋_GB2312" w:hAnsi="仿宋_GB2312" w:cs="仿宋_GB2312" w:eastAsia="仿宋_GB2312"/>
                <w:sz w:val="21"/>
              </w:rPr>
              <w:t>4.MATLAB</w:t>
            </w:r>
            <w:r>
              <w:rPr>
                <w:rFonts w:ascii="仿宋_GB2312" w:hAnsi="仿宋_GB2312" w:cs="仿宋_GB2312" w:eastAsia="仿宋_GB2312"/>
                <w:sz w:val="21"/>
              </w:rPr>
              <w:t>原厂官方网站</w:t>
            </w:r>
            <w:r>
              <w:rPr>
                <w:rFonts w:ascii="仿宋_GB2312" w:hAnsi="仿宋_GB2312" w:cs="仿宋_GB2312" w:eastAsia="仿宋_GB2312"/>
                <w:sz w:val="21"/>
              </w:rPr>
              <w:t>mathworks.com</w:t>
            </w:r>
            <w:r>
              <w:rPr>
                <w:rFonts w:ascii="仿宋_GB2312" w:hAnsi="仿宋_GB2312" w:cs="仿宋_GB2312" w:eastAsia="仿宋_GB2312"/>
                <w:sz w:val="21"/>
              </w:rPr>
              <w:t>提供可激活管理员账号，该账号以域名为</w:t>
            </w:r>
            <w:r>
              <w:rPr>
                <w:rFonts w:ascii="仿宋_GB2312" w:hAnsi="仿宋_GB2312" w:cs="仿宋_GB2312" w:eastAsia="仿宋_GB2312"/>
                <w:sz w:val="21"/>
              </w:rPr>
              <w:t>@nwu.edu.cn</w:t>
            </w:r>
            <w:r>
              <w:rPr>
                <w:rFonts w:ascii="仿宋_GB2312" w:hAnsi="仿宋_GB2312" w:cs="仿宋_GB2312" w:eastAsia="仿宋_GB2312"/>
                <w:sz w:val="21"/>
              </w:rPr>
              <w:t>的用户指定电子邮箱注册，该账号拥有安装激活</w:t>
            </w:r>
            <w:r>
              <w:rPr>
                <w:rFonts w:ascii="仿宋_GB2312" w:hAnsi="仿宋_GB2312" w:cs="仿宋_GB2312" w:eastAsia="仿宋_GB2312"/>
                <w:sz w:val="21"/>
              </w:rPr>
              <w:t>MATLAB</w:t>
            </w:r>
            <w:r>
              <w:rPr>
                <w:rFonts w:ascii="仿宋_GB2312" w:hAnsi="仿宋_GB2312" w:cs="仿宋_GB2312" w:eastAsia="仿宋_GB2312"/>
                <w:sz w:val="21"/>
              </w:rPr>
              <w:t>全校授权完整版的全部权限。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提供</w:t>
            </w:r>
            <w:r>
              <w:rPr>
                <w:rFonts w:ascii="仿宋_GB2312" w:hAnsi="仿宋_GB2312" w:cs="仿宋_GB2312" w:eastAsia="仿宋_GB2312"/>
                <w:sz w:val="21"/>
              </w:rPr>
              <w:t>MATLAB</w:t>
            </w:r>
            <w:r>
              <w:rPr>
                <w:rFonts w:ascii="仿宋_GB2312" w:hAnsi="仿宋_GB2312" w:cs="仿宋_GB2312" w:eastAsia="仿宋_GB2312"/>
                <w:sz w:val="21"/>
              </w:rPr>
              <w:t>基础在线培训课程，供师生不限次数访问学习。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要求支持的操作系统为</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及</w:t>
            </w:r>
            <w:r>
              <w:rPr>
                <w:rFonts w:ascii="仿宋_GB2312" w:hAnsi="仿宋_GB2312" w:cs="仿宋_GB2312" w:eastAsia="仿宋_GB2312"/>
                <w:sz w:val="21"/>
              </w:rPr>
              <w:t>MacOS</w:t>
            </w:r>
            <w:r>
              <w:rPr>
                <w:rFonts w:ascii="仿宋_GB2312" w:hAnsi="仿宋_GB2312" w:cs="仿宋_GB2312" w:eastAsia="仿宋_GB2312"/>
                <w:sz w:val="21"/>
              </w:rPr>
              <w:t>三种操作系统同时支持安装。</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授权有效期内，提供软件制造商原厂技术支持、及软件维护服务。软件制造商原厂始终通过电话服务、远程服务等方式提供快速、高效的维护服务。</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授权有效期内，提供软件版本更新。</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该软件每年更新，每年引入最新的工具箱及功能模组，每年自动包含当年</w:t>
            </w:r>
            <w:r>
              <w:rPr>
                <w:rFonts w:ascii="仿宋_GB2312" w:hAnsi="仿宋_GB2312" w:cs="仿宋_GB2312" w:eastAsia="仿宋_GB2312"/>
                <w:sz w:val="21"/>
              </w:rPr>
              <w:t>MATLAB</w:t>
            </w:r>
            <w:r>
              <w:rPr>
                <w:rFonts w:ascii="仿宋_GB2312" w:hAnsi="仿宋_GB2312" w:cs="仿宋_GB2312" w:eastAsia="仿宋_GB2312"/>
                <w:sz w:val="21"/>
              </w:rPr>
              <w:t>新增的全部功能。</w:t>
            </w:r>
          </w:p>
          <w:p>
            <w:pPr>
              <w:pStyle w:val="null3"/>
              <w:jc w:val="both"/>
            </w:pPr>
            <w:r>
              <w:rPr>
                <w:rFonts w:ascii="仿宋_GB2312" w:hAnsi="仿宋_GB2312" w:cs="仿宋_GB2312" w:eastAsia="仿宋_GB2312"/>
                <w:sz w:val="21"/>
              </w:rPr>
              <w:t>（二）、提供的文档资料</w:t>
            </w:r>
          </w:p>
          <w:p>
            <w:pPr>
              <w:pStyle w:val="null3"/>
              <w:jc w:val="both"/>
            </w:pPr>
            <w:r>
              <w:rPr>
                <w:rFonts w:ascii="仿宋_GB2312" w:hAnsi="仿宋_GB2312" w:cs="仿宋_GB2312" w:eastAsia="仿宋_GB2312"/>
                <w:sz w:val="21"/>
              </w:rPr>
              <w:t xml:space="preserve">1.MATLAB </w:t>
            </w:r>
            <w:r>
              <w:rPr>
                <w:rFonts w:ascii="仿宋_GB2312" w:hAnsi="仿宋_GB2312" w:cs="仿宋_GB2312" w:eastAsia="仿宋_GB2312"/>
                <w:sz w:val="21"/>
              </w:rPr>
              <w:t>最新版本软件安装介质优盘一套，包含</w:t>
            </w:r>
            <w:r>
              <w:rPr>
                <w:rFonts w:ascii="仿宋_GB2312" w:hAnsi="仿宋_GB2312" w:cs="仿宋_GB2312" w:eastAsia="仿宋_GB2312"/>
                <w:sz w:val="21"/>
              </w:rPr>
              <w:t>Windows / Linux / MacOS</w:t>
            </w:r>
            <w:r>
              <w:rPr>
                <w:rFonts w:ascii="仿宋_GB2312" w:hAnsi="仿宋_GB2312" w:cs="仿宋_GB2312" w:eastAsia="仿宋_GB2312"/>
                <w:sz w:val="21"/>
              </w:rPr>
              <w:t>三种系统安装文件。</w:t>
            </w:r>
          </w:p>
          <w:p>
            <w:pPr>
              <w:pStyle w:val="null3"/>
              <w:jc w:val="both"/>
            </w:pPr>
            <w:r>
              <w:rPr>
                <w:rFonts w:ascii="仿宋_GB2312" w:hAnsi="仿宋_GB2312" w:cs="仿宋_GB2312" w:eastAsia="仿宋_GB2312"/>
                <w:sz w:val="21"/>
              </w:rPr>
              <w:t>2.MATLAB</w:t>
            </w:r>
            <w:r>
              <w:rPr>
                <w:rFonts w:ascii="仿宋_GB2312" w:hAnsi="仿宋_GB2312" w:cs="仿宋_GB2312" w:eastAsia="仿宋_GB2312"/>
                <w:sz w:val="21"/>
              </w:rPr>
              <w:t>全校授权完整版包含</w:t>
            </w:r>
            <w:r>
              <w:rPr>
                <w:rFonts w:ascii="仿宋_GB2312" w:hAnsi="仿宋_GB2312" w:cs="仿宋_GB2312" w:eastAsia="仿宋_GB2312"/>
                <w:sz w:val="21"/>
              </w:rPr>
              <w:t>MATLAB</w:t>
            </w:r>
            <w:r>
              <w:rPr>
                <w:rFonts w:ascii="仿宋_GB2312" w:hAnsi="仿宋_GB2312" w:cs="仿宋_GB2312" w:eastAsia="仿宋_GB2312"/>
                <w:sz w:val="21"/>
              </w:rPr>
              <w:t>当年全部工具箱，提供工具箱列表附件一份。</w:t>
            </w:r>
          </w:p>
          <w:p>
            <w:pPr>
              <w:pStyle w:val="null3"/>
              <w:jc w:val="both"/>
            </w:pPr>
            <w:r>
              <w:rPr>
                <w:rFonts w:ascii="仿宋_GB2312" w:hAnsi="仿宋_GB2312" w:cs="仿宋_GB2312" w:eastAsia="仿宋_GB2312"/>
                <w:sz w:val="21"/>
              </w:rPr>
              <w:t>3.MATLAB</w:t>
            </w:r>
            <w:r>
              <w:rPr>
                <w:rFonts w:ascii="仿宋_GB2312" w:hAnsi="仿宋_GB2312" w:cs="仿宋_GB2312" w:eastAsia="仿宋_GB2312"/>
                <w:sz w:val="21"/>
              </w:rPr>
              <w:t>全校授权安装指南手册电子版一份。</w:t>
            </w:r>
          </w:p>
          <w:p>
            <w:pPr>
              <w:pStyle w:val="null3"/>
              <w:jc w:val="both"/>
            </w:pPr>
            <w:r>
              <w:rPr>
                <w:rFonts w:ascii="仿宋_GB2312" w:hAnsi="仿宋_GB2312" w:cs="仿宋_GB2312" w:eastAsia="仿宋_GB2312"/>
                <w:sz w:val="21"/>
              </w:rPr>
              <w:t>4.MATLAB</w:t>
            </w:r>
            <w:r>
              <w:rPr>
                <w:rFonts w:ascii="仿宋_GB2312" w:hAnsi="仿宋_GB2312" w:cs="仿宋_GB2312" w:eastAsia="仿宋_GB2312"/>
                <w:sz w:val="21"/>
              </w:rPr>
              <w:t>软件各功能中文介绍手册电子版一份。</w:t>
            </w:r>
          </w:p>
          <w:p>
            <w:pPr>
              <w:pStyle w:val="null3"/>
              <w:jc w:val="both"/>
            </w:pPr>
            <w:r>
              <w:rPr>
                <w:rFonts w:ascii="仿宋_GB2312" w:hAnsi="仿宋_GB2312" w:cs="仿宋_GB2312" w:eastAsia="仿宋_GB2312"/>
                <w:sz w:val="21"/>
              </w:rPr>
              <w:t>（三）、各组件详细列表与功能指标</w:t>
            </w:r>
          </w:p>
          <w:p>
            <w:pPr>
              <w:pStyle w:val="null3"/>
              <w:jc w:val="both"/>
            </w:pPr>
            <w:r>
              <w:rPr>
                <w:rFonts w:ascii="仿宋_GB2312" w:hAnsi="仿宋_GB2312" w:cs="仿宋_GB2312" w:eastAsia="仿宋_GB2312"/>
                <w:sz w:val="21"/>
              </w:rPr>
              <w:t>1.MATLAB</w:t>
            </w:r>
            <w:r>
              <w:rPr>
                <w:rFonts w:ascii="仿宋_GB2312" w:hAnsi="仿宋_GB2312" w:cs="仿宋_GB2312" w:eastAsia="仿宋_GB2312"/>
                <w:sz w:val="21"/>
              </w:rPr>
              <w:t>产品系列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）数学，统计和优化功能组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）并行计算功能组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）控制系统功能组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）信号处理 和 无线通信功能组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）图像处理与计算机视觉功能组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）测试和测量功能组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）计算金融学功能组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）计算生物学功能组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）代码生成功能组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）应用程序发布功能组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）数据库访问与报告功能组</w:t>
            </w:r>
          </w:p>
          <w:p>
            <w:pPr>
              <w:pStyle w:val="null3"/>
              <w:jc w:val="both"/>
            </w:pPr>
            <w:r>
              <w:rPr>
                <w:rFonts w:ascii="仿宋_GB2312" w:hAnsi="仿宋_GB2312" w:cs="仿宋_GB2312" w:eastAsia="仿宋_GB2312"/>
                <w:sz w:val="21"/>
              </w:rPr>
              <w:t>2.Simulink</w:t>
            </w:r>
            <w:r>
              <w:rPr>
                <w:rFonts w:ascii="仿宋_GB2312" w:hAnsi="仿宋_GB2312" w:cs="仿宋_GB2312" w:eastAsia="仿宋_GB2312"/>
                <w:sz w:val="21"/>
              </w:rPr>
              <w:t>产品系列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）基于事件建模功能组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）物理建模功能组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）控制系统</w:t>
            </w:r>
            <w:r>
              <w:rPr>
                <w:rFonts w:ascii="仿宋_GB2312" w:hAnsi="仿宋_GB2312" w:cs="仿宋_GB2312" w:eastAsia="仿宋_GB2312"/>
                <w:sz w:val="21"/>
              </w:rPr>
              <w:t>Simulink</w:t>
            </w:r>
            <w:r>
              <w:rPr>
                <w:rFonts w:ascii="仿宋_GB2312" w:hAnsi="仿宋_GB2312" w:cs="仿宋_GB2312" w:eastAsia="仿宋_GB2312"/>
                <w:sz w:val="21"/>
              </w:rPr>
              <w:t>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）信号处理 和 无线通信</w:t>
            </w:r>
            <w:r>
              <w:rPr>
                <w:rFonts w:ascii="仿宋_GB2312" w:hAnsi="仿宋_GB2312" w:cs="仿宋_GB2312" w:eastAsia="仿宋_GB2312"/>
                <w:sz w:val="21"/>
              </w:rPr>
              <w:t>Simulink</w:t>
            </w:r>
            <w:r>
              <w:rPr>
                <w:rFonts w:ascii="仿宋_GB2312" w:hAnsi="仿宋_GB2312" w:cs="仿宋_GB2312" w:eastAsia="仿宋_GB2312"/>
                <w:sz w:val="21"/>
              </w:rPr>
              <w:t>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）代码生成</w:t>
            </w:r>
            <w:r>
              <w:rPr>
                <w:rFonts w:ascii="仿宋_GB2312" w:hAnsi="仿宋_GB2312" w:cs="仿宋_GB2312" w:eastAsia="仿宋_GB2312"/>
                <w:sz w:val="21"/>
              </w:rPr>
              <w:t>Simulink</w:t>
            </w:r>
            <w:r>
              <w:rPr>
                <w:rFonts w:ascii="仿宋_GB2312" w:hAnsi="仿宋_GB2312" w:cs="仿宋_GB2312" w:eastAsia="仿宋_GB2312"/>
                <w:sz w:val="21"/>
              </w:rPr>
              <w:t>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）实时仿真和测试功能组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）确认、验证和测试功能组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）仿真图形与报告功能组</w:t>
            </w:r>
          </w:p>
          <w:p>
            <w:pPr>
              <w:pStyle w:val="null3"/>
              <w:jc w:val="both"/>
            </w:pPr>
            <w:r>
              <w:rPr>
                <w:rFonts w:ascii="仿宋_GB2312" w:hAnsi="仿宋_GB2312" w:cs="仿宋_GB2312" w:eastAsia="仿宋_GB2312"/>
                <w:sz w:val="21"/>
              </w:rPr>
              <w:t>3.Polyspace</w:t>
            </w:r>
            <w:r>
              <w:rPr>
                <w:rFonts w:ascii="仿宋_GB2312" w:hAnsi="仿宋_GB2312" w:cs="仿宋_GB2312" w:eastAsia="仿宋_GB2312"/>
                <w:sz w:val="21"/>
              </w:rPr>
              <w:t>产品系列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Polyspace</w:t>
            </w:r>
            <w:r>
              <w:rPr>
                <w:rFonts w:ascii="仿宋_GB2312" w:hAnsi="仿宋_GB2312" w:cs="仿宋_GB2312" w:eastAsia="仿宋_GB2312"/>
                <w:sz w:val="21"/>
              </w:rPr>
              <w:t>错误代码检查器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Polyspace</w:t>
            </w:r>
            <w:r>
              <w:rPr>
                <w:rFonts w:ascii="仿宋_GB2312" w:hAnsi="仿宋_GB2312" w:cs="仿宋_GB2312" w:eastAsia="仿宋_GB2312"/>
                <w:sz w:val="21"/>
              </w:rPr>
              <w:t>代码验证器</w:t>
            </w:r>
          </w:p>
          <w:p>
            <w:pPr>
              <w:pStyle w:val="null3"/>
              <w:jc w:val="both"/>
            </w:pPr>
            <w:r>
              <w:rPr>
                <w:rFonts w:ascii="仿宋_GB2312" w:hAnsi="仿宋_GB2312" w:cs="仿宋_GB2312" w:eastAsia="仿宋_GB2312"/>
                <w:sz w:val="21"/>
                <w:b/>
              </w:rPr>
              <w:t>三、正版操作系统软件校园正版化协议服务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、包含产品：</w:t>
            </w:r>
            <w:r>
              <w:rPr>
                <w:rFonts w:ascii="仿宋_GB2312" w:hAnsi="仿宋_GB2312" w:cs="仿宋_GB2312" w:eastAsia="仿宋_GB2312"/>
                <w:sz w:val="21"/>
              </w:rPr>
              <w:t xml:space="preserve">Windows 11 </w:t>
            </w:r>
            <w:r>
              <w:rPr>
                <w:rFonts w:ascii="仿宋_GB2312" w:hAnsi="仿宋_GB2312" w:cs="仿宋_GB2312" w:eastAsia="仿宋_GB2312"/>
                <w:sz w:val="21"/>
              </w:rPr>
              <w:t>专业版，授权期限：永久授权，授权数量：</w:t>
            </w:r>
            <w:r>
              <w:rPr>
                <w:rFonts w:ascii="仿宋_GB2312" w:hAnsi="仿宋_GB2312" w:cs="仿宋_GB2312" w:eastAsia="仿宋_GB2312"/>
                <w:sz w:val="21"/>
              </w:rPr>
              <w:t>100</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、使用范围：可使用于校内教职工办公电脑及各教室、机房、实验室的固定资产电脑使用；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、提供原厂商针对此项目的采购产品的授权文件；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、系统兼容性：桌面操作系统要能够支持系统之间轻松传送，可以将原有低版本系统上的文件、文件夹、程序设置和系统设置从旧 </w:t>
            </w:r>
            <w:r>
              <w:rPr>
                <w:rFonts w:ascii="仿宋_GB2312" w:hAnsi="仿宋_GB2312" w:cs="仿宋_GB2312" w:eastAsia="仿宋_GB2312"/>
                <w:sz w:val="21"/>
              </w:rPr>
              <w:t xml:space="preserve">PC </w:t>
            </w:r>
            <w:r>
              <w:rPr>
                <w:rFonts w:ascii="仿宋_GB2312" w:hAnsi="仿宋_GB2312" w:cs="仿宋_GB2312" w:eastAsia="仿宋_GB2312"/>
                <w:sz w:val="21"/>
              </w:rPr>
              <w:t xml:space="preserve">转移到新 </w:t>
            </w:r>
            <w:r>
              <w:rPr>
                <w:rFonts w:ascii="仿宋_GB2312" w:hAnsi="仿宋_GB2312" w:cs="仿宋_GB2312" w:eastAsia="仿宋_GB2312"/>
                <w:sz w:val="21"/>
              </w:rPr>
              <w:t>PC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、提供自适应性显示器亮度功能；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、操作系统安全稳定。具有基本的安全功能（如内核修补程序保护、服务强化、数据执行保护、地址空间布局随机选择和强制完整性级别），并针对恶意软件和攻击提供增强的防护。</w:t>
            </w:r>
          </w:p>
          <w:p>
            <w:pPr>
              <w:pStyle w:val="null3"/>
              <w:jc w:val="both"/>
            </w:pPr>
            <w:r>
              <w:rPr>
                <w:rFonts w:ascii="仿宋_GB2312" w:hAnsi="仿宋_GB2312" w:cs="仿宋_GB2312" w:eastAsia="仿宋_GB2312"/>
                <w:sz w:val="24"/>
                <w:b/>
              </w:rPr>
              <w:t>四、正版软件管理平台服务</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提供一套软件资源管理平台，实现对微软、金山、</w:t>
            </w:r>
            <w:r>
              <w:rPr>
                <w:rFonts w:ascii="仿宋_GB2312" w:hAnsi="仿宋_GB2312" w:cs="仿宋_GB2312" w:eastAsia="仿宋_GB2312"/>
                <w:sz w:val="21"/>
              </w:rPr>
              <w:t>MATLAB</w:t>
            </w:r>
            <w:r>
              <w:rPr>
                <w:rFonts w:ascii="仿宋_GB2312" w:hAnsi="仿宋_GB2312" w:cs="仿宋_GB2312" w:eastAsia="仿宋_GB2312"/>
                <w:sz w:val="21"/>
              </w:rPr>
              <w:t>等软件下载、批量分发、激活软件管理、补丁管理、使用帮助、数量统计等全面管理。平台与西北大学统一身份系统对接，对接方式包括（但不限于）单点登录，具备师生身份分类、部门划分能力，实现统一的用户身份登陆验证和权限管理，简化授权激活验证。软件管理平台部署在采购人指定服务器，并采用私有云平台架构部署。平台必须同时支持</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知识产权要求：软件管理平台服务提供商，保证其提供的服务不得侵犯任何第三方的合法知识产权以及其他权益。必须引导采购人用户合规的使用第三方公司的软件商品，如果是由于知识产权以及第三方公司的软件合规问题导致的第三方追责，采购人概不负责，一切责任由软件管理平台服务提供商负责。</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软件资源管理平台系统具有对软件的下载激活管理、知识库管理、数据统计分析管理、智能化运维服务管理等功能，满足对现有软件以及新增软件的扩展能力。</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提供用户自助下载功能，在管理平台中用户可根据自身需要下载软件安装文件，同时提供该软件的安装与激活教程。每套正版软件可以独立设置权限，对没有分配到使用权限的用户不显示该软件。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需提供自定义页面功能，根据采购人需要进行自主编辑，自由分配和展示软件位置。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提供知识库功能，管理平台中提供的软件经常遇到的问题及解决方案、软件使用技巧等，以图文并茂方式提供的用户学习和解决问题使用。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提供多种激活方式，具有智能化的软件授权机制，支持通过</w:t>
            </w:r>
            <w:r>
              <w:rPr>
                <w:rFonts w:ascii="仿宋_GB2312" w:hAnsi="仿宋_GB2312" w:cs="仿宋_GB2312" w:eastAsia="仿宋_GB2312"/>
                <w:sz w:val="21"/>
              </w:rPr>
              <w:t>web</w:t>
            </w:r>
            <w:r>
              <w:rPr>
                <w:rFonts w:ascii="仿宋_GB2312" w:hAnsi="仿宋_GB2312" w:cs="仿宋_GB2312" w:eastAsia="仿宋_GB2312"/>
                <w:sz w:val="21"/>
              </w:rPr>
              <w:t>方式激活软件，所有授权方式必须方便用户操作。需提供截图证明并加盖公章。</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软件管理平台自带独立的用户管理系统，独立设置用户在软件管理平台中的使用权限，管理员可调整用户每个软件的激活次数。</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软件管理平台提供多级部门管理，且每级部门可以单独设置管理员来管理本部门的下级部门、用户权限和激活次数的分配。</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提供软件正版化检查功能，用户可自助检查软件是否正版以及是否符合版权局正版化检查要求，需提供功能截图及相关能力证明材料。</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提供原厂商补丁升级功能（不得采用第三方补丁软件），可管理最新的补丁信息和计算机安装补丁情况，通过管理平台查看补丁服务器和终端计算机安装补丁数据。提供操作系统和办公软件的补丁升级服务和操作系统的病毒库更新服务。（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提供智能云数据数据分析功能，分析项目运维数据，出具多维度得数据分析并定期生成数据报告。（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需提供正版化软件统计分析功能，可根据版权局正版化工作要求自动生产各类统计报表，自动生成、维护正版软件资产表，支持数据导出功能。（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自动化运维能力，对整个正版化项目的运行数据、运行稳定性、异常行为、非法访问等进行预测及报警。（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提供对</w:t>
            </w:r>
            <w:r>
              <w:rPr>
                <w:rFonts w:ascii="仿宋_GB2312" w:hAnsi="仿宋_GB2312" w:cs="仿宋_GB2312" w:eastAsia="仿宋_GB2312"/>
                <w:sz w:val="21"/>
              </w:rPr>
              <w:t>MATLAB</w:t>
            </w:r>
            <w:r>
              <w:rPr>
                <w:rFonts w:ascii="仿宋_GB2312" w:hAnsi="仿宋_GB2312" w:cs="仿宋_GB2312" w:eastAsia="仿宋_GB2312"/>
                <w:sz w:val="21"/>
              </w:rPr>
              <w:t>软件的数据可视化功能，包括但不限于对用户活跃度、功能模块、终端设备等数据的统计分析。（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管理平台提供与国产办公软件授权的单点登录对接，使用采购人统一认证账号密码即可激活国产办公软件；与管理平台实现无缝对接，可一键激活国产办公软件账号。（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提供对</w:t>
            </w:r>
            <w:r>
              <w:rPr>
                <w:rFonts w:ascii="仿宋_GB2312" w:hAnsi="仿宋_GB2312" w:cs="仿宋_GB2312" w:eastAsia="仿宋_GB2312"/>
                <w:sz w:val="21"/>
              </w:rPr>
              <w:t>WPS 365</w:t>
            </w:r>
            <w:r>
              <w:rPr>
                <w:rFonts w:ascii="仿宋_GB2312" w:hAnsi="仿宋_GB2312" w:cs="仿宋_GB2312" w:eastAsia="仿宋_GB2312"/>
                <w:sz w:val="21"/>
              </w:rPr>
              <w:t>软件用户使用情况数据分析功能，了解采购人各类用户的使用分布情况，具有对离职和毕业生授权进行自动回收功能，需提供功能截图及相关能力的证明材料。（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具有可视化大屏功能，集中展示正版化项目所有数据，如下载量、激活量、性能指标等。</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提供首页自定义功能，管理员可根据需要自定义首页模块，有权限的用户可查看，否则不显示。</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提供软件激活次数控制功能，管理员可对用户的激活次数进行调整，并支持批量调整功能。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保持采购人原有平台中历史数据的延续性，与新建的管理平台融合使用。平滑迁移原有系统数据，包括用户下载、激活、日志、统计报表、访问量等。保持现有用户使用习惯，已激活的用户设备不需要重新激活。兼容用户已安装的激活客户端、不需重新安装和修改操作。（要求提供证案例明材料保持平台中历史数据的延续性，与在用的管理平台融合使用。平滑迁移原有系统数据，包括用户下载、激活、日志、统计报表、访问量等。保持现有用户使用习惯，已激活的用户设备不需要重新激活。兼容用户已安装的激活客户端、不需重新安装和修改操作。（提供证明材料，证明材料例如：国家认可的检测机构出具的检测报告、制造商检验报告、产品彩页、功能截图等任意一种）</w:t>
            </w:r>
          </w:p>
          <w:p>
            <w:pPr>
              <w:pStyle w:val="null3"/>
              <w:jc w:val="both"/>
            </w:pPr>
            <w:r>
              <w:rPr>
                <w:rFonts w:ascii="仿宋_GB2312" w:hAnsi="仿宋_GB2312" w:cs="仿宋_GB2312" w:eastAsia="仿宋_GB2312"/>
                <w:sz w:val="24"/>
                <w:b/>
              </w:rPr>
              <w:t>五、演示要求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演示</w:t>
            </w:r>
            <w:r>
              <w:rPr>
                <w:rFonts w:ascii="仿宋_GB2312" w:hAnsi="仿宋_GB2312" w:cs="仿宋_GB2312" w:eastAsia="仿宋_GB2312"/>
                <w:sz w:val="21"/>
              </w:rPr>
              <w:t>WPS365</w:t>
            </w:r>
            <w:r>
              <w:rPr>
                <w:rFonts w:ascii="仿宋_GB2312" w:hAnsi="仿宋_GB2312" w:cs="仿宋_GB2312" w:eastAsia="仿宋_GB2312"/>
                <w:sz w:val="21"/>
              </w:rPr>
              <w:t>授权管理过程，使用统一认证账号可多终端登录，以及活跃度统计。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演示提供正版化检查操作流程和数据格式，要求与检查要求统一。</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演示</w:t>
            </w:r>
            <w:r>
              <w:rPr>
                <w:rFonts w:ascii="仿宋_GB2312" w:hAnsi="仿宋_GB2312" w:cs="仿宋_GB2312" w:eastAsia="仿宋_GB2312"/>
                <w:sz w:val="21"/>
              </w:rPr>
              <w:t>Matlab</w:t>
            </w:r>
            <w:r>
              <w:rPr>
                <w:rFonts w:ascii="仿宋_GB2312" w:hAnsi="仿宋_GB2312" w:cs="仿宋_GB2312" w:eastAsia="仿宋_GB2312"/>
                <w:sz w:val="21"/>
              </w:rPr>
              <w:t>软件用户使用数据统计功能，对各工具箱使用情况进行统计分析，详细展示各工具箱和用户使用情况。</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演示正版化专属智能体，提供知识库的智能问答能力，包括软件安装、激活、常见问题、功能介绍、下载激活等。</w:t>
            </w:r>
          </w:p>
          <w:p>
            <w:pPr>
              <w:pStyle w:val="null3"/>
              <w:jc w:val="both"/>
            </w:pPr>
            <w:r>
              <w:rPr>
                <w:rFonts w:ascii="仿宋_GB2312" w:hAnsi="仿宋_GB2312" w:cs="仿宋_GB2312" w:eastAsia="仿宋_GB2312"/>
                <w:sz w:val="21"/>
                <w:b/>
              </w:rPr>
              <w:t>六、技术服务要求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提供微软操作系统软件、</w:t>
            </w:r>
            <w:r>
              <w:rPr>
                <w:rFonts w:ascii="仿宋_GB2312" w:hAnsi="仿宋_GB2312" w:cs="仿宋_GB2312" w:eastAsia="仿宋_GB2312"/>
                <w:sz w:val="21"/>
              </w:rPr>
              <w:t>WPS365</w:t>
            </w:r>
            <w:r>
              <w:rPr>
                <w:rFonts w:ascii="仿宋_GB2312" w:hAnsi="仿宋_GB2312" w:cs="仿宋_GB2312" w:eastAsia="仿宋_GB2312"/>
                <w:sz w:val="21"/>
              </w:rPr>
              <w:t>（教育版）、</w:t>
            </w:r>
            <w:r>
              <w:rPr>
                <w:rFonts w:ascii="仿宋_GB2312" w:hAnsi="仿宋_GB2312" w:cs="仿宋_GB2312" w:eastAsia="仿宋_GB2312"/>
                <w:sz w:val="21"/>
              </w:rPr>
              <w:t>MATLAB</w:t>
            </w:r>
            <w:r>
              <w:rPr>
                <w:rFonts w:ascii="仿宋_GB2312" w:hAnsi="仿宋_GB2312" w:cs="仿宋_GB2312" w:eastAsia="仿宋_GB2312"/>
                <w:sz w:val="21"/>
              </w:rPr>
              <w:t>软件授权，期限满足一年，提供原厂授权书、原厂售后服务承诺函。保障提供原厂升级和售后服务。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在服务期内，由软件生产商提供所有版本软件的</w:t>
            </w:r>
            <w:r>
              <w:rPr>
                <w:rFonts w:ascii="仿宋_GB2312" w:hAnsi="仿宋_GB2312" w:cs="仿宋_GB2312" w:eastAsia="仿宋_GB2312"/>
                <w:sz w:val="21"/>
              </w:rPr>
              <w:t>7*24</w:t>
            </w:r>
            <w:r>
              <w:rPr>
                <w:rFonts w:ascii="仿宋_GB2312" w:hAnsi="仿宋_GB2312" w:cs="仿宋_GB2312" w:eastAsia="仿宋_GB2312"/>
                <w:sz w:val="21"/>
              </w:rPr>
              <w:t>小时技术支持与服务，服务形式包括在线、电话、邮件、远程、现场等多种形式，例如安装支持、培训教程和技术支持。其中安装支持解答用户在软件系统安装激活过程中的问题；培训教程方便用户学习掌握软件使用方法；根据采购人实际情况提供一套包括软件激活流程说明、激活客户端使用说明、操作系统和办公软件在使用过程中的常见问题解决方案、激活常见问题处理方案等帮助文档。技术支持服务对于师生使用中遇到的实际技术问题，提供解答，帮助师生熟悉使用软件的各项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应商是软件正版化服务的提供方与技术支持方，应主动为采购人做好项目咨询服务，在项目实施期间供应商至少指定一名项目负责人与采购人定向沟通联系，沟通事项包括但不限于在项目前期与采购人充分沟通并记录采购人对项目的具体需求、认真核查采购人反馈的信息，并形成服务实施方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根据实际使用情况，提供为期</w:t>
            </w:r>
            <w:r>
              <w:rPr>
                <w:rFonts w:ascii="仿宋_GB2312" w:hAnsi="仿宋_GB2312" w:cs="仿宋_GB2312" w:eastAsia="仿宋_GB2312"/>
                <w:sz w:val="21"/>
              </w:rPr>
              <w:t>60</w:t>
            </w:r>
            <w:r>
              <w:rPr>
                <w:rFonts w:ascii="仿宋_GB2312" w:hAnsi="仿宋_GB2312" w:cs="仿宋_GB2312" w:eastAsia="仿宋_GB2312"/>
                <w:sz w:val="21"/>
              </w:rPr>
              <w:t>天驻场服务，保证师生的使用及其他问题得到及时解决。</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服务期内由软件生产商提供最新版的软件版本更新。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提供不少于两次的校内用户的基本使用及特色应用推广活动。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在服务期限内对于项目设计和实施过程中出现的问题，</w:t>
            </w:r>
            <w:r>
              <w:rPr>
                <w:rFonts w:ascii="仿宋_GB2312" w:hAnsi="仿宋_GB2312" w:cs="仿宋_GB2312" w:eastAsia="仿宋_GB2312"/>
                <w:sz w:val="21"/>
              </w:rPr>
              <w:t>7*24</w:t>
            </w:r>
            <w:r>
              <w:rPr>
                <w:rFonts w:ascii="仿宋_GB2312" w:hAnsi="仿宋_GB2312" w:cs="仿宋_GB2312" w:eastAsia="仿宋_GB2312"/>
                <w:sz w:val="21"/>
              </w:rPr>
              <w:t>小时响应，当天解决；对于重大问题，立刻安排专人一对一现场解决。</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在服务期限内供应商安排的定点技术人员（人数不少于一名）提供技术支持，巡检软件管理平台服务器运行情况监测、</w:t>
            </w:r>
            <w:r>
              <w:rPr>
                <w:rFonts w:ascii="仿宋_GB2312" w:hAnsi="仿宋_GB2312" w:cs="仿宋_GB2312" w:eastAsia="仿宋_GB2312"/>
                <w:sz w:val="21"/>
              </w:rPr>
              <w:t>KMS</w:t>
            </w:r>
            <w:r>
              <w:rPr>
                <w:rFonts w:ascii="仿宋_GB2312" w:hAnsi="仿宋_GB2312" w:cs="仿宋_GB2312" w:eastAsia="仿宋_GB2312"/>
                <w:sz w:val="21"/>
              </w:rPr>
              <w:t>服务器检查、激活测试、下载测试、系统及应用服务系统的补丁更新、数据备份检查。巡检发现问题应当在</w:t>
            </w:r>
            <w:r>
              <w:rPr>
                <w:rFonts w:ascii="仿宋_GB2312" w:hAnsi="仿宋_GB2312" w:cs="仿宋_GB2312" w:eastAsia="仿宋_GB2312"/>
                <w:sz w:val="21"/>
              </w:rPr>
              <w:t>24</w:t>
            </w:r>
            <w:r>
              <w:rPr>
                <w:rFonts w:ascii="仿宋_GB2312" w:hAnsi="仿宋_GB2312" w:cs="仿宋_GB2312" w:eastAsia="仿宋_GB2312"/>
                <w:sz w:val="21"/>
              </w:rPr>
              <w:t>小时内完成处理。提供线上、线下推广及培训服务，根据用户实际需求，提供软件正版化制度修订咨询、工作情况汇总、开展培训活动等服务工作。</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服务器系统故障或根据客户发展需要更换服务器等原因需要平台迁移或重新部署，提供平台迁移和重新部署服务。根据客户需求如有用户数量的变化，导入新用户，删除没有权限的用户等要求时，提供数据更新服务，保证登陆平台是用户最新数据。</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软件授权有效期内，采购人用户享受软件最新版本免费更新。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成交供应商需在中标后</w:t>
            </w:r>
            <w:r>
              <w:rPr>
                <w:rFonts w:ascii="仿宋_GB2312" w:hAnsi="仿宋_GB2312" w:cs="仿宋_GB2312" w:eastAsia="仿宋_GB2312"/>
                <w:sz w:val="21"/>
              </w:rPr>
              <w:t>5</w:t>
            </w:r>
            <w:r>
              <w:rPr>
                <w:rFonts w:ascii="仿宋_GB2312" w:hAnsi="仿宋_GB2312" w:cs="仿宋_GB2312" w:eastAsia="仿宋_GB2312"/>
                <w:sz w:val="21"/>
              </w:rPr>
              <w:t>个工作日内，按文件要求在采购人进行生成环境部署，并进行逐条技术验证，如有弄虚作假行为将取消中标资格，并承担虚假应标的相关法律责任。</w:t>
            </w:r>
          </w:p>
          <w:p>
            <w:pPr>
              <w:pStyle w:val="null3"/>
              <w:jc w:val="both"/>
            </w:pPr>
            <w:r>
              <w:rPr>
                <w:rFonts w:ascii="仿宋_GB2312" w:hAnsi="仿宋_GB2312" w:cs="仿宋_GB2312" w:eastAsia="仿宋_GB2312"/>
                <w:sz w:val="21"/>
                <w:b/>
              </w:rPr>
              <w:t>七、保密要求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供应商应保护在项目实施过程中采购人提供的所有信息和平台上的记录，对所有的信息数据及记录要采取保密措施，严禁泄露给除采购人以外的任何第三方。</w:t>
            </w:r>
          </w:p>
          <w:p>
            <w:pPr>
              <w:pStyle w:val="null3"/>
              <w:jc w:val="both"/>
            </w:pPr>
            <w:r>
              <w:rPr>
                <w:rFonts w:ascii="仿宋_GB2312" w:hAnsi="仿宋_GB2312" w:cs="仿宋_GB2312" w:eastAsia="仿宋_GB2312"/>
                <w:sz w:val="21"/>
              </w:rPr>
              <w:t>为保护研究对象隐私权，避免违反国家和地方法律法规规定的，供应商不得向采购人提供任何有违国家及地方法律法规规定的任何信息或资料。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西北大学网络和数据中心指定地点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 1、操作系统、办公软件和MATLAB软件均具备原软件厂商出据的授权书或证明材料，软件授权期限满足一年，授权数量满足合同要求； 2、软件管理平台完成部署，软件下载、授权激活、后台管理和数据统计、校园正版化检查、软件服务技术支持等功能满足采购人要求； 3、与校园统一身份认证系统实现对接，身份识别功能正常； 4、软件最终使用用户满意度调查结论评价良好以上。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合同生效后，待部署完成并交付原厂授权书一个月内组织进行验收，验收合格后15日内一次性付清服务费用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1.现场演示地点：西安市科技路30号合力紫郡B座21层（供应商应在投标文件递交截止时间前到达并进行演示签到，遵守现场演示纪律，未在规定时间内到达演示地点，视为放弃演示环节）。 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服务内容及要求中标★项</w:t>
            </w:r>
          </w:p>
        </w:tc>
        <w:tc>
          <w:tcPr>
            <w:tcW w:type="dxa" w:w="3322"/>
          </w:tcPr>
          <w:p>
            <w:pPr>
              <w:pStyle w:val="null3"/>
            </w:pPr>
            <w:r>
              <w:rPr>
                <w:rFonts w:ascii="仿宋_GB2312" w:hAnsi="仿宋_GB2312" w:cs="仿宋_GB2312" w:eastAsia="仿宋_GB2312"/>
              </w:rPr>
              <w:t>响应文件内容标★项符合竞争性磋商文件服务内容及要求（合格），响应文件内容标★项不符合竞争性磋商文件服务内容及要求（不合格）</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除演示参数外，所投产品技术参数清楚、明确并能逐条响应采购文件第三部分“技术参数”中所有技术参数要求，得20分。标★参数有一项不满足按无效响应处理，未标记的参数每有一项负偏离扣0.21分，扣完为止。 备注：参数中列明须提供佐证材料的必须提供，否则该项按负偏离处理。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一、评审内容： 供应商需针对本项目提供完整的团队人员配备方案。内容包含：①拟投入本项目组织机构、团队人员安排②项目经理实力证明（包含但不限于身份证复印件、职称证书、从业经验等证明资料）③拟派驻场人员（包含但不限于身份证复印件、职称证书、驻场经验等证明资料） 二、评审标准 1、完整性:方案须全面，对评审内容中的各项要求描述详细； 2、可实施性及针对性:方案针对本项目实际情况，实施步骤清晰、科学合理。 三、赋分依据(满分6分) ①拟投入本项目组织机构、团队人员安排：每完全满足一个评审标准得1分，满分 2分，未提供不得分； ②项目经理实力证明（包含但不限于身份证复印件、职称证书、从业经验等证明资料）:每完全满足一个评审标准得1分，满分2分，未提供不得分； ③拟派驻场人员（包含但不限于身份证复印件、职称证书、驻场经验等证明资料）:每完全满足一个评审标准得1分，满分2分，未提供不得分。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供应商需针对本项目提供完整的项目服务方案。内容包含：①项目总体服务方案②组织管理措施③项目实施进度计划④安装、调试、验收方案⑤运维、安全、隐私保护方案方案⑥数据对接与迁移方案。 二、评审标准 1、完整性:方案须全面，对评审内容中的各项要求描述详细； 2、可实施性:方案针对本项目实际情况，实施步骤清晰、科学合理。 3、针对性:方案针对本项目实际情况，实施步骤清晰、科学合理 三、赋分依据(满分9分) ①项目总体服务方案：每完全满足一个评审标准得0.5分，满分 1.5分，未提供不得分； ②组织管理措施:每完全满足一个评审标准得0.5分，满分1.5分，未提供不得分； ③项目实施进度计划:每完全满足一个评审标准得0.5分，满分1.5分，未提供不得分； ④安装、调试、验收方案:每完全满足一个评审标准得0.5分，满分1分，未提供不得分。 ⑤运维、安全、隐私保护方案方案：每完全满足一个评审标准得0.5分，满分1.5分，未提供不得分。 ⑥数据对接与迁移方案：每完全满足一个评审标准得0.5分，满分1.5分，未提供不得分。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根据项目实际需求，提供质量保证方案。内容包含：①质量保证措施②质量控制措施③提供合法来源渠道的证明文件（包括但不限于销售协议、代理协议、原厂授权等）。 二、评审标准 1、完整性：方案须全面，对评审内容中的各项要求有详细描述； 2、可实施性及针对性：切合本项目实际情况，实施步骤清晰、合理； 三、赋分依据（满分6分） ①质量保证措施：每完全满足一个评审标准得1分，满分2分，未提供不得分； ②质量控制措施:每完全满足一个评审标准得1分，满分2分，未提供不得分。 ③提供合法来源渠道的证明文件（包括但不限于销售协议、代理协议、原厂授权等）:每完全满足一个评审标准得1分，满分2分，未提供不得分。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演示内容</w:t>
            </w:r>
          </w:p>
        </w:tc>
        <w:tc>
          <w:tcPr>
            <w:tcW w:type="dxa" w:w="2492"/>
          </w:tcPr>
          <w:p>
            <w:pPr>
              <w:pStyle w:val="null3"/>
            </w:pPr>
            <w:r>
              <w:rPr>
                <w:rFonts w:ascii="仿宋_GB2312" w:hAnsi="仿宋_GB2312" w:cs="仿宋_GB2312" w:eastAsia="仿宋_GB2312"/>
              </w:rPr>
              <w:t>供应商须使用真实的系统进行现场演示，不接受采用ppt、截图、录屏视频等演示，演示时间控制在10分钟以内，未演示不得分； 演示功能点如下： 1.演示WPS365授权管理过程，使用统一认证账号可多终端登录，以及活跃度统计。 2.演示提供正版化检查操作流程和数据格式，要求与检查要求统一。 3.演示Matlab软件用户使用数据统计功能，对各工具箱使用情况进行统计分析，详细展示各工具箱和用户使用情况。 4.演示正版化专属智能体，提供知识库的智能问答能力，包括软件安装、激活、常见问题、功能介绍、下载激活等。 完整演示上述4项内容的得12分；每有一项未演示或演示不完整扣3分，扣完为止；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根据项目实际需求提供售后服务方案。内容包含:①服务响应时间②售后服务范围及保障措施③服务承诺④应急处理方案（包括软件平台故障以及可以预料的情况）。 二、评审标准 1.完整性:方案须全面，对评审内容中的各项要求有详细描述: 2.可实施性及针对性:切合本项目实际情况，提出步清晰、合理的方案。 三、赋分依据(满分8分) ①服务响应时间:每完全满足一个评审标准得1分，满分2分；未提供不得分； ②售后服务范围及保障措施:每完全满足一个评审标准得1分，满分2分，未提供不得分； ③服务承诺:每完全满足一个评审标准得1分，满分2分，未提供不得分； ④应急处理方案（包括软件平台故障以及可以预料的情况）:每完全满足一个评审标准得1分，满分2分，未提供不得分。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针对培训要求提供培训计划，为采购人培训操作维护人员，以保障使用过程中能熟练操作、维护和正常使用，培训方案内容包含①培训内容及方式②培训计划及人员安排。 二、评审标准 1、完整性:切合本项目实际情况，方案内容齐全，对招标文件中各项要求有详细描述及其他内容的补充； 2、可实施性及针对性:切合本项目实际情况，提出步清晰、合理的方案。 三、赋分标准(满分4分) ①培训内容及方式:每完全满足一个评审标准得1分，满分2分，未提供不得分； ②培训计划及人员安排:每完全满足一个评审标准得 1分,满分2分，未提供不得分。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供应商2022年1月1日至今类似项目业绩，每提供1份得1分，最高得5分； （业绩证明以合同为准，须在投标文件中附合同的扫描件）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详见附件：西北大学服务类项目采购合同.docx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