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版本号：KY2025-1-41120250416001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婴幼儿配方乳粉、特殊医学用途配方食品生产企业体系指导服务项目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KY2025-1-411</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婴幼儿配方乳粉、特殊医学用途配方食品生产企业体系指导服务项目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KY2025-1-411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婴幼儿配方乳粉、特殊医学用途配方食品生产企业体系指导服务项目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陕西省市场监督管理局婴幼儿配方乳粉、特殊医学用途配方食品生产企业体系指导服务项目，1项，具体详见第3章磋商项目技术、服务、商务及其他要求。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采购包1（婴幼儿配方乳粉、特殊医学用途配方食品生产企业体系指导服务项目）：属于专门面向小微企业采购。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4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4、社会保障资金缴存证明：提供2024年4月至今已缴存的至少一个月的社会保障资金缴存单据或社保机构开具的社会保险参保缴费情况证明，依法不需要缴存社会保障资金的单位应提供相关证明材料。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8、承诺函：本项目专门面向小微企业采购，供应商须提供声明函。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029-86138981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029-81206622-822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采购包1：716,566.50元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预算金额向采购代理机构交纳成交服务费，交费金额参照国家计委颁布的《招标代理服务收费管理暂行办法》（计价格[2002]1980号）及发改办价格[2003]857号文件的规定标准收取。 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陕西省市场监督管理局婴幼儿配方乳粉、特殊医学用途配方食品生产企业体系指导服务项目，具体详见项目需求。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716,566.50</w:t>
      </w:r>
    </w:p>
    <w:p>
      <w:pPr>
        <w:pStyle w:val="null3"/>
      </w:pPr>
      <w:r>
        <w:rPr>
          <w:rFonts w:ascii="仿宋_GB2312" w:hAnsi="仿宋_GB2312" w:cs="仿宋_GB2312" w:eastAsia="仿宋_GB2312"/>
        </w:rPr>
        <w:t>采购包最高限价（元）: 716,566.50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婴幼儿配方乳粉、特殊医学用途配方食品生产企业体系指导服务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716,566.50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标的名称：婴幼儿配方乳粉、特殊医学用途配方食品生产企业体系指导服务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技术参数与性能指标</w:t>
            </w:r>
          </w:p>
        </w:tc>
        <w:tc>
          <w:tcPr>
            <w:tcW w:type="dxa" w:w="2076"/>
          </w:tcPr>
          <w:p>
            <w:pPr>
              <w:pStyle w:val="null3"/>
            </w:pPr>
            <w:r>
              <w:rPr>
                <w:rFonts w:ascii="仿宋_GB2312" w:hAnsi="仿宋_GB2312" w:cs="仿宋_GB2312" w:eastAsia="仿宋_GB2312"/>
                <w:sz w:val="24"/>
              </w:rPr>
              <w:t>1.承担省局特食处委托的全省20家婴幼儿配方乳粉生产企业、2家特殊医学用途配方食品生产企业体系指导服务的全面服务保障工作。年度指导服务完成后，组织专家团队，形成年度体系指导服务工作报告。</w:t>
            </w:r>
          </w:p>
          <w:p>
            <w:pPr>
              <w:pStyle w:val="null3"/>
              <w:ind w:firstLine="480"/>
              <w:jc w:val="both"/>
            </w:pPr>
            <w:r>
              <w:rPr>
                <w:rFonts w:ascii="仿宋_GB2312" w:hAnsi="仿宋_GB2312" w:cs="仿宋_GB2312" w:eastAsia="仿宋_GB2312"/>
                <w:sz w:val="24"/>
              </w:rPr>
              <w:t>2.制定体系指导服务工作方案，报省局特食处审核后实行。</w:t>
            </w:r>
          </w:p>
          <w:p>
            <w:pPr>
              <w:pStyle w:val="null3"/>
              <w:ind w:firstLine="480"/>
              <w:jc w:val="both"/>
            </w:pPr>
            <w:r>
              <w:rPr>
                <w:rFonts w:ascii="仿宋_GB2312" w:hAnsi="仿宋_GB2312" w:cs="仿宋_GB2312" w:eastAsia="仿宋_GB2312"/>
                <w:sz w:val="24"/>
              </w:rPr>
              <w:t>3.指定专门的部门和人员负责组织、落实、协调、保障、实施体系指导服务工作。每次指导服务要指派一名人员参加。</w:t>
            </w:r>
          </w:p>
          <w:p>
            <w:pPr>
              <w:pStyle w:val="null3"/>
              <w:ind w:firstLine="480"/>
              <w:jc w:val="both"/>
            </w:pPr>
            <w:r>
              <w:rPr>
                <w:rFonts w:ascii="仿宋_GB2312" w:hAnsi="仿宋_GB2312" w:cs="仿宋_GB2312" w:eastAsia="仿宋_GB2312"/>
                <w:sz w:val="24"/>
              </w:rPr>
              <w:t>4.提前准备所有要求的文件、材料、表格等，负责指导服务全过程所有相关资料的收集，指导服务结束后检查结果及时报送特食处。</w:t>
            </w:r>
          </w:p>
          <w:p>
            <w:pPr>
              <w:pStyle w:val="null3"/>
              <w:ind w:firstLine="480"/>
              <w:jc w:val="both"/>
            </w:pPr>
            <w:r>
              <w:rPr>
                <w:rFonts w:ascii="仿宋_GB2312" w:hAnsi="仿宋_GB2312" w:cs="仿宋_GB2312" w:eastAsia="仿宋_GB2312"/>
                <w:sz w:val="24"/>
              </w:rPr>
              <w:t>5.负责体系指导服务过程中的拍照、摄像、会议记录等。</w:t>
            </w:r>
          </w:p>
          <w:p>
            <w:pPr>
              <w:pStyle w:val="null3"/>
              <w:ind w:firstLine="480"/>
              <w:jc w:val="both"/>
            </w:pPr>
            <w:r>
              <w:rPr>
                <w:rFonts w:ascii="仿宋_GB2312" w:hAnsi="仿宋_GB2312" w:cs="仿宋_GB2312" w:eastAsia="仿宋_GB2312"/>
                <w:sz w:val="24"/>
              </w:rPr>
              <w:t>6.按照省局下达的指导计划安排，提前一周从检查员库选取检查组组长和检查员组成指导组并报告特食处。</w:t>
            </w:r>
          </w:p>
          <w:p>
            <w:pPr>
              <w:pStyle w:val="null3"/>
              <w:ind w:firstLine="480"/>
              <w:jc w:val="both"/>
            </w:pPr>
            <w:r>
              <w:rPr>
                <w:rFonts w:ascii="仿宋_GB2312" w:hAnsi="仿宋_GB2312" w:cs="仿宋_GB2312" w:eastAsia="仿宋_GB2312"/>
                <w:sz w:val="24"/>
              </w:rPr>
              <w:t>7.负责体系指导服务工作的保障。确保租用车辆的安全性、舒适性；酒店位置要尽量离企业近，房价要符合财务规定；检查员费用要及时发放。</w:t>
            </w:r>
          </w:p>
          <w:p>
            <w:pPr>
              <w:pStyle w:val="null3"/>
              <w:ind w:firstLine="480"/>
              <w:jc w:val="both"/>
            </w:pPr>
            <w:r>
              <w:rPr>
                <w:rFonts w:ascii="仿宋_GB2312" w:hAnsi="仿宋_GB2312" w:cs="仿宋_GB2312" w:eastAsia="仿宋_GB2312"/>
                <w:sz w:val="24"/>
              </w:rPr>
              <w:t>8.经费使用。专项用于车辆租用费（含司机费用）、酒店住宿费、餐费、专家咨询费、分析研判会议费、报告编制费等相关费用。</w:t>
            </w:r>
          </w:p>
          <w:p>
            <w:pPr>
              <w:pStyle w:val="null3"/>
              <w:ind w:firstLine="480"/>
              <w:jc w:val="both"/>
            </w:pPr>
            <w:r>
              <w:rPr>
                <w:rFonts w:ascii="仿宋_GB2312" w:hAnsi="仿宋_GB2312" w:cs="仿宋_GB2312" w:eastAsia="仿宋_GB2312"/>
                <w:sz w:val="24"/>
              </w:rPr>
              <w:t>9.指导组一般由一名组长、五名组员共六人组成，特殊情况，按照特食处的要求增减，但最少不得少于五人。选派组长要报特食处审定，其余组员选派要告知组长。</w:t>
            </w:r>
          </w:p>
          <w:p>
            <w:pPr>
              <w:pStyle w:val="null3"/>
              <w:ind w:firstLine="480"/>
              <w:jc w:val="both"/>
            </w:pPr>
            <w:r>
              <w:rPr>
                <w:rFonts w:ascii="仿宋_GB2312" w:hAnsi="仿宋_GB2312" w:cs="仿宋_GB2312" w:eastAsia="仿宋_GB2312"/>
                <w:sz w:val="24"/>
              </w:rPr>
              <w:t>10.体系指导工作实行组长负责制。组长可以召开指导组会议，分派工作任务，明确各组员的指导工作分工，提出体系指导工作进度和相关要求。</w:t>
            </w:r>
          </w:p>
          <w:p>
            <w:pPr>
              <w:pStyle w:val="null3"/>
              <w:ind w:firstLine="480"/>
              <w:jc w:val="both"/>
            </w:pPr>
            <w:r>
              <w:rPr>
                <w:rFonts w:ascii="仿宋_GB2312" w:hAnsi="仿宋_GB2312" w:cs="仿宋_GB2312" w:eastAsia="仿宋_GB2312"/>
                <w:sz w:val="24"/>
              </w:rPr>
              <w:t>11.要加强组织管理，遵守各项管理制度，落实八项规定，严守廉政要求。</w:t>
            </w:r>
          </w:p>
          <w:p>
            <w:pPr>
              <w:pStyle w:val="null3"/>
              <w:ind w:firstLine="480"/>
              <w:jc w:val="both"/>
            </w:pPr>
            <w:r>
              <w:rPr>
                <w:rFonts w:ascii="仿宋_GB2312" w:hAnsi="仿宋_GB2312" w:cs="仿宋_GB2312" w:eastAsia="仿宋_GB2312"/>
                <w:sz w:val="24"/>
              </w:rPr>
              <w:t>12.所有检查人员签订廉洁自律承诺书，并向检查企业出示。</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自合同签订之日起至本年度12月底结束止。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余雅兰；联系电话：029-81206622-822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提供2024年4月至今已缴存的至少一个月的社会保障资金缴存单据或社保机构开具的社会保险参保缴费情况证明，依法不需要缴存社会保障资金的单位应提供相关证明材料。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本项目专门面向小微企业采购，供应商须提供声明函。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分项报价表 保证金交纳凭证 中小企业声明函 服务内容及服务要求应答表 供应商应提交的相关资格证明材料 报价表 响应文件封面 商务条款响应说明 响应方案说明 残疾人福利性单位声明函 标的清单 供应商承诺书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分项报价表 保证金交纳凭证 中小企业声明函 服务内容及服务要求应答表 供应商应提交的相关资格证明材料 报价表 响应文件封面 商务条款响应说明 响应方案说明 残疾人福利性单位声明函 标的清单 供应商承诺书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分项报价表 保证金交纳凭证 中小企业声明函 服务内容及服务要求应答表 供应商应提交的相关资格证明材料 报价表 响应文件封面 商务条款响应说明 响应方案说明 残疾人福利性单位声明函 标的清单 供应商承诺书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根据供应商对本项目服务需求的理解程度进行赋分。 1、理解合理准确、思路清晰、内容全面，完全符合项目实际需求，计10分； 2、理解较全面准确，基本可行，符合项目要求，计7分； 3、理解基本全面合理，基本符合项目要求，计3分； 4、理解有偏差，不符合本项目需求,计1分； 5、无项目理解，计0分。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供应商针对本项目服务内容提供详细完整、可行的实施方案。 1、方案内容细致全面、切合实际、合理可行，完全符合本项目实际需求，计20分； 2、方案内容较为完整、切合实际，符合本项目实际需求，计17分； 3、方案内容基本全面、合理，基本符合本项目实际需求，计13分； 4、方案内容不够完整、合理性一般，计9分； 5、方案有明显缺陷，具体实施不切实际，计6分； 6、方案内容有偏差，无法满足本项目需求，计3分； 7、未提供实施方案，计0分。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供应商应按照工作内容全面梳理项目实施阶段各工作流程。 1、流程清晰、方法得当、可行性强，计5分； 2、流程详细、基本可行，计3分； 3、流程欠缺，不切合实际，计1分； 4、未提供工作流程，计0分。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供应商根据本项目需求制定保障措施，包括但不限于服务质量保证措施、项目过程监督管控措施、项目实施总体进度安排等。 1、保障措施内容全面、细致详细、合理可行，完全满足项目需求，计15分； 2、保障措施内容较为全面、切合实际，满足项目需求，计12分； 3、保障措施内容基本全面、可行性一般，计9分； 4、保障措施内容欠缺，可行性差，计6分； 5、理解有偏差，无法满足本项目需求，计3分； 6、未提供的计0分。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提供在满足本次采购需求的基础上的其他有利于项目实施的增值服务。 1、服务内容对本项目有实质性提升，计10分； 2、服务内容对本项目有细微提升，计7分； 3、服务内容对本项目无提升，计3分； 4、服务内容不利于项目实施，计1分； 5、未提供增值服务，计0分。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根据供应商拟投入本项目的团队人员配备情况进行赋分。 1、供应商拟投入本项目的团队人员满足本项目实际需求，岗位职责分工明确、人员结构安排合理、工作经验丰富，计10分； 2、项目团队人员职责分工较明确、结构安排基本合理，工作经验较丰富，计7分； 3、项目团队人员职责分工及结构安排基本明确，有一定的工作经验，计3分； 4、项目团队人员职责分工及结构安排混乱，工作经验欠缺，计1分； 5、未提供人员安排，计0分。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供应商应确保在项目实施过程及后续的工作程序中与采购人积极配合，提供明确具体的服务承诺。 1、服务承诺内容详尽，切合实际，完全满足项目需求，计5分； 2、服务承诺内容全面、针对性一般、基本可行，计3分； 3、服务承诺内容简单，不切合实际，计1分； 4、未提供服务承诺，计0分。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供应商针对本项目实施提出具体可行的合理化建议，建议符合国家相关法律法规要求。 1、合理化建议内容详尽，针对性强，完全满足项目需求，计5分； 2、合理化建议内容全面、针对性一般、基本可行，计3分； 3、合理化建议内容简单，不切合实际，计1分； 4、未提供合理化建议，计0分。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详见附件：保证金交纳凭证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