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4F2CD">
      <w:pPr>
        <w:spacing w:line="360" w:lineRule="auto"/>
        <w:jc w:val="center"/>
        <w:outlineLvl w:val="0"/>
        <w:rPr>
          <w:rFonts w:ascii="宋体" w:hAnsi="宋体" w:cs="宋体"/>
          <w:b/>
          <w:color w:val="000000" w:themeColor="text1"/>
          <w:sz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合同条款</w:t>
      </w:r>
      <w:bookmarkStart w:id="27" w:name="_GoBack"/>
      <w:bookmarkEnd w:id="27"/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及格式</w:t>
      </w:r>
    </w:p>
    <w:p w14:paraId="12839093">
      <w:pPr>
        <w:spacing w:before="120" w:line="360" w:lineRule="auto"/>
        <w:jc w:val="center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456D18D5">
      <w:pPr>
        <w:spacing w:before="120" w:line="360" w:lineRule="auto"/>
        <w:jc w:val="center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04223D08">
      <w:pPr>
        <w:spacing w:before="120" w:line="360" w:lineRule="auto"/>
        <w:jc w:val="center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政 府 采 购 合 同</w:t>
      </w:r>
    </w:p>
    <w:p w14:paraId="28030BFD">
      <w:pPr>
        <w:spacing w:before="120" w:line="360" w:lineRule="auto"/>
        <w:jc w:val="center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091B76C2">
      <w:pPr>
        <w:spacing w:before="120" w:line="360" w:lineRule="auto"/>
        <w:ind w:firstLine="6860" w:firstLineChars="2450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109543216"/>
      <w:bookmarkStart w:id="1" w:name="_Toc109542396"/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合同编号：</w:t>
      </w:r>
      <w:bookmarkEnd w:id="0"/>
      <w:bookmarkEnd w:id="1"/>
    </w:p>
    <w:p w14:paraId="4A401066">
      <w:pPr>
        <w:spacing w:before="120" w:line="360" w:lineRule="auto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D9FE697">
      <w:pPr>
        <w:spacing w:before="120" w:line="360" w:lineRule="auto"/>
        <w:ind w:left="960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7B33F447">
      <w:pPr>
        <w:spacing w:before="120" w:line="360" w:lineRule="auto"/>
        <w:ind w:left="960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0387BEBE">
      <w:pPr>
        <w:spacing w:line="360" w:lineRule="auto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49B9C05D">
      <w:pPr>
        <w:spacing w:line="36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6A71967">
      <w:pPr>
        <w:spacing w:line="360" w:lineRule="auto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2946694">
      <w:pPr>
        <w:spacing w:before="120" w:line="360" w:lineRule="auto"/>
        <w:ind w:left="960"/>
        <w:rPr>
          <w:rFonts w:ascii="宋体" w:hAnsi="宋体" w:cs="仿宋_GB2312"/>
          <w:i/>
          <w:iCs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="宋体" w:hAnsi="宋体" w:cs="仿宋_GB2312"/>
          <w:i/>
          <w:iCs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 w14:paraId="02E55F86">
      <w:pPr>
        <w:spacing w:before="120" w:line="360" w:lineRule="auto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809A521">
      <w:pPr>
        <w:spacing w:before="120" w:line="360" w:lineRule="auto"/>
        <w:ind w:left="960"/>
        <w:rPr>
          <w:rFonts w:ascii="宋体" w:hAnsi="宋体" w:cs="仿宋_GB2312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乙方：</w:t>
      </w:r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 w14:paraId="3937D9F7">
      <w:pPr>
        <w:spacing w:before="120" w:line="360" w:lineRule="auto"/>
        <w:ind w:firstLine="840" w:firstLineChars="350"/>
        <w:rPr>
          <w:rFonts w:ascii="宋体" w:hAnsi="宋体" w:cs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F46B73B">
      <w:pPr>
        <w:spacing w:before="120" w:line="360" w:lineRule="auto"/>
        <w:ind w:firstLine="980" w:firstLineChars="350"/>
        <w:rPr>
          <w:rFonts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36254CB3">
      <w:pPr>
        <w:spacing w:line="360" w:lineRule="auto"/>
        <w:ind w:firstLine="980" w:firstLineChars="350"/>
        <w:rPr>
          <w:rFonts w:ascii="宋体" w:hAnsi="宋体" w:cs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签署日期</w:t>
      </w:r>
      <w:r>
        <w:rPr>
          <w:rFonts w:hint="eastAsia" w:ascii="宋体" w:hAnsi="宋体" w:cs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241CD446">
      <w:pPr>
        <w:spacing w:line="360" w:lineRule="auto"/>
        <w:jc w:val="center"/>
        <w:rPr>
          <w:rFonts w:ascii="宋体" w:hAnsi="宋体" w:cs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3590BE58">
      <w:pPr>
        <w:spacing w:line="360" w:lineRule="auto"/>
        <w:jc w:val="center"/>
        <w:rPr>
          <w:rFonts w:ascii="宋体" w:hAnsi="宋体" w:cs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B3EFE77">
      <w:pPr>
        <w:spacing w:line="360" w:lineRule="auto"/>
        <w:rPr>
          <w:rFonts w:ascii="宋体" w:hAnsi="宋体" w:cs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261CE0A">
      <w:pPr>
        <w:spacing w:line="360" w:lineRule="auto"/>
        <w:jc w:val="center"/>
        <w:rPr>
          <w:rFonts w:ascii="宋体" w:hAnsi="宋体" w:cs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_GB2312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（参考格式）</w:t>
      </w:r>
    </w:p>
    <w:p w14:paraId="47E4F4A0">
      <w:pPr>
        <w:tabs>
          <w:tab w:val="left" w:pos="3195"/>
        </w:tabs>
        <w:spacing w:before="156" w:beforeLines="50" w:after="156" w:afterLines="50" w:line="360" w:lineRule="auto"/>
        <w:jc w:val="center"/>
        <w:rPr>
          <w:rFonts w:ascii="宋体" w:hAnsi="宋体" w:cs="仿宋_GB2312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77E64E7">
      <w:pPr>
        <w:spacing w:line="360" w:lineRule="auto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5B687B78">
      <w:pPr>
        <w:spacing w:line="360" w:lineRule="auto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75A6D840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依据《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中华人民共和国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民法典》《中华人民共和国政府采购法》及其他有关法律法规，遵循平等、自愿、公平和诚实信用的原则，甲、乙双方就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相关事项达成一致意见，订立本合同。</w:t>
      </w:r>
    </w:p>
    <w:p w14:paraId="790A092D">
      <w:pPr>
        <w:spacing w:line="360" w:lineRule="auto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4266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一、项目范围</w:t>
      </w:r>
      <w:bookmarkEnd w:id="2"/>
    </w:p>
    <w:p w14:paraId="426E90F4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采购内容</w:t>
      </w:r>
      <w:r>
        <w:rPr>
          <w:rFonts w:hint="eastAsia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，乙方负责完成货物的采购、运输、保管、安装及调试，直至其货物在甲方指定地点安装完毕、验收合格并投入使用。对因此而产生的费用以及保修期内的维修、保养等与项目发生的一切费用，全部由乙方承担。</w:t>
      </w:r>
    </w:p>
    <w:p w14:paraId="1F00EE32">
      <w:pPr>
        <w:spacing w:line="360" w:lineRule="auto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3" w:name="_Toc16489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二、项目交货安装期</w:t>
      </w:r>
      <w:bookmarkEnd w:id="3"/>
    </w:p>
    <w:p w14:paraId="761C4B4B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交货安装期为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02C3A2BB">
      <w:pPr>
        <w:spacing w:line="360" w:lineRule="auto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4" w:name="_Toc29803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三、合同文件及解释</w:t>
      </w:r>
      <w:bookmarkEnd w:id="4"/>
    </w:p>
    <w:p w14:paraId="38AC8F6E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合同协议书</w:t>
      </w:r>
    </w:p>
    <w:p w14:paraId="649BFF25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中标通知书</w:t>
      </w:r>
    </w:p>
    <w:p w14:paraId="7B2A779D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招标文件及招标补遗文件</w:t>
      </w:r>
    </w:p>
    <w:p w14:paraId="626740DC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投标函及投标函附录</w:t>
      </w:r>
    </w:p>
    <w:p w14:paraId="17469E49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技术标准、规范</w:t>
      </w:r>
    </w:p>
    <w:p w14:paraId="13A66870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其他合同文件</w:t>
      </w:r>
    </w:p>
    <w:p w14:paraId="46FF2DB7">
      <w:pPr>
        <w:spacing w:line="360" w:lineRule="auto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5" w:name="_Toc406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四、合同价款、结算与支付</w:t>
      </w:r>
      <w:bookmarkEnd w:id="5"/>
    </w:p>
    <w:p w14:paraId="31A7AB14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1.本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合同</w:t>
      </w: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总价款</w:t>
      </w:r>
    </w:p>
    <w:p w14:paraId="74208151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本合同总价款为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¥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kern w:val="28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（人民币大写：         ）</w:t>
      </w: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，该合同总价包括货物的制造、包装、运输、仓储、保管、保险、装卸（卸货至甲方指定地点）、安装、调试、售后维护服务、利润、相关税费及市场价格风险等在内的一切费用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3C891EC1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2.支付方式</w:t>
      </w:r>
    </w:p>
    <w:p w14:paraId="0260FCE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付款方式：</w:t>
      </w:r>
      <w:bookmarkStart w:id="6" w:name="_Hlk113282233"/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合同款分三次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支付</w:t>
      </w:r>
      <w:bookmarkEnd w:id="6"/>
    </w:p>
    <w:p w14:paraId="5EE0D4C3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1合同签订后5个工作日内支付合同总价款的50%作为预付款。</w:t>
      </w:r>
    </w:p>
    <w:p w14:paraId="091490DB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2.2乙方完成所有地下水自动采集传输设备安装和调试，同时安装调试完成软件应用服务器，支付合同总价款的30%作为进度款。</w:t>
      </w:r>
    </w:p>
    <w:p w14:paraId="7955F358">
      <w:pPr>
        <w:spacing w:line="360" w:lineRule="auto"/>
        <w:ind w:firstLine="42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2.3乙方完成设备的管理维护培训，经甲方验收合格后，支付合同总价款的20%剩余款项。</w:t>
      </w:r>
    </w:p>
    <w:p w14:paraId="7ACF65D7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3.结算方式</w:t>
      </w:r>
    </w:p>
    <w:p w14:paraId="43CD50FA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3.1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采购人结算，在付款前，必须开具全额发票给采购人。</w:t>
      </w:r>
    </w:p>
    <w:p w14:paraId="1F5AC4C8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3.2凡因乙方投标漏项、误报等导致的费用差异均由乙方自行承担，且必须按合同约定继续履行此部分合同内容，结算时不予调整。</w:t>
      </w:r>
    </w:p>
    <w:p w14:paraId="112E47E7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3.3有关部门</w:t>
      </w: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验收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合格后，供应商凭政府采购验收单、合同、中标通知书及发票原件等相关手续到甲方处办理结算手续。</w:t>
      </w:r>
    </w:p>
    <w:p w14:paraId="36F6DDE6">
      <w:pPr>
        <w:spacing w:line="360" w:lineRule="auto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7" w:name="_Toc17844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五、产品质量保证及安装调试要求</w:t>
      </w:r>
    </w:p>
    <w:p w14:paraId="6EBAC783">
      <w:pPr>
        <w:spacing w:line="360" w:lineRule="auto"/>
        <w:ind w:firstLine="420" w:firstLineChars="200"/>
        <w:jc w:val="left"/>
        <w:outlineLvl w:val="1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8" w:name="_Toc9408"/>
      <w:bookmarkStart w:id="9" w:name="_Toc21477"/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乙方须保证所供产品为制造商原厂生产的全新、未经使用并达到采购参数技术要求的产品；外观为未启封全新包装，序列号、包装箱号、出厂批号内外一致，来源渠道正规，并可追索查阅。</w:t>
      </w:r>
    </w:p>
    <w:p w14:paraId="09A8DEAB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2.乙方提供的产品应完全符合国家和行业质量标准规格，具有质量保证措施。</w:t>
      </w:r>
    </w:p>
    <w:bookmarkEnd w:id="8"/>
    <w:bookmarkEnd w:id="9"/>
    <w:p w14:paraId="1519EEEA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0" w:name="_Toc26813"/>
      <w:bookmarkStart w:id="11" w:name="_Toc23326"/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3.若不能达到要求，甲方有权要求乙方立即更换合格产品直至解除合同。由此带来的一切损失由乙方负责。</w:t>
      </w:r>
      <w:bookmarkEnd w:id="10"/>
      <w:bookmarkEnd w:id="11"/>
    </w:p>
    <w:p w14:paraId="4E4903E1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4.在签订合同后，乙方按照甲方要求负责设备安装、调试，要求做到布局合理，布线规范，便于使用及维护，符合国家有关技术标准</w:t>
      </w:r>
    </w:p>
    <w:p w14:paraId="55BD1A69">
      <w:pPr>
        <w:spacing w:line="360" w:lineRule="auto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六、交货验收</w:t>
      </w:r>
    </w:p>
    <w:p w14:paraId="0C0EA356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在交货前，乙方或制造商对货物的质量、规格、性能、数量和重量等进行详细而全面的检验，并交附出厂检验合格证和交货检验记录，但不能作为有关质量、规格、性能、数量或重量的最终检验。如果货物达不到国家的质量及企业标准，甲方有权拒绝接收</w:t>
      </w:r>
    </w:p>
    <w:p w14:paraId="5C1FB577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2" w:name="_Toc10135"/>
      <w:bookmarkStart w:id="13" w:name="_Toc4107"/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2.验收地点：甲方指定地点。</w:t>
      </w:r>
      <w:bookmarkEnd w:id="12"/>
      <w:bookmarkEnd w:id="13"/>
    </w:p>
    <w:p w14:paraId="7229EAB2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3.技术人员在接到用户安装要求后5个工作日内安排工程师上门进行安装调试，仪器技术指标符合招标参数要求，双方共同验收合格。</w:t>
      </w:r>
    </w:p>
    <w:p w14:paraId="00B4D0B5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4" w:name="_Toc18593"/>
      <w:bookmarkStart w:id="15" w:name="_Toc16809"/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验收注意事项：乙方必须在甲方在场的情况下当场拆封合同项下的所有货物的包装，并将发票原件、质保卡、使用说明书、设备总装配图、出场检验报告、质量合格证、随机配件等交甲方签收。验收后甲乙双方在《验收报告》上签字盖章，该证书作为甲方向乙方因短少、缺陷、或其他与合同不符合情形索赔的有效证据。如果发现质量、规格或数量或三者与合同不符，在质保期前甲方有权向乙方提出索赔。</w:t>
      </w:r>
      <w:bookmarkEnd w:id="14"/>
      <w:bookmarkEnd w:id="15"/>
    </w:p>
    <w:p w14:paraId="516C8B76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5.验收过程中如产生争议，甲乙双方应采取有效措施保护现场，并通过协商解决，协商不成的按本合同相关规定执行。</w:t>
      </w:r>
    </w:p>
    <w:p w14:paraId="392333B0">
      <w:pPr>
        <w:spacing w:line="360" w:lineRule="auto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交货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要求及期限</w:t>
      </w:r>
    </w:p>
    <w:p w14:paraId="0E268B2F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6" w:name="_Toc19539"/>
      <w:bookmarkStart w:id="17" w:name="_Toc21853"/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1.乙方根据甲方要求的数量、型号规格为包装单位，在规定的时间内将货物送达甲方指定的交货地点，货物至交货地点前的运输、保管风险由乙方承担。</w:t>
      </w:r>
      <w:bookmarkEnd w:id="16"/>
      <w:bookmarkEnd w:id="17"/>
    </w:p>
    <w:p w14:paraId="55D15081">
      <w:pPr>
        <w:pStyle w:val="12"/>
        <w:widowControl/>
        <w:spacing w:line="360" w:lineRule="auto"/>
        <w:ind w:firstLine="42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18" w:name="_Toc31308"/>
      <w:bookmarkStart w:id="19" w:name="_Toc27354"/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2.合同签定后_______日内交货（_______年_______月_______日交货，_______年_______月_______日以前乙方按设计要求完成设备安装调试。并能投入正常使用。）</w:t>
      </w:r>
      <w:bookmarkEnd w:id="18"/>
      <w:bookmarkEnd w:id="19"/>
    </w:p>
    <w:p w14:paraId="5BF3C5CA">
      <w:pPr>
        <w:pStyle w:val="12"/>
        <w:widowControl/>
        <w:spacing w:line="360" w:lineRule="auto"/>
        <w:ind w:firstLine="420"/>
        <w:rPr>
          <w:rFonts w:hint="default" w:eastAsia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3.自验收合格之日起，设备质保期限为2年，运维服务期限为1年。</w:t>
      </w:r>
    </w:p>
    <w:p w14:paraId="0DC8A888">
      <w:pPr>
        <w:spacing w:line="360" w:lineRule="auto"/>
        <w:ind w:left="-8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0" w:name="_Toc28496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九、违约责任</w:t>
      </w:r>
      <w:bookmarkEnd w:id="20"/>
    </w:p>
    <w:p w14:paraId="118B2B28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乙方必须严格按合同要求按时、按质（即合同要求的设备的规格、型号）、按量完成供货与安装调试完毕并交付甲方使用。如有违约，每违约一天，按合同总金额的0.1%向甲方支付违约金；若违约超过15天，甲方有权解除合同，所造成的损失，由乙方负责。</w:t>
      </w:r>
    </w:p>
    <w:p w14:paraId="4CFBFC3A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2.在乙方履行合同后，甲方保证按时向乙方支付合同款项，如有违约，每违约一天，按合同总金额的0.1%向乙方支付违约金。</w:t>
      </w:r>
    </w:p>
    <w:p w14:paraId="4BD60983">
      <w:pPr>
        <w:spacing w:line="360" w:lineRule="auto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十、 相关法律 </w:t>
      </w:r>
    </w:p>
    <w:p w14:paraId="0DB69458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本合同按《中华人民共和国民法典》《中华人民共和国产品质量法》《消费者权益保护法》等有关法律条款执行。</w:t>
      </w:r>
    </w:p>
    <w:bookmarkEnd w:id="7"/>
    <w:p w14:paraId="74220299">
      <w:pPr>
        <w:spacing w:line="360" w:lineRule="auto"/>
        <w:ind w:left="-8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1" w:name="_Toc26435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一、保密条款</w:t>
      </w:r>
      <w:bookmarkEnd w:id="21"/>
    </w:p>
    <w:p w14:paraId="381939C9">
      <w:pPr>
        <w:spacing w:line="360" w:lineRule="auto"/>
        <w:ind w:left="-8"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双方承诺，除非法律另有规定或双方一致同意，任何一方不得将本协议的内容向第三方透露，否则，应向对方承担相应的违约责任。</w:t>
      </w:r>
    </w:p>
    <w:p w14:paraId="328C79EF">
      <w:pPr>
        <w:spacing w:line="360" w:lineRule="auto"/>
        <w:ind w:left="-8"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双方同意在本协议期限内或之后，（1）只为本协议目的而使用属于对方的保密资料，（2）在未得到对方书面同意之前，不将对方的保密资料披露给第三方，（3）如果披露方要求，接受方应立即将任何被要求退还的保密资料退还给披露方。</w:t>
      </w:r>
    </w:p>
    <w:p w14:paraId="4FE7DB50">
      <w:pPr>
        <w:spacing w:line="360" w:lineRule="auto"/>
        <w:ind w:left="-8"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协议中，保密资料是指任何一方所有的与披露方现有的潜在的业务、运营或财务状况直接或间接有关的书面、演示、电子、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38C8E97B">
      <w:pPr>
        <w:spacing w:line="360" w:lineRule="auto"/>
        <w:ind w:left="-8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2" w:name="_Toc14093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十二、争议解决</w:t>
      </w:r>
      <w:bookmarkEnd w:id="22"/>
    </w:p>
    <w:p w14:paraId="53035D2F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因本合同引起的或与本合同有关的任何争议，由合同各方协商解决，也可由有关部门调解。协商或调解不成的，按下列第二种方式解决：</w:t>
      </w:r>
    </w:p>
    <w:p w14:paraId="1A1D37EE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1.提交位于__________________（地点）的__________________仲裁委员会仲裁。仲裁裁决是终局的，对各方均有约束力；</w:t>
      </w:r>
    </w:p>
    <w:p w14:paraId="767BF753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2.依法向甲方所在地有管辖权的人民法院起诉。</w:t>
      </w:r>
    </w:p>
    <w:p w14:paraId="422A8AB8">
      <w:pPr>
        <w:spacing w:line="360" w:lineRule="auto"/>
        <w:ind w:left="-8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3" w:name="_Toc21850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十三、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协议期限</w:t>
      </w:r>
      <w:bookmarkEnd w:id="23"/>
    </w:p>
    <w:p w14:paraId="6AEB7052">
      <w:pPr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1.合同经发包方和承包方双方法定代表人或者代表人签字并加盖公章(或合同章)即行生效。</w:t>
      </w:r>
    </w:p>
    <w:p w14:paraId="772861DF">
      <w:pPr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2.合同签订后双方即直接产生权利与义务的关系，合同执行过程中出现的问题应按照合同法等有关规定办理。</w:t>
      </w:r>
    </w:p>
    <w:p w14:paraId="1CBC2E03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3.合同在</w:t>
      </w:r>
      <w:r>
        <w:rPr>
          <w:rFonts w:hint="eastAsia" w:cs="仿宋_GB2312" w:asciiTheme="minorEastAsia" w:hAnsiTheme="minorEastAsia" w:eastAsiaTheme="minorEastAsia"/>
          <w:color w:val="000000" w:themeColor="text1"/>
          <w:spacing w:val="10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执行</w:t>
      </w:r>
      <w:r>
        <w:rPr>
          <w:rFonts w:hint="eastAsia"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过程中出现的未尽事宜，双方在不违背本合同和招标文件的原则下协商解决，协商结果以“纪要”形式盖章记录在案，作为本合同的附件，与本合同具有同等效力。</w:t>
      </w:r>
    </w:p>
    <w:p w14:paraId="3182FE29">
      <w:pPr>
        <w:spacing w:line="360" w:lineRule="auto"/>
        <w:ind w:left="-8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4" w:name="_Toc6740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十四、不可抗力</w:t>
      </w:r>
      <w:bookmarkEnd w:id="24"/>
    </w:p>
    <w:p w14:paraId="4E39CBE8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1.本合同项下的“不可抗力”是指不能预见，不能避免且不能克服的客观情况，使得本合同一方当事人无法履行合同义务，如战争、严重火灾、水灾、风灾和地震属于不可抗力的事故。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7A4790A8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2.一方因不可抗力不能履行合同或不能完全履行合同的，根据不可抗力的影响，可以部分或全部地免除责任。由于不可抗力原因致使项目开发中断时，项目交付日期及付款日期相应顺延，各方不承担违约责任。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4833688C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3.如不可抗力时间延续30天以上的，各方通过协商达成在合理的时间内继续履行合同，或部分履行合同，或终止合同的履行。</w:t>
      </w:r>
    </w:p>
    <w:p w14:paraId="7F471953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4.一方迟延履行后发生不可抗力的，不能免除责任。</w:t>
      </w:r>
    </w:p>
    <w:p w14:paraId="7C1048CB">
      <w:pPr>
        <w:spacing w:line="360" w:lineRule="auto"/>
        <w:ind w:left="-8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5" w:name="_Toc10871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十五、</w:t>
      </w:r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通知和合同修改</w:t>
      </w:r>
      <w:bookmarkEnd w:id="25"/>
    </w:p>
    <w:p w14:paraId="3293BF02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</w:t>
      </w:r>
      <w:r>
        <w:rPr>
          <w:rFonts w:hint="eastAsia" w:cs="仿宋_GB2312" w:asciiTheme="minorEastAsia" w:hAnsiTheme="minorEastAsia" w:eastAsiaTheme="minor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合同</w:t>
      </w: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一方给另一方的通知，都应以书面的形式（信函、传真）发送至对方，对本合同条款进行任何改动，均须由甲乙双方签署书面合同修改签证，方为有效。</w:t>
      </w:r>
    </w:p>
    <w:p w14:paraId="10205655">
      <w:pPr>
        <w:spacing w:line="360" w:lineRule="auto"/>
        <w:ind w:left="-8"/>
        <w:outlineLvl w:val="1"/>
        <w:rPr>
          <w:rFonts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6" w:name="_Toc24781"/>
      <w:r>
        <w:rPr>
          <w:rFonts w:hint="eastAsia" w:cs="仿宋_GB2312" w:asciiTheme="minorEastAsia" w:hAnsiTheme="minorEastAsia" w:eastAsiaTheme="minorEastAsia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十六、其他规定</w:t>
      </w:r>
      <w:bookmarkEnd w:id="26"/>
    </w:p>
    <w:p w14:paraId="1BE31407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6518789C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本合同甲、乙双方均同意以上条款内容。</w:t>
      </w:r>
    </w:p>
    <w:p w14:paraId="1C54D4B0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本合同正本贰份，副本肆份，具有同等效力。自双方法定代表人或授权代表人签字、并加盖单位公章之日起生效。</w:t>
      </w:r>
    </w:p>
    <w:p w14:paraId="76181FBF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本合同的订立、履行、变更、终止、解释等均适用中华人民共和国法律。</w:t>
      </w:r>
    </w:p>
    <w:p w14:paraId="02BADBAE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本合同未尽事宜由双方共同协商，另行订立补充协议，补充协议与本协议具有同样的法律效力。如果本合同之附件与本合同规定不符, 以本合同规定为准。</w:t>
      </w:r>
    </w:p>
    <w:p w14:paraId="3603D583">
      <w:pPr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kern w:val="28"/>
          <w:szCs w:val="21"/>
          <w:highlight w:val="none"/>
          <w14:textFill>
            <w14:solidFill>
              <w14:schemeClr w14:val="tx1"/>
            </w14:solidFill>
          </w14:textFill>
        </w:rPr>
        <w:t>（以下无正文）</w:t>
      </w:r>
    </w:p>
    <w:p w14:paraId="028FC708">
      <w:pPr>
        <w:pStyle w:val="2"/>
        <w:spacing w:line="360" w:lineRule="auto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E6E90E">
      <w:pPr>
        <w:shd w:val="clear" w:color="auto" w:fill="FFFFFF"/>
        <w:snapToGrid w:val="0"/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甲方：                                  乙方：</w:t>
      </w:r>
    </w:p>
    <w:p w14:paraId="691FC6C0">
      <w:pPr>
        <w:shd w:val="clear" w:color="auto" w:fill="FFFFFF"/>
        <w:snapToGrid w:val="0"/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法人代表或授权代表：                    法人代表或授权代表：</w:t>
      </w:r>
    </w:p>
    <w:p w14:paraId="31028692">
      <w:pPr>
        <w:shd w:val="clear" w:color="auto" w:fill="FFFFFF"/>
        <w:snapToGrid w:val="0"/>
        <w:spacing w:line="360" w:lineRule="auto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签署日期：   年  月  日                签署日期：   年  月  日</w:t>
      </w:r>
    </w:p>
    <w:p w14:paraId="09E24B97">
      <w:pPr>
        <w:spacing w:line="360" w:lineRule="auto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D15ED"/>
    <w:multiLevelType w:val="multilevel"/>
    <w:tmpl w:val="565D15ED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32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3828" w:firstLine="0"/>
      </w:pPr>
      <w:rPr>
        <w:rFonts w:hint="eastAsia" w:ascii="Times New Roman" w:hAnsi="Times New Roman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position w:val="0"/>
        <w:sz w:val="30"/>
        <w:u w:val="none"/>
        <w:vertAlign w:val="baseline"/>
      </w:rPr>
    </w:lvl>
    <w:lvl w:ilvl="2" w:tentative="0">
      <w:start w:val="1"/>
      <w:numFmt w:val="decimal"/>
      <w:pStyle w:val="5"/>
      <w:isLgl/>
      <w:suff w:val="nothing"/>
      <w:lvlText w:val="%1.%2.%3、"/>
      <w:lvlJc w:val="left"/>
      <w:pPr>
        <w:ind w:left="-2" w:firstLine="0"/>
      </w:pPr>
      <w:rPr>
        <w:rFonts w:hint="eastAsia" w:ascii="Times New Roman" w:hAnsi="Times New Roman" w:eastAsia="宋体"/>
        <w:b/>
        <w:i w:val="0"/>
        <w:sz w:val="28"/>
      </w:rPr>
    </w:lvl>
    <w:lvl w:ilvl="3" w:tentative="0">
      <w:start w:val="1"/>
      <w:numFmt w:val="decimal"/>
      <w:isLgl/>
      <w:suff w:val="nothing"/>
      <w:lvlText w:val="%1.%2.%3.%4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6" w:tentative="0">
      <w:start w:val="1"/>
      <w:numFmt w:val="decimal"/>
      <w:isLgl/>
      <w:suff w:val="nothing"/>
      <w:lvlText w:val="%1.%2.%3.%4.%5.%6.%7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7" w:tentative="0">
      <w:start w:val="1"/>
      <w:numFmt w:val="decimal"/>
      <w:isLgl/>
      <w:suff w:val="nothing"/>
      <w:lvlText w:val="%1.%2.%3.%4.%5.%6.%7.%8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8" w:tentative="0">
      <w:start w:val="1"/>
      <w:numFmt w:val="decimal"/>
      <w:isLgl/>
      <w:suff w:val="nothing"/>
      <w:lvlText w:val="%1.%2.%3.%4.%5.%6.%7.%8.%9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F7622"/>
    <w:rsid w:val="12CB79DD"/>
    <w:rsid w:val="1DD63602"/>
    <w:rsid w:val="26A61FB0"/>
    <w:rsid w:val="26B03FF2"/>
    <w:rsid w:val="2E98722B"/>
    <w:rsid w:val="305E56A9"/>
    <w:rsid w:val="32392915"/>
    <w:rsid w:val="3B332D85"/>
    <w:rsid w:val="3B61278D"/>
    <w:rsid w:val="483D1D78"/>
    <w:rsid w:val="4C4E30AC"/>
    <w:rsid w:val="4CB85B7B"/>
    <w:rsid w:val="4D9E092E"/>
    <w:rsid w:val="54784522"/>
    <w:rsid w:val="54A84FC1"/>
    <w:rsid w:val="5AFC4128"/>
    <w:rsid w:val="5C641313"/>
    <w:rsid w:val="63EE6919"/>
    <w:rsid w:val="64F2393F"/>
    <w:rsid w:val="6B4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sz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numPr>
        <w:ilvl w:val="2"/>
        <w:numId w:val="1"/>
      </w:numPr>
      <w:spacing w:before="120" w:after="120" w:line="360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30"/>
      <w:szCs w:val="24"/>
      <w:lang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宋体" w:cs="Times New Roman"/>
      <w:b/>
      <w:sz w:val="24"/>
    </w:rPr>
  </w:style>
  <w:style w:type="character" w:customStyle="1" w:styleId="10">
    <w:name w:val="标题 2 字符"/>
    <w:basedOn w:val="8"/>
    <w:link w:val="4"/>
    <w:autoRedefine/>
    <w:qFormat/>
    <w:uiPriority w:val="0"/>
    <w:rPr>
      <w:rFonts w:ascii="Arial" w:hAnsi="Arial" w:eastAsia="宋体" w:cs="Times New Roman"/>
      <w:b/>
      <w:sz w:val="32"/>
    </w:rPr>
  </w:style>
  <w:style w:type="character" w:customStyle="1" w:styleId="11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paragraph" w:customStyle="1" w:styleId="12">
    <w:name w:val="稻壳合同样式 2级"/>
    <w:basedOn w:val="1"/>
    <w:qFormat/>
    <w:uiPriority w:val="0"/>
    <w:pPr>
      <w:spacing w:line="400" w:lineRule="exact"/>
      <w:ind w:firstLine="720" w:firstLineChars="200"/>
      <w:outlineLvl w:val="1"/>
    </w:pPr>
    <w:rPr>
      <w:rFonts w:hint="eastAsia" w:ascii="宋体" w:hAnsi="宋体" w:cs="宋体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2024-05-23T10:25:00Z</dcterms:created>
  <dc:creator>Administrator</dc:creator>
  <cp:lastModifiedBy>雨</cp:lastModifiedBy>
  <dcterms:modified xsi:type="dcterms:W3CDTF">2025-04-16T08:56:58Z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AA26AE102E8646E2BEAA89B73F0BC0A1_12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