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C40B">
      <w:pPr>
        <w:pStyle w:val="3"/>
        <w:bidi w:val="0"/>
        <w:spacing w:line="360" w:lineRule="auto"/>
        <w:rPr>
          <w:highlight w:val="none"/>
        </w:rPr>
      </w:pPr>
      <w:r>
        <w:rPr>
          <w:rFonts w:hint="eastAsia"/>
          <w:highlight w:val="none"/>
        </w:rPr>
        <w:t>合同包1：地下水环境监测井建设</w:t>
      </w:r>
    </w:p>
    <w:p w14:paraId="0D15333B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一、合同金额：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总价合同，一次性包死，不调整合同价格。</w:t>
      </w:r>
    </w:p>
    <w:p w14:paraId="72262202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二、知识产权：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即供应商应保证采购人在使用服务时，不承担任何涉及知识产权法律诉讼的责任。</w:t>
      </w:r>
    </w:p>
    <w:p w14:paraId="0282D04B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三、服</w:t>
      </w: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务期：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合同签订后</w:t>
      </w:r>
      <w:r>
        <w:rPr>
          <w:rFonts w:hint="eastAsia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6个月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内完成。</w:t>
      </w:r>
    </w:p>
    <w:p w14:paraId="23CEB37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供应商未征得采购人同意和谅解而单方面延迟服务，将按违约终止合同。</w:t>
      </w:r>
    </w:p>
    <w:p w14:paraId="7C72FB4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遇到可能妨碍按时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3F0992AD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四、项目实施地点：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按采购人要求。 </w:t>
      </w:r>
    </w:p>
    <w:p w14:paraId="2F8BDB72">
      <w:pPr>
        <w:spacing w:line="360" w:lineRule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五、结算方式：</w:t>
      </w:r>
    </w:p>
    <w:p w14:paraId="0776BF14">
      <w:pPr>
        <w:tabs>
          <w:tab w:val="left" w:pos="840"/>
        </w:tabs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1、结算单位：采购人结算，在付款前，必须开具全额发票给采购人。</w:t>
      </w:r>
    </w:p>
    <w:p w14:paraId="0545BBD6">
      <w:pPr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2、付款方式：</w:t>
      </w:r>
    </w:p>
    <w:p w14:paraId="5A7EDE76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（1）合同签订后5个工作日内支付合同总价款的50%作为预付款。</w:t>
      </w:r>
    </w:p>
    <w:p w14:paraId="4412BD31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（2）乙方完成工作量的60%后，支付合同总价款的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0%作为进度款。</w:t>
      </w:r>
    </w:p>
    <w:p w14:paraId="075BB873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（3）乙方完成全部工作量后，支付合同总价款的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0%剩余款项。</w:t>
      </w:r>
    </w:p>
    <w:p w14:paraId="07E00CB9">
      <w:pPr>
        <w:tabs>
          <w:tab w:val="left" w:pos="840"/>
        </w:tabs>
        <w:kinsoku w:val="0"/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六、技术服务质量要求：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满足《地下水监测工程技术规范》（GB/T51040—2014）、《地下水监测井建设规范》（DZ/T0270—2014）、《地下水环境监测技术规范》（HJ 164-2020）等相关技术规范要求。</w:t>
      </w:r>
    </w:p>
    <w:p w14:paraId="04927852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采购项目执行内容需要调整时，经采购人同意后，可以对相应的内容进行调整，不调整合同价款。 </w:t>
      </w:r>
    </w:p>
    <w:p w14:paraId="7E39ABC0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八、验收：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通过检验的项目成果由采购人负责组织验收，或者邀请有关专家、采购代理机构共同进行验收,验收费用由供应商支付；验收合格须交接项目实施的全部资料，并填写政府采购项目验收报告单。验收须以合同、招标文件及投标文件、澄清、及国家相应的标准、规范等为依据。</w:t>
      </w:r>
    </w:p>
    <w:p w14:paraId="51A7E6FD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九、合同争议的解决：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合同执行中发生争议的，当事人双方应协商解决，协商达不成一致时，可向采购人所在地人民法院提请诉讼。</w:t>
      </w:r>
    </w:p>
    <w:p w14:paraId="048FF40C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 w14:paraId="6EE2E1D5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十一、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合同一经签订，不得擅自变更、中止或者终止合同。对确需变更、调整或者中止、终止合同的，应按规定履行相应的手续。</w:t>
      </w:r>
    </w:p>
    <w:p w14:paraId="6345C634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十二、</w:t>
      </w: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违约责任：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依据《中华人民共和国民法典》、《中华人民共和国政府采购法》的相关条款和本合同约定，供应商未全面履行合同义务或者发生违约，采购人会同采购代理机构有权终止合同，依法向供应商进行经济索赔，并报请政府采购监督管理机关进行相应的行政处罚。采购人违约的，应当赔偿给供应商造成的经济损失。</w:t>
      </w:r>
    </w:p>
    <w:p w14:paraId="5D9B68B6">
      <w:pPr>
        <w:spacing w:line="360" w:lineRule="auto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十三、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本合同一式六份，甲方、乙方双方各执贰份、采购代理机构和政府采购管理部门各壹份。签字盖章后生效，合同执行完毕自动失效（合同的服务承诺则长期有效）。</w:t>
      </w:r>
    </w:p>
    <w:p w14:paraId="3E008241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十四、其它（在合同中具体明确）</w:t>
      </w:r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7CC53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465E4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650A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1A7D0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D2A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42F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 w14:paraId="2E76090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769D3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99B30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92E8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0CB5B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22460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1965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49CD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6AABE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A1FFF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1C90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0AA50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7071F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7C69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A433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C6A6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53ADF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4014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700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6CECA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857EB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91DE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2088E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C04E7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7C75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23A75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63FD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0E71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7C98926A">
      <w:pPr>
        <w:spacing w:line="360" w:lineRule="auto"/>
        <w:rPr>
          <w:highlight w:val="none"/>
        </w:rPr>
      </w:pPr>
      <w:r>
        <w:rPr>
          <w:highlight w:val="none"/>
        </w:rPr>
        <w:br w:type="page"/>
      </w:r>
    </w:p>
    <w:p w14:paraId="6E2FC3C6">
      <w:pPr>
        <w:pStyle w:val="3"/>
        <w:bidi w:val="0"/>
        <w:spacing w:line="360" w:lineRule="auto"/>
        <w:rPr>
          <w:highlight w:val="none"/>
        </w:rPr>
      </w:pPr>
      <w:r>
        <w:rPr>
          <w:rFonts w:hint="eastAsia"/>
          <w:highlight w:val="none"/>
        </w:rPr>
        <w:t>合同包2：环境样品检测及综合分析</w:t>
      </w:r>
    </w:p>
    <w:p w14:paraId="77CCE2F6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一、合同金额：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总价合同，一次性包死，不调整合同价格。</w:t>
      </w:r>
    </w:p>
    <w:p w14:paraId="4C52EAE0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二、知识产权：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即供应商应保证采购人在使用服务时，不承担任何涉及知识产权法律诉讼的责任。</w:t>
      </w:r>
    </w:p>
    <w:p w14:paraId="33DB6688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三、服务期：</w:t>
      </w:r>
      <w:r>
        <w:rPr>
          <w:rFonts w:hint="eastAsia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合同签订后6个月内完成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8D9C1C4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供应商未征得采购人同意和谅解而单方面延迟服务，将按违约终止合同。</w:t>
      </w:r>
    </w:p>
    <w:p w14:paraId="1C88774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遇到可能妨碍按时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7629F2C7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四、项目实施地点：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按采购人要求。 </w:t>
      </w:r>
    </w:p>
    <w:p w14:paraId="5E1EF506">
      <w:pPr>
        <w:spacing w:line="360" w:lineRule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五、结算方式：</w:t>
      </w:r>
    </w:p>
    <w:p w14:paraId="46085812">
      <w:pPr>
        <w:tabs>
          <w:tab w:val="left" w:pos="840"/>
        </w:tabs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1、结算单位：采购人结算，在付款前，必须开具全额发票给采购人。</w:t>
      </w:r>
    </w:p>
    <w:p w14:paraId="6364CD91">
      <w:pPr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2、付款方式：</w:t>
      </w:r>
    </w:p>
    <w:p w14:paraId="7A047D12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（1）合同签订后5个工作日内支付合同总价款的50%作为预付款。</w:t>
      </w:r>
    </w:p>
    <w:p w14:paraId="3ABFC20E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（2）乙方完成工作量的60%后，支付合同总价款的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0%作为进度款。</w:t>
      </w:r>
    </w:p>
    <w:p w14:paraId="6001180A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（3）乙方完成全部工作量后，支付合同总价款的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0%剩余款项。。</w:t>
      </w:r>
    </w:p>
    <w:p w14:paraId="58CCA373">
      <w:pPr>
        <w:tabs>
          <w:tab w:val="left" w:pos="840"/>
        </w:tabs>
        <w:kinsoku w:val="0"/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六、技术服务质量要求：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需执行的国家相关标准、行业标准、地方标准或者其他标准、规范。</w:t>
      </w:r>
    </w:p>
    <w:p w14:paraId="161FB6AD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采购项目执行内容需要调整时，经采购人同意后，可以对相应的内容进行调整，不调整合同价款。 </w:t>
      </w:r>
    </w:p>
    <w:p w14:paraId="3CF3FEBD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八、验收：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通过检验的项目成果由采购人负责组织验收，或者邀请有关专家、采购代理机构共同进行验收,验收费用由供应商支付；验收合格须交接项目实施的全部资料，并填写政府采购项目验收报告单。验收须以合同、招标文件及投标文件、澄清、及国家相应的标准、规范等为依据。</w:t>
      </w:r>
    </w:p>
    <w:p w14:paraId="6EB5E1F8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九、合同争议的解决：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合同执行中发生争议的，当事人双方应协商解决，协商达不成一致时，可向采购人所在地人民法院提请诉讼。</w:t>
      </w:r>
    </w:p>
    <w:p w14:paraId="684AB4EA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 w14:paraId="43CEA461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十一、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合同一经签订，不得擅自变更、中止或者终止合同。对确需变更、调整或者中止、终止合同的，应按规定履行相应的手续。</w:t>
      </w:r>
    </w:p>
    <w:p w14:paraId="1CBEED2E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十二、违约责任：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依据《中华人民共和国民法典》、《中华人民共和国政府采购法》的相关条款和本合同约定，供应商未全面履行合同义务或者发生违约，采购人会同采购代理机构有权终止合同，依法向供应商进行经济索赔，并报请政府采购监督管理机关进行相应的行政处罚。采购人违约的，应当赔偿给供应商造成的经济损失。</w:t>
      </w:r>
    </w:p>
    <w:p w14:paraId="2CF0039E">
      <w:pPr>
        <w:spacing w:line="360" w:lineRule="auto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十三、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本合同一式六份，甲方、乙方双方各执贰份、采购代理机构和政府采购管理部门各壹份。签字盖章后生效，合同执行完毕自动失效（合同的服务承诺则长期有效）。</w:t>
      </w:r>
    </w:p>
    <w:p w14:paraId="405E6B46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十四、其它（在合同中具体明确）</w:t>
      </w:r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5E49D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B7342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74856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3F94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2C4D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A9D8D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 w14:paraId="105B919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79ED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8574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570BB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3B5A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51DB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EAF7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5DBE2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30F2BB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8A590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00EDC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1CD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5453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60330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92A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6EB5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12574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3CA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B30F2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3ABC6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1A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E844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69209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64DE7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B50D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7B6E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BC46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092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4A5F7C24">
      <w:pPr>
        <w:spacing w:line="360" w:lineRule="auto"/>
        <w:rPr>
          <w:highlight w:val="none"/>
        </w:rPr>
      </w:pPr>
      <w:r>
        <w:rPr>
          <w:highlight w:val="none"/>
        </w:rPr>
        <w:br w:type="page"/>
      </w:r>
    </w:p>
    <w:p w14:paraId="08FB04C1">
      <w:pPr>
        <w:pStyle w:val="3"/>
        <w:bidi w:val="0"/>
        <w:spacing w:line="360" w:lineRule="auto"/>
        <w:rPr>
          <w:highlight w:val="none"/>
        </w:rPr>
      </w:pPr>
      <w:r>
        <w:rPr>
          <w:rFonts w:hint="eastAsia"/>
          <w:highlight w:val="none"/>
        </w:rPr>
        <w:t>合同包3：</w:t>
      </w:r>
      <w:bookmarkStart w:id="0" w:name="_GoBack"/>
      <w:bookmarkEnd w:id="0"/>
      <w:r>
        <w:rPr>
          <w:rFonts w:hint="eastAsia"/>
          <w:highlight w:val="none"/>
        </w:rPr>
        <w:t>化工园区地下水环境风险管理平台</w:t>
      </w:r>
    </w:p>
    <w:p w14:paraId="43C6BACF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一、合同金额：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总价合同，一次性包死，不调整合同价格。</w:t>
      </w:r>
    </w:p>
    <w:p w14:paraId="43B3241C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二、知识产权：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即供应商应保证采购人在使用服务时，不承担任何涉及知识产权法律诉讼的责任。</w:t>
      </w:r>
    </w:p>
    <w:p w14:paraId="742EB58D">
      <w:pPr>
        <w:spacing w:line="360" w:lineRule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三、服务期：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合同签订后</w:t>
      </w:r>
      <w:r>
        <w:rPr>
          <w:rFonts w:hint="eastAsia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6个月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内完成。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合同签订后</w:t>
      </w:r>
      <w:r>
        <w:rPr>
          <w:rFonts w:hint="eastAsia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5个月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完成平台全部部署工作；试运行期限：部署完成后</w:t>
      </w:r>
      <w:r>
        <w:rPr>
          <w:rFonts w:hint="eastAsia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1个月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运维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限</w:t>
      </w:r>
      <w:r>
        <w:rPr>
          <w:rFonts w:hint="eastAsia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：两年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B8692D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供应商未征得采购人同意和谅解而单方面延迟服务，将按违约终止合同。</w:t>
      </w:r>
    </w:p>
    <w:p w14:paraId="2EE8358C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遇到可能妨碍按时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13A618F7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四、项目实施地点：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按采购人要求。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F28D90F">
      <w:pPr>
        <w:spacing w:line="360" w:lineRule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五、结算方式：</w:t>
      </w:r>
    </w:p>
    <w:p w14:paraId="66B612F9">
      <w:pPr>
        <w:tabs>
          <w:tab w:val="left" w:pos="840"/>
        </w:tabs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1、结算单位：采购人结算，在付款前，必须开具全额发票给采购人。</w:t>
      </w:r>
    </w:p>
    <w:p w14:paraId="71992802">
      <w:pPr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2、付款方式：</w:t>
      </w:r>
    </w:p>
    <w:p w14:paraId="729A89E4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（1）合同签订后5个工作日内支付合同总价款的50%作为预付款。</w:t>
      </w:r>
    </w:p>
    <w:p w14:paraId="6CFB6DAA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（2）乙方完成工作量的60%后，支付合同总价款的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0%作为进度款。</w:t>
      </w:r>
    </w:p>
    <w:p w14:paraId="65DEA747">
      <w:pPr>
        <w:tabs>
          <w:tab w:val="left" w:pos="840"/>
        </w:tabs>
        <w:kinsoku w:val="0"/>
        <w:spacing w:line="360" w:lineRule="auto"/>
        <w:ind w:firstLine="472" w:firstLineChars="225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（3）乙方完成全部工作量后，支付合同总价款的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0%剩余款项。。</w:t>
      </w:r>
    </w:p>
    <w:p w14:paraId="5949016C">
      <w:pPr>
        <w:tabs>
          <w:tab w:val="left" w:pos="840"/>
        </w:tabs>
        <w:kinsoku w:val="0"/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六、技术服务质量要求：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需执行的国家相关标准、行业标准、地方标准或者其他标准、规范。</w:t>
      </w:r>
    </w:p>
    <w:p w14:paraId="74730E09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采购项目执行内容需要调整时，经采购人同意后，可以对相应的内容进行调整，不调整合同价款。 </w:t>
      </w:r>
    </w:p>
    <w:p w14:paraId="668165B9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八、验收：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通过检验的项目成果由采购人负责组织验收，或者邀请有关专家、采购代理机构共同进行验收,验收费用由供应商支付；验收合格须交接项目实施的全部资料，并填写政府采购项目验收报告单。验收须以合同、招标文件及投标文件、澄清、及国家相应的标准、规范等为依据。</w:t>
      </w:r>
    </w:p>
    <w:p w14:paraId="611E814D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九、合同争议的解决：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合同执行中发生争议的，当事人双方应协商解决，协商达不成一致时，可向采购人所在地人民法院提请诉讼。</w:t>
      </w:r>
    </w:p>
    <w:p w14:paraId="49024288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 w14:paraId="140F7C79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十一、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合同一经签订，不得擅自变更、中止或者终止合同。对确需变更、调整或者中止、终止合同的，应按规定履行相应的手续。</w:t>
      </w:r>
    </w:p>
    <w:p w14:paraId="740AA29A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十二、违约责任：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依据《中华人民共和国民法典》、《中华人民共和国政府采购法》的相关条款和本合同约定，供应商未全面履行合同义务或者发生违约，采购人会同采购代理机构有权终止合同，依法向供应商进行经济索赔，并报请政府采购监督管理机关进行相应的行政处罚。采购人违约的，应当赔偿给供应商造成的经济损失。</w:t>
      </w:r>
    </w:p>
    <w:p w14:paraId="07122C7F">
      <w:pPr>
        <w:spacing w:line="360" w:lineRule="auto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十三、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本合同一式六份，甲方、乙方双方各执贰份、采购代理机构和政府采购管理部门各壹份。签字盖章后生效，合同执行完毕自动失效（合同的服务承诺则长期有效）。</w:t>
      </w:r>
    </w:p>
    <w:p w14:paraId="40760EAE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十四、其它（在合同中具体明确）</w:t>
      </w:r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08764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71B4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33D5D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30069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7169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346B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 w14:paraId="68E8424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32E0B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27D5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D8C0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3E0B8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72537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035D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5BE2D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AB88FF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24F9D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3A081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6984F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8BBE4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3FAE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D98F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1DB2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0254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90522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0D27F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1D9F2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3CB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CF6A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5A53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F1E64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75426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58FB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DE50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054B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5214523B">
      <w:pPr>
        <w:pStyle w:val="2"/>
        <w:spacing w:line="360" w:lineRule="auto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15ED"/>
    <w:multiLevelType w:val="multilevel"/>
    <w:tmpl w:val="565D15E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3828" w:firstLine="0"/>
      </w:pPr>
      <w:rPr>
        <w:rFonts w:hint="eastAsia" w:ascii="Times New Roman" w:hAnsi="Times New Roman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30"/>
        <w:u w:val="none"/>
        <w:vertAlign w:val="baseline"/>
      </w:rPr>
    </w:lvl>
    <w:lvl w:ilvl="2" w:tentative="0">
      <w:start w:val="1"/>
      <w:numFmt w:val="decimal"/>
      <w:pStyle w:val="5"/>
      <w:isLgl/>
      <w:suff w:val="nothing"/>
      <w:lvlText w:val="%1.%2.%3、"/>
      <w:lvlJc w:val="left"/>
      <w:pPr>
        <w:ind w:left="-2" w:firstLine="0"/>
      </w:pPr>
      <w:rPr>
        <w:rFonts w:hint="eastAsia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6" w:tentative="0">
      <w:start w:val="1"/>
      <w:numFmt w:val="decimal"/>
      <w:isLgl/>
      <w:suff w:val="nothing"/>
      <w:lvlText w:val="%1.%2.%3.%4.%5.%6.%7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7" w:tentative="0">
      <w:start w:val="1"/>
      <w:numFmt w:val="decimal"/>
      <w:isLgl/>
      <w:suff w:val="nothing"/>
      <w:lvlText w:val="%1.%2.%3.%4.%5.%6.%7.%8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8" w:tentative="0">
      <w:start w:val="1"/>
      <w:numFmt w:val="decimal"/>
      <w:isLgl/>
      <w:suff w:val="nothing"/>
      <w:lvlText w:val="%1.%2.%3.%4.%5.%6.%7.%8.%9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7622"/>
    <w:rsid w:val="12CB79DD"/>
    <w:rsid w:val="1DD63602"/>
    <w:rsid w:val="26A61FB0"/>
    <w:rsid w:val="26B03FF2"/>
    <w:rsid w:val="2E98722B"/>
    <w:rsid w:val="305E56A9"/>
    <w:rsid w:val="32392915"/>
    <w:rsid w:val="3B332D85"/>
    <w:rsid w:val="3B61278D"/>
    <w:rsid w:val="483D1D78"/>
    <w:rsid w:val="4C46772F"/>
    <w:rsid w:val="4C4E30AC"/>
    <w:rsid w:val="4D9E092E"/>
    <w:rsid w:val="54784522"/>
    <w:rsid w:val="54A84FC1"/>
    <w:rsid w:val="5AFC4128"/>
    <w:rsid w:val="5C641313"/>
    <w:rsid w:val="63EE6919"/>
    <w:rsid w:val="64F2393F"/>
    <w:rsid w:val="6B4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sz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30"/>
      <w:szCs w:val="24"/>
      <w:lang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宋体" w:cs="Times New Roman"/>
      <w:b/>
      <w:sz w:val="24"/>
    </w:rPr>
  </w:style>
  <w:style w:type="character" w:customStyle="1" w:styleId="10">
    <w:name w:val="标题 2 字符"/>
    <w:basedOn w:val="8"/>
    <w:link w:val="4"/>
    <w:autoRedefine/>
    <w:qFormat/>
    <w:uiPriority w:val="0"/>
    <w:rPr>
      <w:rFonts w:ascii="Arial" w:hAnsi="Arial" w:eastAsia="宋体" w:cs="Times New Roman"/>
      <w:b/>
      <w:sz w:val="32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2024-05-23T10:25:00Z</dcterms:created>
  <dc:creator>Administrator</dc:creator>
  <cp:lastModifiedBy>雨</cp:lastModifiedBy>
  <dcterms:modified xsi:type="dcterms:W3CDTF">2025-04-16T09:31:34Z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AA26AE102E8646E2BEAA89B73F0BC0A1_12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