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pacing w:val="4"/>
          <w:kern w:val="2"/>
          <w:sz w:val="28"/>
          <w:szCs w:val="28"/>
          <w:highlight w:val="none"/>
          <w:lang w:val="en-US" w:eastAsia="zh-CN" w:bidi="ar-SA"/>
        </w:rPr>
      </w:pPr>
      <w:r>
        <w:rPr>
          <w:rFonts w:hint="eastAsia" w:ascii="宋体" w:hAnsi="宋体" w:eastAsia="宋体" w:cs="宋体"/>
          <w:b/>
          <w:bCs/>
          <w:color w:val="auto"/>
          <w:spacing w:val="4"/>
          <w:kern w:val="2"/>
          <w:sz w:val="28"/>
          <w:szCs w:val="28"/>
          <w:highlight w:val="none"/>
          <w:lang w:val="en-US" w:eastAsia="zh-CN" w:bidi="ar-SA"/>
        </w:rPr>
        <w:t>附</w:t>
      </w:r>
      <w:r>
        <w:rPr>
          <w:rFonts w:hint="eastAsia" w:ascii="宋体" w:hAnsi="宋体" w:eastAsia="宋体" w:cs="宋体"/>
          <w:b/>
          <w:bCs/>
          <w:color w:val="auto"/>
          <w:spacing w:val="4"/>
          <w:kern w:val="2"/>
          <w:sz w:val="28"/>
          <w:szCs w:val="28"/>
          <w:highlight w:val="none"/>
          <w:lang w:val="en-US" w:eastAsia="zh-CN" w:bidi="ar-SA"/>
        </w:rPr>
        <w:t>保证金缴纳凭证</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9" w:hRule="atLeast"/>
        </w:trPr>
        <w:tc>
          <w:tcPr>
            <w:tcW w:w="8522" w:type="dxa"/>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color w:val="auto"/>
                <w:spacing w:val="4"/>
                <w:sz w:val="28"/>
                <w:szCs w:val="28"/>
                <w:highlight w:val="none"/>
                <w:vertAlign w:val="baseline"/>
                <w:lang w:val="en-US" w:eastAsia="zh-CN"/>
              </w:rPr>
            </w:pPr>
            <w:r>
              <w:rPr>
                <w:rFonts w:hint="eastAsia" w:ascii="宋体" w:hAnsi="宋体" w:eastAsia="宋体" w:cs="宋体"/>
                <w:b/>
                <w:bCs/>
                <w:color w:val="auto"/>
                <w:spacing w:val="4"/>
                <w:sz w:val="24"/>
                <w:szCs w:val="24"/>
                <w:highlight w:val="none"/>
                <w:lang w:val="en-US" w:eastAsia="zh-CN"/>
              </w:rPr>
              <w:t>磋商保证金凭证粘贴处</w:t>
            </w:r>
            <w:bookmarkStart w:id="0" w:name="_GoBack"/>
            <w:bookmarkEnd w:id="0"/>
          </w:p>
        </w:tc>
      </w:tr>
    </w:tbl>
    <w:p>
      <w:pPr>
        <w:pStyle w:val="6"/>
        <w:rPr>
          <w:rFonts w:hint="eastAsia" w:ascii="宋体" w:hAnsi="宋体" w:eastAsia="宋体" w:cs="宋体"/>
          <w:lang w:val="en-US" w:eastAsia="zh-CN"/>
        </w:rPr>
      </w:pPr>
    </w:p>
    <w:p>
      <w:pPr>
        <w:rPr>
          <w:rFonts w:hint="eastAsia" w:ascii="宋体" w:hAnsi="宋体" w:eastAsia="宋体" w:cs="宋体"/>
          <w:lang w:val="en-US" w:eastAsia="zh-CN"/>
        </w:rPr>
      </w:pPr>
      <w:r>
        <w:rPr>
          <w:rFonts w:hint="eastAsia" w:ascii="宋体" w:hAnsi="宋体" w:eastAsia="宋体" w:cs="宋体"/>
          <w:lang w:val="en-US" w:eastAsia="zh-CN"/>
        </w:rPr>
        <w:br w:type="page"/>
      </w:r>
    </w:p>
    <w:p>
      <w:pPr>
        <w:pStyle w:val="4"/>
        <w:jc w:val="center"/>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保证金退还信息表</w:t>
      </w:r>
    </w:p>
    <w:p>
      <w:pPr>
        <w:spacing w:line="48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lang w:val="en-US" w:eastAsia="zh-CN"/>
        </w:rPr>
        <w:t xml:space="preserve">             </w:t>
      </w:r>
    </w:p>
    <w:p>
      <w:pPr>
        <w:spacing w:line="48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）提交的保证金</w:t>
      </w:r>
      <w:r>
        <w:rPr>
          <w:rFonts w:hint="eastAsia" w:ascii="宋体" w:hAnsi="宋体" w:eastAsia="宋体" w:cs="宋体"/>
          <w:color w:val="auto"/>
          <w:sz w:val="24"/>
          <w:szCs w:val="24"/>
          <w:highlight w:val="none"/>
          <w:u w:val="single"/>
        </w:rPr>
        <w:t xml:space="preserve">人民币             </w:t>
      </w:r>
      <w:r>
        <w:rPr>
          <w:rFonts w:hint="eastAsia" w:ascii="宋体" w:hAnsi="宋体" w:eastAsia="宋体" w:cs="宋体"/>
          <w:color w:val="auto"/>
          <w:sz w:val="24"/>
          <w:szCs w:val="24"/>
          <w:highlight w:val="none"/>
        </w:rPr>
        <w:t>元（小写¥：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元），按</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文件规定退还至下列账户：</w:t>
      </w:r>
    </w:p>
    <w:tbl>
      <w:tblPr>
        <w:tblStyle w:val="9"/>
        <w:tblW w:w="9962" w:type="dxa"/>
        <w:jc w:val="center"/>
        <w:tblInd w:w="0" w:type="dxa"/>
        <w:tblLayout w:type="fixed"/>
        <w:tblCellMar>
          <w:top w:w="0" w:type="dxa"/>
          <w:left w:w="108" w:type="dxa"/>
          <w:bottom w:w="0" w:type="dxa"/>
          <w:right w:w="108" w:type="dxa"/>
        </w:tblCellMar>
      </w:tblPr>
      <w:tblGrid>
        <w:gridCol w:w="606"/>
        <w:gridCol w:w="1995"/>
        <w:gridCol w:w="2685"/>
        <w:gridCol w:w="1495"/>
        <w:gridCol w:w="3181"/>
      </w:tblGrid>
      <w:tr>
        <w:tblPrEx>
          <w:tblLayout w:type="fixed"/>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w:t>
            </w:r>
          </w:p>
        </w:tc>
        <w:tc>
          <w:tcPr>
            <w:tcW w:w="199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w:t>
            </w:r>
          </w:p>
        </w:tc>
        <w:tc>
          <w:tcPr>
            <w:tcW w:w="7361" w:type="dxa"/>
            <w:gridSpan w:val="3"/>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auto"/>
                <w:sz w:val="24"/>
                <w:szCs w:val="24"/>
                <w:highlight w:val="none"/>
              </w:rPr>
            </w:pPr>
          </w:p>
        </w:tc>
      </w:tr>
      <w:tr>
        <w:tblPrEx>
          <w:tblLayout w:type="fixed"/>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宋体" w:hAnsi="宋体" w:eastAsia="宋体" w:cs="宋体"/>
                <w:color w:val="auto"/>
                <w:sz w:val="24"/>
                <w:szCs w:val="24"/>
                <w:highlight w:val="none"/>
              </w:rPr>
            </w:pPr>
          </w:p>
        </w:tc>
        <w:tc>
          <w:tcPr>
            <w:tcW w:w="19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7361" w:type="dxa"/>
            <w:gridSpan w:val="3"/>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auto"/>
                <w:sz w:val="24"/>
                <w:szCs w:val="24"/>
                <w:highlight w:val="none"/>
              </w:rPr>
            </w:pPr>
          </w:p>
        </w:tc>
      </w:tr>
      <w:tr>
        <w:tblPrEx>
          <w:tblLayout w:type="fixed"/>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宋体" w:hAnsi="宋体" w:eastAsia="宋体" w:cs="宋体"/>
                <w:color w:val="auto"/>
                <w:sz w:val="24"/>
                <w:szCs w:val="24"/>
                <w:highlight w:val="none"/>
              </w:rPr>
            </w:pPr>
          </w:p>
        </w:tc>
        <w:tc>
          <w:tcPr>
            <w:tcW w:w="19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7361" w:type="dxa"/>
            <w:gridSpan w:val="3"/>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auto"/>
                <w:sz w:val="24"/>
                <w:szCs w:val="24"/>
                <w:highlight w:val="none"/>
              </w:rPr>
            </w:pPr>
          </w:p>
        </w:tc>
      </w:tr>
      <w:tr>
        <w:tblPrEx>
          <w:tblLayout w:type="fixed"/>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宋体" w:hAnsi="宋体" w:eastAsia="宋体" w:cs="宋体"/>
                <w:color w:val="auto"/>
                <w:sz w:val="24"/>
                <w:szCs w:val="24"/>
                <w:highlight w:val="none"/>
              </w:rPr>
            </w:pPr>
          </w:p>
        </w:tc>
        <w:tc>
          <w:tcPr>
            <w:tcW w:w="19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开户银行行号</w:t>
            </w:r>
          </w:p>
        </w:tc>
        <w:tc>
          <w:tcPr>
            <w:tcW w:w="7361" w:type="dxa"/>
            <w:gridSpan w:val="3"/>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auto"/>
                <w:sz w:val="24"/>
                <w:szCs w:val="24"/>
                <w:highlight w:val="none"/>
              </w:rPr>
            </w:pPr>
          </w:p>
        </w:tc>
      </w:tr>
      <w:tr>
        <w:tblPrEx>
          <w:tblLayout w:type="fixed"/>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宋体" w:hAnsi="宋体" w:eastAsia="宋体" w:cs="宋体"/>
                <w:color w:val="auto"/>
                <w:sz w:val="24"/>
                <w:szCs w:val="24"/>
                <w:highlight w:val="none"/>
              </w:rPr>
            </w:pPr>
          </w:p>
        </w:tc>
        <w:tc>
          <w:tcPr>
            <w:tcW w:w="199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268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auto"/>
                <w:sz w:val="24"/>
                <w:szCs w:val="24"/>
                <w:highlight w:val="none"/>
              </w:rPr>
            </w:pPr>
          </w:p>
        </w:tc>
        <w:tc>
          <w:tcPr>
            <w:tcW w:w="149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318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auto"/>
                <w:sz w:val="24"/>
                <w:szCs w:val="24"/>
                <w:highlight w:val="none"/>
              </w:rPr>
            </w:pPr>
          </w:p>
        </w:tc>
      </w:tr>
    </w:tbl>
    <w:p>
      <w:pPr>
        <w:pStyle w:val="6"/>
        <w:rPr>
          <w:rFonts w:hint="eastAsia" w:ascii="宋体" w:hAnsi="宋体" w:eastAsia="宋体" w:cs="宋体"/>
          <w:color w:val="auto"/>
          <w:sz w:val="24"/>
          <w:szCs w:val="24"/>
          <w:highlight w:val="none"/>
        </w:rPr>
      </w:pPr>
    </w:p>
    <w:p>
      <w:pPr>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1、保证金将退还至原转入账户，请按照转入保证金账户填写此表。如贵单位付款账户有单位结算卡，请将单位结算卡的账号信息出具情况说明并加盖公章与本表一同递交。</w:t>
      </w:r>
    </w:p>
    <w:p>
      <w:pPr>
        <w:ind w:firstLine="482" w:firstLineChars="200"/>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2、各</w:t>
      </w: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请正确填写《</w:t>
      </w:r>
      <w:r>
        <w:rPr>
          <w:rFonts w:hint="eastAsia" w:ascii="宋体" w:hAnsi="宋体" w:eastAsia="宋体" w:cs="宋体"/>
          <w:b/>
          <w:bCs/>
          <w:color w:val="auto"/>
          <w:sz w:val="24"/>
          <w:szCs w:val="32"/>
          <w:highlight w:val="none"/>
          <w:lang w:val="en-US" w:eastAsia="zh-CN"/>
        </w:rPr>
        <w:t>保</w:t>
      </w:r>
      <w:r>
        <w:rPr>
          <w:rFonts w:hint="eastAsia" w:ascii="宋体" w:hAnsi="宋体" w:eastAsia="宋体" w:cs="宋体"/>
          <w:b/>
          <w:bCs/>
          <w:color w:val="auto"/>
          <w:sz w:val="24"/>
          <w:szCs w:val="32"/>
          <w:highlight w:val="none"/>
        </w:rPr>
        <w:t>证金退还信息表》，</w:t>
      </w:r>
      <w:r>
        <w:rPr>
          <w:rFonts w:hint="eastAsia" w:ascii="宋体" w:hAnsi="宋体" w:eastAsia="宋体" w:cs="宋体"/>
          <w:b/>
          <w:bCs/>
          <w:color w:val="auto"/>
          <w:sz w:val="24"/>
          <w:szCs w:val="32"/>
          <w:highlight w:val="none"/>
          <w:lang w:val="en-US" w:eastAsia="zh-CN"/>
        </w:rPr>
        <w:t>项目</w:t>
      </w:r>
      <w:r>
        <w:rPr>
          <w:rFonts w:hint="eastAsia" w:ascii="宋体" w:hAnsi="宋体" w:eastAsia="宋体" w:cs="宋体"/>
          <w:b/>
          <w:bCs/>
          <w:color w:val="auto"/>
          <w:sz w:val="24"/>
          <w:szCs w:val="32"/>
          <w:highlight w:val="none"/>
        </w:rPr>
        <w:t>结束后，将根据所提供信息退还各</w:t>
      </w:r>
      <w:r>
        <w:rPr>
          <w:rFonts w:hint="eastAsia" w:ascii="宋体" w:hAnsi="宋体" w:eastAsia="宋体" w:cs="宋体"/>
          <w:b/>
          <w:bCs/>
          <w:color w:val="auto"/>
          <w:sz w:val="24"/>
          <w:szCs w:val="32"/>
          <w:highlight w:val="none"/>
          <w:lang w:eastAsia="zh-CN"/>
        </w:rPr>
        <w:t>供应商</w:t>
      </w:r>
      <w:r>
        <w:rPr>
          <w:rFonts w:hint="eastAsia" w:ascii="宋体" w:hAnsi="宋体" w:eastAsia="宋体" w:cs="宋体"/>
          <w:b/>
          <w:bCs/>
          <w:color w:val="auto"/>
          <w:sz w:val="24"/>
          <w:szCs w:val="32"/>
          <w:highlight w:val="none"/>
        </w:rPr>
        <w:t>保证金。</w:t>
      </w:r>
    </w:p>
    <w:p>
      <w:pPr>
        <w:ind w:firstLine="482" w:firstLineChars="200"/>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32"/>
          <w:highlight w:val="none"/>
        </w:rPr>
        <w:t>3、因</w:t>
      </w: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自身原因导致未及时退还的，由</w:t>
      </w: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自行负责</w:t>
      </w:r>
      <w:r>
        <w:rPr>
          <w:rFonts w:hint="eastAsia" w:ascii="宋体" w:hAnsi="宋体" w:eastAsia="宋体" w:cs="宋体"/>
          <w:b/>
          <w:color w:val="auto"/>
          <w:sz w:val="24"/>
          <w:szCs w:val="24"/>
          <w:highlight w:val="none"/>
        </w:rPr>
        <w:t>。</w:t>
      </w:r>
    </w:p>
    <w:p>
      <w:pPr>
        <w:pStyle w:val="8"/>
        <w:ind w:firstLine="480"/>
        <w:rPr>
          <w:rFonts w:hint="eastAsia" w:ascii="宋体" w:hAnsi="宋体" w:eastAsia="宋体" w:cs="宋体"/>
          <w:color w:val="auto"/>
          <w:sz w:val="24"/>
          <w:szCs w:val="24"/>
          <w:highlight w:val="none"/>
        </w:rPr>
      </w:pPr>
    </w:p>
    <w:p>
      <w:pPr>
        <w:rPr>
          <w:rFonts w:hint="eastAsia" w:ascii="宋体" w:hAnsi="宋体" w:eastAsia="宋体" w:cs="宋体"/>
          <w:color w:val="auto"/>
          <w:highlight w:val="none"/>
        </w:rPr>
      </w:pPr>
    </w:p>
    <w:p>
      <w:pPr>
        <w:spacing w:line="360" w:lineRule="auto"/>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overflowPunct w:val="0"/>
        <w:spacing w:line="360" w:lineRule="auto"/>
        <w:jc w:val="both"/>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日      期：  年  月   日</w:t>
      </w:r>
    </w:p>
    <w:p>
      <w:pPr>
        <w:pStyle w:val="6"/>
        <w:rPr>
          <w:rFonts w:hint="default"/>
          <w:lang w:val="en-US" w:eastAsia="zh-CN"/>
        </w:rPr>
      </w:pPr>
    </w:p>
    <w:p>
      <w:pPr>
        <w:rPr>
          <w:rFonts w:hint="default"/>
          <w:lang w:val="en-US" w:eastAsia="zh-CN"/>
        </w:rPr>
      </w:pPr>
    </w:p>
    <w:p>
      <w:pPr>
        <w:pStyle w:val="6"/>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067939DD"/>
    <w:rsid w:val="0E3B301E"/>
    <w:rsid w:val="16D13D36"/>
    <w:rsid w:val="1EE33783"/>
    <w:rsid w:val="2FF10D1D"/>
    <w:rsid w:val="544E7D28"/>
    <w:rsid w:val="747D3099"/>
    <w:rsid w:val="7FE82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heme="minorBidi"/>
      <w:kern w:val="2"/>
      <w:sz w:val="24"/>
      <w:szCs w:val="24"/>
      <w:lang w:val="en-US" w:eastAsia="zh-CN" w:bidi="ar-SA"/>
    </w:rPr>
  </w:style>
  <w:style w:type="paragraph" w:styleId="3">
    <w:name w:val="heading 1"/>
    <w:basedOn w:val="1"/>
    <w:next w:val="1"/>
    <w:link w:val="13"/>
    <w:qFormat/>
    <w:uiPriority w:val="0"/>
    <w:pPr>
      <w:keepNext/>
      <w:keepLines/>
      <w:spacing w:before="340" w:beforeLines="0" w:beforeAutospacing="0" w:after="330" w:afterLines="0" w:afterAutospacing="0" w:line="576" w:lineRule="auto"/>
      <w:outlineLvl w:val="0"/>
    </w:pPr>
    <w:rPr>
      <w:rFonts w:ascii="Times New Roman" w:hAnsi="Times New Roman" w:eastAsia="仿宋" w:cs="Times New Roman"/>
      <w:b/>
      <w:kern w:val="44"/>
      <w:sz w:val="30"/>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next w:val="1"/>
    <w:qFormat/>
    <w:uiPriority w:val="0"/>
    <w:pPr>
      <w:spacing w:after="120" w:afterLines="0" w:afterAutospacing="0"/>
    </w:pPr>
  </w:style>
  <w:style w:type="paragraph" w:styleId="7">
    <w:name w:val="Body Text Indent"/>
    <w:basedOn w:val="1"/>
    <w:next w:val="1"/>
    <w:qFormat/>
    <w:uiPriority w:val="0"/>
    <w:pPr>
      <w:tabs>
        <w:tab w:val="left" w:pos="8640"/>
      </w:tabs>
      <w:ind w:firstLine="420"/>
    </w:pPr>
    <w:rPr>
      <w:rFonts w:ascii="楷体_GB2312" w:eastAsia="楷体_GB2312"/>
      <w:color w:val="000000"/>
      <w:sz w:val="28"/>
    </w:rPr>
  </w:style>
  <w:style w:type="paragraph" w:styleId="8">
    <w:name w:val="Body Text First Indent 2"/>
    <w:basedOn w:val="7"/>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2">
    <w:name w:val="List Paragraph"/>
    <w:basedOn w:val="1"/>
    <w:next w:val="1"/>
    <w:qFormat/>
    <w:uiPriority w:val="0"/>
    <w:pPr>
      <w:widowControl/>
      <w:spacing w:line="240" w:lineRule="auto"/>
      <w:ind w:left="0"/>
      <w:contextualSpacing/>
      <w:jc w:val="left"/>
    </w:pPr>
    <w:rPr>
      <w:rFonts w:ascii="Calibri" w:hAnsi="Calibri" w:eastAsia="仿宋"/>
      <w:kern w:val="0"/>
      <w:sz w:val="24"/>
      <w:lang w:eastAsia="en-US" w:bidi="en-US"/>
    </w:rPr>
  </w:style>
  <w:style w:type="character" w:customStyle="1" w:styleId="13">
    <w:name w:val="标题 1 Char"/>
    <w:link w:val="3"/>
    <w:qFormat/>
    <w:uiPriority w:val="0"/>
    <w:rPr>
      <w:rFonts w:ascii="Times New Roman" w:hAnsi="Times New Roman" w:eastAsia="仿宋" w:cs="Times New Roman"/>
      <w:b/>
      <w:kern w:val="44"/>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276</Words>
  <Characters>276</Characters>
  <Lines>0</Lines>
  <Paragraphs>0</Paragraphs>
  <TotalTime>0</TotalTime>
  <ScaleCrop>false</ScaleCrop>
  <LinksUpToDate>false</LinksUpToDate>
  <CharactersWithSpaces>401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2022-09-14T03:32:00Z</dcterms:created>
  <dc:creator>DELL</dc:creator>
  <cp:lastModifiedBy>Admin</cp:lastModifiedBy>
  <dcterms:modified xsi:type="dcterms:W3CDTF">2025-04-15T08:24:04Z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02EC7629969148C0975B495D8DBD54ED</vt:lpwstr>
  </property>
</Properties>
</file>