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版本号：DRZB2025-ZC-11120250416001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陕西省碳排放强度形势分析项目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DRZB2025-ZC-111</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陕西省碳排放强度形势分析项目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陕西省碳排放强度形势分析项目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陕西省碳排放强度形势分析研究项目，具体内容详见磋商文件及采购需求。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w:t>
      </w:r>
    </w:p>
    <w:p>
      <w:pPr>
        <w:pStyle w:val="null3"/>
      </w:pPr>
      <w:r>
        <w:rPr>
          <w:rFonts w:ascii="仿宋_GB2312" w:hAnsi="仿宋_GB2312" w:cs="仿宋_GB2312" w:eastAsia="仿宋_GB2312"/>
        </w:rPr>
        <w:t>8、信用记录：供应商不得为“信用中国”网站（www.creditchina.gov.cn）中列入失信被执行人和重 大税收违法失信主体的供应商，不得为中国政府采购网（www.ccgp.gov.cn）政府采购严重 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 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10、非联合体声明：提供非联合体不分包响应。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029-85369869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贺培文、赵璐、杨景涛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成交通知书中确定的成交金额为计算基准，参照发改办价格〔2015〕299号、国家计委关于印发《招标代理服务收费管理暂行办法》的通知（计价格〔2002〕1980号）、《国家发展和改革委员会办公厅关于招标代理服务收费有关问题的通知》（发改办价格〔2003〕857号）规定，向成交人收取代理服务费。成交人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联系人：贺培文、赵璐、杨景涛</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陕西省碳排放强度形势分析研究项目，具体内容详见磋商文件及采购需求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碳排放强度形势分析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标的名称：碳排放强度形势分析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陕西省碳排放强度形势分析研究项目</w:t>
            </w:r>
          </w:p>
        </w:tc>
        <w:tc>
          <w:tcPr>
            <w:tcW w:type="dxa" w:w="2076"/>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2024年8月2日，国务院办公厅印发了《加快构建碳排放双控制度体系工作方案》（国办发2024 39号）（以下简称《方案》），《方案》提出“到2025年，碳排放相关统计核算能力、监测计量能力得到提升，为“十五五”时期在全国范围实施碳排放双控建奠定基础。“十五五”时期，实施以强度控制为主、总量控制为辅的碳排放双控制度，建立碳达峰碳中和综合评价考核制度，确保如期实现碳达峰目标。碳达峰后，实施以总量控制为主、强度控制为辅的碳排放双控制度，建立碳中和目标评价考核制度” “推动省市两级建立碳排放预算管理制度。推动各地区结合实际开展碳排放核算，指导省市两级建立碳排放预算管理制度，按年度开展碳排放情况分析和目标预测，并加强与全国碳排放权交易市场的工作协同，2025年底前，指导各地区开展碳排放预算试编制工作”。</w:t>
            </w:r>
          </w:p>
          <w:p>
            <w:pPr>
              <w:pStyle w:val="null3"/>
              <w:ind w:firstLine="480"/>
              <w:jc w:val="both"/>
            </w:pPr>
            <w:r>
              <w:rPr>
                <w:rFonts w:ascii="仿宋_GB2312" w:hAnsi="仿宋_GB2312" w:cs="仿宋_GB2312" w:eastAsia="仿宋_GB2312"/>
                <w:sz w:val="24"/>
              </w:rPr>
              <w:t>作为衡量国民经济与碳排放量之间关系的关键指标，碳排放强度是评估国家或地区可持续发展水平的重要参数，也是</w:t>
            </w:r>
            <w:r>
              <w:rPr>
                <w:rFonts w:ascii="仿宋_GB2312" w:hAnsi="仿宋_GB2312" w:cs="仿宋_GB2312" w:eastAsia="仿宋_GB2312"/>
                <w:sz w:val="24"/>
              </w:rPr>
              <w:t>“十四五”污染防治攻坚战的重要考核指标。开展陕西省碳排放强度形势分析研究，可深入研判我省碳排放强度管控工作形势，为碳排放强度目标完成提供技术支撑，同时为常态化碳排放强度形势分析工作奠定基础。</w:t>
            </w:r>
          </w:p>
          <w:p>
            <w:pPr>
              <w:pStyle w:val="null3"/>
              <w:jc w:val="both"/>
            </w:pPr>
            <w:r>
              <w:rPr>
                <w:rFonts w:ascii="仿宋_GB2312" w:hAnsi="仿宋_GB2312" w:cs="仿宋_GB2312" w:eastAsia="仿宋_GB2312"/>
                <w:sz w:val="24"/>
                <w:b/>
              </w:rPr>
              <w:t>二、采购内容和技术要求</w:t>
            </w:r>
          </w:p>
          <w:p>
            <w:pPr>
              <w:pStyle w:val="null3"/>
              <w:jc w:val="both"/>
            </w:pPr>
            <w:r>
              <w:rPr>
                <w:rFonts w:ascii="仿宋_GB2312" w:hAnsi="仿宋_GB2312" w:cs="仿宋_GB2312" w:eastAsia="仿宋_GB2312"/>
                <w:sz w:val="24"/>
                <w:b/>
              </w:rPr>
              <w:t>主要内容：</w:t>
            </w:r>
            <w:r>
              <w:rPr>
                <w:rFonts w:ascii="仿宋_GB2312" w:hAnsi="仿宋_GB2312" w:cs="仿宋_GB2312" w:eastAsia="仿宋_GB2312"/>
                <w:sz w:val="24"/>
              </w:rPr>
              <w:t xml:space="preserve"> </w:t>
            </w:r>
            <w:r>
              <w:rPr>
                <w:rFonts w:ascii="仿宋_GB2312" w:hAnsi="仿宋_GB2312" w:cs="仿宋_GB2312" w:eastAsia="仿宋_GB2312"/>
                <w:sz w:val="24"/>
              </w:rPr>
              <w:t>1.结合国家碳强度测算要求及方法，建立陕西省碳强度数据分析测算体系</w:t>
            </w:r>
            <w:r>
              <w:rPr>
                <w:rFonts w:ascii="仿宋_GB2312" w:hAnsi="仿宋_GB2312" w:cs="仿宋_GB2312" w:eastAsia="仿宋_GB2312"/>
                <w:sz w:val="24"/>
              </w:rPr>
              <w:t>，同时结合陕西经济社会发展、能源供给与消费及产业转型发展等因素，研判陕西省碳排放强度变化趋势，</w:t>
            </w:r>
            <w:r>
              <w:rPr>
                <w:rFonts w:ascii="仿宋_GB2312" w:hAnsi="仿宋_GB2312" w:cs="仿宋_GB2312" w:eastAsia="仿宋_GB2312"/>
                <w:sz w:val="24"/>
              </w:rPr>
              <w:t>完成</w:t>
            </w:r>
            <w:r>
              <w:rPr>
                <w:rFonts w:ascii="仿宋_GB2312" w:hAnsi="仿宋_GB2312" w:cs="仿宋_GB2312" w:eastAsia="仿宋_GB2312"/>
                <w:sz w:val="24"/>
              </w:rPr>
              <w:t>2020年以来</w:t>
            </w:r>
            <w:r>
              <w:rPr>
                <w:rFonts w:ascii="仿宋_GB2312" w:hAnsi="仿宋_GB2312" w:cs="仿宋_GB2312" w:eastAsia="仿宋_GB2312"/>
                <w:sz w:val="24"/>
              </w:rPr>
              <w:t>陕西省碳强度形势分析研究报告编制。</w:t>
            </w:r>
          </w:p>
          <w:p>
            <w:pPr>
              <w:pStyle w:val="null3"/>
              <w:jc w:val="both"/>
            </w:pPr>
            <w:r>
              <w:rPr>
                <w:rFonts w:ascii="仿宋_GB2312" w:hAnsi="仿宋_GB2312" w:cs="仿宋_GB2312" w:eastAsia="仿宋_GB2312"/>
                <w:sz w:val="24"/>
              </w:rPr>
              <w:t>2.调研陕西省甲烷排放与治理现状，</w:t>
            </w:r>
            <w:r>
              <w:rPr>
                <w:rFonts w:ascii="仿宋_GB2312" w:hAnsi="仿宋_GB2312" w:cs="仿宋_GB2312" w:eastAsia="仿宋_GB2312"/>
                <w:sz w:val="24"/>
              </w:rPr>
              <w:t>结合国家</w:t>
            </w:r>
            <w:r>
              <w:rPr>
                <w:rFonts w:ascii="仿宋_GB2312" w:hAnsi="仿宋_GB2312" w:cs="仿宋_GB2312" w:eastAsia="仿宋_GB2312"/>
                <w:sz w:val="24"/>
              </w:rPr>
              <w:t>“双碳”目标要求及国际先进经验，</w:t>
            </w:r>
            <w:r>
              <w:rPr>
                <w:rFonts w:ascii="仿宋_GB2312" w:hAnsi="仿宋_GB2312" w:cs="仿宋_GB2312" w:eastAsia="仿宋_GB2312"/>
                <w:sz w:val="24"/>
              </w:rPr>
              <w:t>开展陕西省甲烷</w:t>
            </w:r>
            <w:r>
              <w:rPr>
                <w:rFonts w:ascii="仿宋_GB2312" w:hAnsi="仿宋_GB2312" w:cs="仿宋_GB2312" w:eastAsia="仿宋_GB2312"/>
                <w:sz w:val="24"/>
              </w:rPr>
              <w:t>MRV制度研究。</w:t>
            </w:r>
          </w:p>
          <w:p>
            <w:pPr>
              <w:pStyle w:val="null3"/>
              <w:jc w:val="both"/>
            </w:pPr>
            <w:r>
              <w:rPr>
                <w:rFonts w:ascii="仿宋_GB2312" w:hAnsi="仿宋_GB2312" w:cs="仿宋_GB2312" w:eastAsia="仿宋_GB2312"/>
                <w:sz w:val="24"/>
                <w:b/>
              </w:rPr>
              <w:t>预期成果：</w:t>
            </w:r>
            <w:r>
              <w:rPr>
                <w:rFonts w:ascii="仿宋_GB2312" w:hAnsi="仿宋_GB2312" w:cs="仿宋_GB2312" w:eastAsia="仿宋_GB2312"/>
                <w:sz w:val="24"/>
              </w:rPr>
              <w:t>形成陕西省碳排放强度形势分析研究报告</w:t>
            </w:r>
            <w:r>
              <w:rPr>
                <w:rFonts w:ascii="仿宋_GB2312" w:hAnsi="仿宋_GB2312" w:cs="仿宋_GB2312" w:eastAsia="仿宋_GB2312"/>
                <w:sz w:val="24"/>
              </w:rPr>
              <w:t>1份及陕西省甲烷M</w:t>
            </w:r>
            <w:r>
              <w:rPr>
                <w:rFonts w:ascii="仿宋_GB2312" w:hAnsi="仿宋_GB2312" w:cs="仿宋_GB2312" w:eastAsia="仿宋_GB2312"/>
                <w:sz w:val="24"/>
              </w:rPr>
              <w:t>RV</w:t>
            </w:r>
            <w:r>
              <w:rPr>
                <w:rFonts w:ascii="仿宋_GB2312" w:hAnsi="仿宋_GB2312" w:cs="仿宋_GB2312" w:eastAsia="仿宋_GB2312"/>
                <w:sz w:val="24"/>
              </w:rPr>
              <w:t>制度研究报告</w:t>
            </w:r>
            <w:r>
              <w:rPr>
                <w:rFonts w:ascii="仿宋_GB2312" w:hAnsi="仿宋_GB2312" w:cs="仿宋_GB2312" w:eastAsia="仿宋_GB2312"/>
                <w:sz w:val="24"/>
              </w:rPr>
              <w:t>1份。</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商务和服务要</w:t>
            </w:r>
            <w:r>
              <w:rPr>
                <w:rFonts w:ascii="仿宋_GB2312" w:hAnsi="仿宋_GB2312" w:cs="仿宋_GB2312" w:eastAsia="仿宋_GB2312"/>
                <w:sz w:val="24"/>
                <w:b/>
              </w:rPr>
              <w:t>求</w:t>
            </w:r>
          </w:p>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shd w:fill="FFFFFF" w:val="clear"/>
              </w:rPr>
              <w:t>202</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年</w:t>
            </w:r>
            <w:r>
              <w:rPr>
                <w:rFonts w:ascii="仿宋_GB2312" w:hAnsi="仿宋_GB2312" w:cs="仿宋_GB2312" w:eastAsia="仿宋_GB2312"/>
                <w:sz w:val="24"/>
                <w:shd w:fill="FFFFFF" w:val="clear"/>
              </w:rPr>
              <w:t>12月31日前完成验收并提交相关研究成果。</w:t>
            </w:r>
          </w:p>
          <w:p>
            <w:pPr>
              <w:pStyle w:val="null3"/>
              <w:jc w:val="both"/>
            </w:pPr>
            <w:r>
              <w:rPr>
                <w:rFonts w:ascii="仿宋_GB2312" w:hAnsi="仿宋_GB2312" w:cs="仿宋_GB2312" w:eastAsia="仿宋_GB2312"/>
                <w:sz w:val="24"/>
              </w:rPr>
              <w:t>付款方式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1.合同价总额分三次支付。</w:t>
            </w:r>
          </w:p>
          <w:p>
            <w:pPr>
              <w:pStyle w:val="null3"/>
              <w:jc w:val="both"/>
            </w:pPr>
            <w:r>
              <w:rPr>
                <w:rFonts w:ascii="仿宋_GB2312" w:hAnsi="仿宋_GB2312" w:cs="仿宋_GB2312" w:eastAsia="仿宋_GB2312"/>
                <w:sz w:val="24"/>
              </w:rPr>
              <w:t>2.合同签订后10个工作日内，甲方向乙方支付合同价总额的50%作为项目预付款。</w:t>
            </w:r>
          </w:p>
          <w:p>
            <w:pPr>
              <w:pStyle w:val="null3"/>
              <w:jc w:val="both"/>
            </w:pPr>
            <w:r>
              <w:rPr>
                <w:rFonts w:ascii="仿宋_GB2312" w:hAnsi="仿宋_GB2312" w:cs="仿宋_GB2312" w:eastAsia="仿宋_GB2312"/>
                <w:sz w:val="24"/>
              </w:rPr>
              <w:t>3.乙方提交阶段性成果后10个工作日内，甲方向乙方支付合同价总额的30%。</w:t>
            </w:r>
          </w:p>
          <w:p>
            <w:pPr>
              <w:pStyle w:val="null3"/>
              <w:jc w:val="both"/>
            </w:pPr>
            <w:r>
              <w:rPr>
                <w:rFonts w:ascii="仿宋_GB2312" w:hAnsi="仿宋_GB2312" w:cs="仿宋_GB2312" w:eastAsia="仿宋_GB2312"/>
                <w:sz w:val="24"/>
              </w:rPr>
              <w:t>4.乙方提交项目全部成果，经甲方验收通过后10个工作日内，甲方向乙方支付剩余费用。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2025年12月31日前完成验收并提交相关研究成果。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乙方提交阶段性成果后10个工作日内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乙方提交项目全部成果，经甲方验收通过后10个工作日内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 大税收违法失信主体的供应商，不得为中国政府采购网（www.ccgp.gov.cn）政府采购严重 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 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中小企业声明函 报价表 资格证明文件.docx 服务偏离表.docx 响应文件封面 分项报价表.docx 残疾人福利性单位声明函 标的清单 保证金缴纳凭证.docx 响应函 商务偏离表.docx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投标人承诺书.docx 服务偏离表.docx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一、评审因素 根据响应文件中提供的服务方案进行评审，包括但不限于以下内容①工作目标及思路；②工作原则；③技术路线；④工作步骤与计划；⑤主要内容；⑥关键点及难点分析等。 二、评审标准 1、全面性：方案内容必须全面，对评审中各项内容进行详细阐述； 2、可行性：符合项目实际情况，提出步骤清晰、安排合理、内容切实可行的方案； 3、针对性：需紧密结合项目实际，内容设置科学合理。 上述6项评审内容全部满足评审标准得24分，每有一个评审内容缺项扣4分，每有一项评审内容存在缺陷，扣[0-4)分，扣完为止。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一、评审因素 根据响应文件中提供的工作进度安排进行评审，包括但不限于①总体框架；②阶段性任务安排；③计划及进度安排；④保障措施。 二、评审标准 1、全面性：方案内容必须全面，对评审中各项内容进行详细阐述； 2、可行性：符合项目实际情况，提出步骤清晰、安排合理、内容切实可行的方案； 3、针对性：需紧密结合项目实际，内容设置科学合理。 上述4项评审内容全部满足评审标准得8分，每有一个评审内容缺项扣2分，每有一项评审内容存在缺陷，扣[0-2)分，扣完为止。 说明：缺陷是指内容不合理、虽有内容但不全面、内容表述前后不一致、套用其他项目方案或与项目需求。</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质量保障措施及应急预案</w:t>
            </w:r>
          </w:p>
        </w:tc>
        <w:tc>
          <w:tcPr>
            <w:tcW w:type="dxa" w:w="2492"/>
          </w:tcPr>
          <w:p>
            <w:pPr>
              <w:pStyle w:val="null3"/>
            </w:pPr>
            <w:r>
              <w:rPr>
                <w:rFonts w:ascii="仿宋_GB2312" w:hAnsi="仿宋_GB2312" w:cs="仿宋_GB2312" w:eastAsia="仿宋_GB2312"/>
              </w:rPr>
              <w:t>一、评审因素 根据响应文件中提供的质量保障措施及应急预案进行评审，包括但不限于①项目质量保障措施②项目实施中存在的重大问题而提出的应急解决方案等。 二、评审标准 1、全面性：方案内容必须全面，对评审中各项内容进行详细阐述； 2、可行性：符合项目实际情况，提出步骤清晰、安排合理、内容切实可行的方案； 3、针对性：需紧密结合项目实际，内容设置科学合理。 上述 2项评审内容全部满足评审标准得6分，每有一个评审内容缺项扣3分，每有一项评审内容存在缺陷，扣[0-3)分，扣完为止。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一、评审因素 根据响应文件中提供的服务承诺进行评审，包括但不限于 ①服务及时响应的承诺；②项目质量保证的承诺；③后续协调及服务的承诺；④特殊情形问题处理的承诺等。 二、评审标准 1、全面性：方案内容必须全面，对评审中各项内容进行详细阐述； 2、可行性：符合项目实际情况，提出步骤清晰、安排合理、内容切实可行的方案； 3、针对性：需紧密结合项目实际，内容设置科学合理。 上述 4项评审内容全部满足评审标准得8分，每有一个评审内容缺项扣2分，每有一项评审内容存在缺陷，扣[0-2)分，扣完为止。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保密廉洁方案</w:t>
            </w:r>
          </w:p>
        </w:tc>
        <w:tc>
          <w:tcPr>
            <w:tcW w:type="dxa" w:w="2492"/>
          </w:tcPr>
          <w:p>
            <w:pPr>
              <w:pStyle w:val="null3"/>
            </w:pPr>
            <w:r>
              <w:rPr>
                <w:rFonts w:ascii="仿宋_GB2312" w:hAnsi="仿宋_GB2312" w:cs="仿宋_GB2312" w:eastAsia="仿宋_GB2312"/>
              </w:rPr>
              <w:t>一、评审因素 根据响应文件中提供的保密廉洁方案进行评审，包括但不限于 ①保密制度制定；②涉密文件资料的管理及保密管理人员配备；③泄密责任追究及泄密补救措施；④廉洁制度措施等。 二、评审标准 1、全面性：方案内容必须全面，对评审各项内容进行详细阐述； 2、可行性：符合项目实际情况，提出步骤清晰、安排合理、内容切实可行的方案； 3、针对性：需紧密结合项目实际，内容设置科学合理。 上述 4项评审内容全部满足评审标准得12分，每有一个评审内容缺项扣3分，每有一项评审内容存在缺陷，扣[0-3)分，扣完为止。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1、项目负责人具有环境保护、气候变化等相关专业高级职称或博士学位的得3分；中级职称或硕士学位的得1分，其余不得分。 2、项目负责人曾参加碳排放或碳强度统计核算、非二温室气体控排研究等相关项目的，1个项目得1分，最高得3分。 （以磋商响应文件中项目负责人身份证、职称证书或学历证明、项目负责人在供应商供职的相关证明及业绩证明（包括体现项目负责人姓名的合同或成果文件或验收报告或或甲方出具盖公章的其他证明资料等）扫描件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一、评审因素 根据响应文件中提供的项目团队配置进行评审，包括但不限于①针对本项目的服务团队，架构完善，分工明确；②人员岗位分工及职责任务（具体的项目组成员名单等）；③组织架构保障措施等。 二、评审标准 1、全面性：方案内容必须全面，对评审各项内容进行详细阐述； 2、可行性：符合项目实际情况，提出步骤清晰、安排合理、内容切实可行的方案； 3、针对性：需紧密结合项目实际，内容设置科学合理。 上述 3项评审内容全部满足评审标准得6分，每有一个评审内容缺项扣2分，每有一项评审内容存在缺陷，扣[0-2)分，扣完为止。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配备人员</w:t>
            </w:r>
          </w:p>
        </w:tc>
        <w:tc>
          <w:tcPr>
            <w:tcW w:type="dxa" w:w="2492"/>
          </w:tcPr>
          <w:p>
            <w:pPr>
              <w:pStyle w:val="null3"/>
            </w:pPr>
            <w:r>
              <w:rPr>
                <w:rFonts w:ascii="仿宋_GB2312" w:hAnsi="仿宋_GB2312" w:cs="仿宋_GB2312" w:eastAsia="仿宋_GB2312"/>
              </w:rPr>
              <w:t>项目组配备技术人员（不包括项目负责人），每具有1名环境保护、气候变化等相关专业高级职称或博士学位的技术人员得2分，中级职称或硕士学位的技术人员得1分，最高得10分。（以磋商响应文件中项目组配备技术人员身份证、职称证书、该成员在供应商供职的相关证明资料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供应商近年（2022年1月1日至今，以签订合同时间为准）具有碳排放或碳强度统计核算、非二温室气体控排研究类业绩，每提供一个得1分，最高得10分。 （以磋商响应文件中合同或合同关键页（必须含项目名称、签订内容、签订时间、盖章签字页等信息）合同复印件为准，未提供不得分）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