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41169F">
      <w:pPr>
        <w:pStyle w:val="3"/>
        <w:rPr>
          <w:rFonts w:hint="eastAsia"/>
          <w:b w:val="0"/>
          <w:color w:val="auto"/>
          <w:sz w:val="28"/>
          <w:szCs w:val="28"/>
          <w:lang w:eastAsia="zh-CN"/>
        </w:rPr>
      </w:pPr>
      <w:r>
        <w:rPr>
          <w:rFonts w:hint="eastAsia"/>
          <w:color w:val="auto"/>
        </w:rPr>
        <w:t>拟签订的合同文本</w:t>
      </w:r>
      <w:r>
        <w:rPr>
          <w:rFonts w:hint="eastAsia"/>
          <w:b w:val="0"/>
          <w:color w:val="auto"/>
          <w:sz w:val="28"/>
          <w:szCs w:val="28"/>
          <w:lang w:eastAsia="zh-CN"/>
        </w:rPr>
        <w:t>（仅供参考）</w:t>
      </w:r>
    </w:p>
    <w:p w14:paraId="4D376B2D">
      <w:pPr>
        <w:pStyle w:val="6"/>
        <w:ind w:firstLine="480" w:firstLineChars="200"/>
        <w:rPr>
          <w:rFonts w:ascii="仿宋" w:hAnsi="仿宋"/>
          <w:color w:val="auto"/>
          <w:szCs w:val="32"/>
        </w:rPr>
      </w:pPr>
    </w:p>
    <w:p w14:paraId="59FEF0D0">
      <w:pPr>
        <w:pStyle w:val="6"/>
        <w:ind w:firstLine="480" w:firstLineChars="200"/>
        <w:jc w:val="center"/>
        <w:rPr>
          <w:rFonts w:ascii="仿宋" w:hAnsi="仿宋"/>
          <w:color w:val="auto"/>
          <w:szCs w:val="32"/>
        </w:rPr>
      </w:pPr>
      <w:r>
        <w:rPr>
          <w:rFonts w:ascii="仿宋" w:hAnsi="仿宋"/>
          <w:color w:val="auto"/>
          <w:szCs w:val="32"/>
        </w:rPr>
        <w:t>____________</w:t>
      </w:r>
      <w:r>
        <w:rPr>
          <w:rFonts w:hint="eastAsia" w:ascii="仿宋" w:hAnsi="仿宋"/>
          <w:color w:val="auto"/>
          <w:szCs w:val="32"/>
        </w:rPr>
        <w:t>项目</w:t>
      </w:r>
    </w:p>
    <w:p w14:paraId="50061C3A">
      <w:pPr>
        <w:pStyle w:val="6"/>
        <w:ind w:firstLine="480" w:firstLineChars="200"/>
        <w:jc w:val="center"/>
        <w:rPr>
          <w:rFonts w:hint="eastAsia" w:ascii="仿宋" w:hAnsi="仿宋"/>
          <w:color w:val="auto"/>
          <w:szCs w:val="32"/>
        </w:rPr>
      </w:pPr>
    </w:p>
    <w:p w14:paraId="51B58F2E">
      <w:pPr>
        <w:pStyle w:val="6"/>
        <w:ind w:firstLine="480" w:firstLineChars="200"/>
        <w:jc w:val="center"/>
        <w:rPr>
          <w:rFonts w:ascii="仿宋" w:hAnsi="仿宋"/>
          <w:color w:val="auto"/>
          <w:szCs w:val="32"/>
        </w:rPr>
      </w:pPr>
      <w:r>
        <w:rPr>
          <w:rFonts w:ascii="仿宋" w:hAnsi="仿宋"/>
          <w:color w:val="auto"/>
          <w:szCs w:val="32"/>
        </w:rPr>
        <w:t xml:space="preserve"> </w:t>
      </w:r>
    </w:p>
    <w:p w14:paraId="1BA465F4">
      <w:pPr>
        <w:pStyle w:val="6"/>
        <w:ind w:firstLine="480" w:firstLineChars="200"/>
        <w:rPr>
          <w:rFonts w:ascii="仿宋" w:hAnsi="仿宋"/>
          <w:color w:val="auto"/>
          <w:szCs w:val="32"/>
        </w:rPr>
      </w:pPr>
    </w:p>
    <w:p w14:paraId="621B369E">
      <w:pPr>
        <w:pStyle w:val="4"/>
        <w:jc w:val="center"/>
        <w:rPr>
          <w:rFonts w:ascii="仿宋" w:hAnsi="仿宋" w:eastAsia="仿宋"/>
          <w:color w:val="auto"/>
          <w:sz w:val="44"/>
          <w:szCs w:val="44"/>
        </w:rPr>
      </w:pPr>
      <w:r>
        <w:rPr>
          <w:rFonts w:hint="eastAsia" w:ascii="仿宋" w:hAnsi="仿宋" w:eastAsia="仿宋"/>
          <w:color w:val="auto"/>
          <w:sz w:val="44"/>
          <w:szCs w:val="44"/>
        </w:rPr>
        <w:t>合</w:t>
      </w:r>
      <w:r>
        <w:rPr>
          <w:rFonts w:hint="eastAsia" w:ascii="仿宋" w:hAnsi="仿宋" w:eastAsia="仿宋"/>
          <w:color w:val="auto"/>
          <w:sz w:val="44"/>
          <w:szCs w:val="44"/>
          <w:lang w:val="en-US" w:eastAsia="zh-CN"/>
        </w:rPr>
        <w:t xml:space="preserve">  </w:t>
      </w:r>
      <w:r>
        <w:rPr>
          <w:rFonts w:hint="eastAsia" w:ascii="仿宋" w:hAnsi="仿宋" w:eastAsia="仿宋"/>
          <w:color w:val="auto"/>
          <w:sz w:val="44"/>
          <w:szCs w:val="44"/>
        </w:rPr>
        <w:t>同</w:t>
      </w:r>
    </w:p>
    <w:p w14:paraId="11E80D43">
      <w:pPr>
        <w:pStyle w:val="6"/>
        <w:ind w:firstLine="480" w:firstLineChars="200"/>
        <w:rPr>
          <w:rFonts w:ascii="仿宋" w:hAnsi="仿宋"/>
          <w:color w:val="auto"/>
          <w:szCs w:val="32"/>
        </w:rPr>
      </w:pPr>
    </w:p>
    <w:p w14:paraId="1C2D9EEF">
      <w:pPr>
        <w:pStyle w:val="6"/>
        <w:ind w:firstLine="480" w:firstLineChars="200"/>
        <w:rPr>
          <w:rFonts w:ascii="仿宋" w:hAnsi="仿宋"/>
          <w:color w:val="auto"/>
          <w:szCs w:val="32"/>
        </w:rPr>
      </w:pPr>
    </w:p>
    <w:p w14:paraId="53E1C6C0">
      <w:pPr>
        <w:pStyle w:val="6"/>
        <w:ind w:firstLine="480" w:firstLineChars="200"/>
        <w:rPr>
          <w:rFonts w:ascii="仿宋" w:hAnsi="仿宋"/>
          <w:color w:val="auto"/>
          <w:szCs w:val="32"/>
        </w:rPr>
      </w:pPr>
    </w:p>
    <w:p w14:paraId="08A9C50D">
      <w:pPr>
        <w:pStyle w:val="6"/>
        <w:ind w:firstLine="480" w:firstLineChars="200"/>
        <w:rPr>
          <w:rFonts w:ascii="仿宋" w:hAnsi="仿宋"/>
          <w:color w:val="auto"/>
          <w:szCs w:val="32"/>
        </w:rPr>
      </w:pPr>
    </w:p>
    <w:p w14:paraId="077F720E">
      <w:pPr>
        <w:pStyle w:val="6"/>
        <w:ind w:firstLine="2400" w:firstLineChars="1000"/>
        <w:rPr>
          <w:rFonts w:ascii="仿宋" w:hAnsi="仿宋"/>
          <w:color w:val="auto"/>
          <w:szCs w:val="32"/>
        </w:rPr>
      </w:pPr>
      <w:r>
        <w:rPr>
          <w:rFonts w:hint="eastAsia" w:ascii="仿宋" w:hAnsi="仿宋"/>
          <w:color w:val="auto"/>
          <w:szCs w:val="32"/>
        </w:rPr>
        <w:t>合同编号：</w:t>
      </w:r>
      <w:r>
        <w:rPr>
          <w:rFonts w:ascii="仿宋" w:hAnsi="仿宋"/>
          <w:color w:val="auto"/>
          <w:szCs w:val="32"/>
        </w:rPr>
        <w:t>____________________</w:t>
      </w:r>
    </w:p>
    <w:p w14:paraId="0EB73F4E">
      <w:pPr>
        <w:pStyle w:val="6"/>
        <w:ind w:firstLine="480" w:firstLineChars="200"/>
        <w:jc w:val="center"/>
        <w:rPr>
          <w:rFonts w:ascii="仿宋" w:hAnsi="仿宋"/>
          <w:color w:val="auto"/>
          <w:szCs w:val="32"/>
        </w:rPr>
      </w:pPr>
    </w:p>
    <w:p w14:paraId="6A5D76E7">
      <w:pPr>
        <w:pStyle w:val="6"/>
        <w:ind w:firstLine="480" w:firstLineChars="200"/>
        <w:jc w:val="center"/>
        <w:rPr>
          <w:rFonts w:ascii="仿宋" w:hAnsi="仿宋"/>
          <w:color w:val="auto"/>
          <w:szCs w:val="32"/>
        </w:rPr>
      </w:pPr>
    </w:p>
    <w:p w14:paraId="3BED9C01">
      <w:pPr>
        <w:pStyle w:val="6"/>
        <w:ind w:firstLine="480" w:firstLineChars="200"/>
        <w:jc w:val="center"/>
        <w:rPr>
          <w:rFonts w:ascii="仿宋" w:hAnsi="仿宋"/>
          <w:color w:val="auto"/>
          <w:szCs w:val="32"/>
        </w:rPr>
      </w:pPr>
      <w:r>
        <w:rPr>
          <w:rFonts w:hint="eastAsia" w:ascii="仿宋" w:hAnsi="仿宋"/>
          <w:color w:val="auto"/>
          <w:szCs w:val="32"/>
        </w:rPr>
        <w:t>甲</w:t>
      </w:r>
      <w:r>
        <w:rPr>
          <w:rFonts w:hint="eastAsia" w:ascii="仿宋" w:hAnsi="仿宋"/>
          <w:color w:val="auto"/>
          <w:szCs w:val="32"/>
          <w:lang w:val="en-US" w:eastAsia="zh-CN"/>
        </w:rPr>
        <w:t xml:space="preserve">  </w:t>
      </w:r>
      <w:r>
        <w:rPr>
          <w:rFonts w:hint="eastAsia" w:ascii="仿宋" w:hAnsi="仿宋"/>
          <w:color w:val="auto"/>
          <w:szCs w:val="32"/>
        </w:rPr>
        <w:t>方：</w:t>
      </w:r>
      <w:r>
        <w:rPr>
          <w:rFonts w:ascii="仿宋" w:hAnsi="仿宋"/>
          <w:color w:val="auto"/>
          <w:szCs w:val="32"/>
        </w:rPr>
        <w:t>____________________(</w:t>
      </w:r>
      <w:r>
        <w:rPr>
          <w:rFonts w:hint="eastAsia" w:ascii="仿宋" w:hAnsi="仿宋"/>
          <w:color w:val="auto"/>
          <w:szCs w:val="32"/>
        </w:rPr>
        <w:t>采购人名称</w:t>
      </w:r>
      <w:r>
        <w:rPr>
          <w:rFonts w:ascii="仿宋" w:hAnsi="仿宋"/>
          <w:color w:val="auto"/>
          <w:szCs w:val="32"/>
        </w:rPr>
        <w:t>)</w:t>
      </w:r>
      <w:r>
        <w:rPr>
          <w:rFonts w:ascii="仿宋" w:hAnsi="仿宋"/>
          <w:color w:val="auto"/>
          <w:szCs w:val="32"/>
        </w:rPr>
        <w:tab/>
      </w:r>
    </w:p>
    <w:p w14:paraId="0BB552D7">
      <w:pPr>
        <w:pStyle w:val="6"/>
        <w:ind w:firstLine="480" w:firstLineChars="200"/>
        <w:jc w:val="center"/>
        <w:rPr>
          <w:rFonts w:ascii="仿宋" w:hAnsi="仿宋"/>
          <w:color w:val="auto"/>
          <w:szCs w:val="32"/>
        </w:rPr>
      </w:pPr>
    </w:p>
    <w:p w14:paraId="209B8B2E">
      <w:pPr>
        <w:pStyle w:val="6"/>
        <w:ind w:firstLine="480" w:firstLineChars="200"/>
        <w:jc w:val="center"/>
        <w:rPr>
          <w:rFonts w:ascii="仿宋" w:hAnsi="仿宋"/>
          <w:color w:val="auto"/>
          <w:szCs w:val="32"/>
        </w:rPr>
      </w:pPr>
    </w:p>
    <w:p w14:paraId="50DB65BB">
      <w:pPr>
        <w:pStyle w:val="6"/>
        <w:ind w:firstLine="480" w:firstLineChars="200"/>
        <w:jc w:val="center"/>
        <w:rPr>
          <w:rFonts w:ascii="仿宋" w:hAnsi="仿宋"/>
          <w:color w:val="auto"/>
          <w:szCs w:val="32"/>
        </w:rPr>
      </w:pPr>
      <w:r>
        <w:rPr>
          <w:rFonts w:hint="eastAsia" w:ascii="仿宋" w:hAnsi="仿宋"/>
          <w:color w:val="auto"/>
          <w:szCs w:val="32"/>
        </w:rPr>
        <w:t>乙</w:t>
      </w:r>
      <w:r>
        <w:rPr>
          <w:rFonts w:hint="eastAsia" w:ascii="仿宋" w:hAnsi="仿宋"/>
          <w:color w:val="auto"/>
          <w:szCs w:val="32"/>
          <w:lang w:val="en-US" w:eastAsia="zh-CN"/>
        </w:rPr>
        <w:t xml:space="preserve">  </w:t>
      </w:r>
      <w:r>
        <w:rPr>
          <w:rFonts w:hint="eastAsia" w:ascii="仿宋" w:hAnsi="仿宋"/>
          <w:color w:val="auto"/>
          <w:szCs w:val="32"/>
        </w:rPr>
        <w:t>方：</w:t>
      </w:r>
      <w:r>
        <w:rPr>
          <w:rFonts w:ascii="仿宋" w:hAnsi="仿宋"/>
          <w:color w:val="auto"/>
          <w:szCs w:val="32"/>
        </w:rPr>
        <w:t>____________________(</w:t>
      </w:r>
      <w:r>
        <w:rPr>
          <w:rFonts w:hint="eastAsia" w:ascii="仿宋" w:hAnsi="仿宋"/>
          <w:color w:val="auto"/>
          <w:szCs w:val="32"/>
        </w:rPr>
        <w:t>中标人名称</w:t>
      </w:r>
      <w:r>
        <w:rPr>
          <w:rFonts w:ascii="仿宋" w:hAnsi="仿宋"/>
          <w:color w:val="auto"/>
          <w:szCs w:val="32"/>
        </w:rPr>
        <w:t>)</w:t>
      </w:r>
    </w:p>
    <w:p w14:paraId="20599818">
      <w:pPr>
        <w:pStyle w:val="6"/>
        <w:spacing w:line="336" w:lineRule="auto"/>
        <w:ind w:firstLine="720" w:firstLineChars="300"/>
        <w:rPr>
          <w:rFonts w:ascii="仿宋" w:hAnsi="仿宋"/>
          <w:color w:val="auto"/>
          <w:szCs w:val="32"/>
        </w:rPr>
      </w:pPr>
      <w:r>
        <w:rPr>
          <w:rFonts w:ascii="仿宋" w:hAnsi="仿宋"/>
          <w:color w:val="auto"/>
          <w:szCs w:val="32"/>
        </w:rPr>
        <w:br w:type="page"/>
      </w:r>
      <w:r>
        <w:rPr>
          <w:rFonts w:hint="eastAsia" w:ascii="仿宋" w:hAnsi="仿宋"/>
          <w:color w:val="auto"/>
          <w:szCs w:val="32"/>
        </w:rPr>
        <w:t>根据《中华人民共和国政府采购法》、《中华人民共和国合同法》等有关法律法规规定，</w:t>
      </w:r>
      <w:r>
        <w:rPr>
          <w:rFonts w:ascii="仿宋" w:hAnsi="仿宋"/>
          <w:color w:val="auto"/>
          <w:szCs w:val="32"/>
        </w:rPr>
        <w:t>____________(</w:t>
      </w:r>
      <w:r>
        <w:rPr>
          <w:rFonts w:hint="eastAsia" w:ascii="仿宋" w:hAnsi="仿宋"/>
          <w:color w:val="auto"/>
          <w:szCs w:val="32"/>
        </w:rPr>
        <w:t>采购人名称</w:t>
      </w:r>
      <w:r>
        <w:rPr>
          <w:rFonts w:ascii="仿宋" w:hAnsi="仿宋"/>
          <w:color w:val="auto"/>
          <w:szCs w:val="32"/>
        </w:rPr>
        <w:t>)(</w:t>
      </w:r>
      <w:r>
        <w:rPr>
          <w:rFonts w:hint="eastAsia" w:ascii="仿宋" w:hAnsi="仿宋"/>
          <w:color w:val="auto"/>
          <w:szCs w:val="32"/>
        </w:rPr>
        <w:t>以下简称：“甲方”</w:t>
      </w:r>
      <w:r>
        <w:rPr>
          <w:rFonts w:ascii="仿宋" w:hAnsi="仿宋"/>
          <w:color w:val="auto"/>
          <w:szCs w:val="32"/>
        </w:rPr>
        <w:t>)</w:t>
      </w:r>
      <w:r>
        <w:rPr>
          <w:rFonts w:hint="eastAsia" w:ascii="仿宋" w:hAnsi="仿宋"/>
          <w:color w:val="auto"/>
          <w:szCs w:val="32"/>
        </w:rPr>
        <w:t>通过</w:t>
      </w:r>
      <w:r>
        <w:rPr>
          <w:rFonts w:ascii="仿宋" w:hAnsi="仿宋"/>
          <w:color w:val="auto"/>
          <w:szCs w:val="32"/>
        </w:rPr>
        <w:t>______</w:t>
      </w:r>
      <w:r>
        <w:rPr>
          <w:rFonts w:hint="eastAsia" w:ascii="仿宋" w:hAnsi="仿宋"/>
          <w:color w:val="auto"/>
          <w:szCs w:val="32"/>
        </w:rPr>
        <w:t>采购</w:t>
      </w:r>
      <w:r>
        <w:rPr>
          <w:rFonts w:ascii="仿宋" w:hAnsi="仿宋"/>
          <w:color w:val="auto"/>
          <w:szCs w:val="32"/>
        </w:rPr>
        <w:t>(</w:t>
      </w:r>
      <w:r>
        <w:rPr>
          <w:rFonts w:hint="eastAsia" w:ascii="仿宋" w:hAnsi="仿宋"/>
          <w:color w:val="auto"/>
          <w:szCs w:val="32"/>
        </w:rPr>
        <w:t>采购方式</w:t>
      </w:r>
      <w:r>
        <w:rPr>
          <w:rFonts w:ascii="仿宋" w:hAnsi="仿宋"/>
          <w:color w:val="auto"/>
          <w:szCs w:val="32"/>
        </w:rPr>
        <w:t>)</w:t>
      </w:r>
      <w:r>
        <w:rPr>
          <w:rFonts w:hint="eastAsia" w:ascii="仿宋" w:hAnsi="仿宋"/>
          <w:color w:val="auto"/>
          <w:szCs w:val="32"/>
        </w:rPr>
        <w:t>确定</w:t>
      </w:r>
      <w:r>
        <w:rPr>
          <w:rFonts w:ascii="仿宋" w:hAnsi="仿宋"/>
          <w:color w:val="auto"/>
          <w:szCs w:val="32"/>
        </w:rPr>
        <w:t>______(</w:t>
      </w:r>
      <w:r>
        <w:rPr>
          <w:rFonts w:hint="eastAsia" w:ascii="仿宋" w:hAnsi="仿宋"/>
          <w:color w:val="auto"/>
          <w:szCs w:val="32"/>
        </w:rPr>
        <w:t>中标人名称</w:t>
      </w:r>
      <w:r>
        <w:rPr>
          <w:rFonts w:ascii="仿宋" w:hAnsi="仿宋"/>
          <w:color w:val="auto"/>
          <w:szCs w:val="32"/>
        </w:rPr>
        <w:t>)(</w:t>
      </w:r>
      <w:r>
        <w:rPr>
          <w:rFonts w:hint="eastAsia" w:ascii="仿宋" w:hAnsi="仿宋"/>
          <w:color w:val="auto"/>
          <w:szCs w:val="32"/>
        </w:rPr>
        <w:t>以下简称：“乙方”</w:t>
      </w:r>
      <w:r>
        <w:rPr>
          <w:rFonts w:ascii="仿宋" w:hAnsi="仿宋"/>
          <w:color w:val="auto"/>
          <w:szCs w:val="32"/>
        </w:rPr>
        <w:t>)</w:t>
      </w:r>
      <w:r>
        <w:rPr>
          <w:rFonts w:hint="eastAsia" w:ascii="仿宋" w:hAnsi="仿宋"/>
          <w:color w:val="auto"/>
          <w:szCs w:val="32"/>
        </w:rPr>
        <w:t>为</w:t>
      </w:r>
      <w:r>
        <w:rPr>
          <w:rFonts w:ascii="仿宋" w:hAnsi="仿宋"/>
          <w:color w:val="auto"/>
          <w:szCs w:val="32"/>
        </w:rPr>
        <w:t>______</w:t>
      </w:r>
      <w:r>
        <w:rPr>
          <w:rFonts w:hint="eastAsia" w:ascii="仿宋" w:hAnsi="仿宋"/>
          <w:color w:val="auto"/>
          <w:szCs w:val="32"/>
        </w:rPr>
        <w:t>项目</w:t>
      </w:r>
      <w:r>
        <w:rPr>
          <w:rFonts w:ascii="仿宋" w:hAnsi="仿宋"/>
          <w:color w:val="auto"/>
          <w:szCs w:val="32"/>
        </w:rPr>
        <w:t>(</w:t>
      </w:r>
      <w:r>
        <w:rPr>
          <w:rFonts w:hint="eastAsia" w:ascii="仿宋" w:hAnsi="仿宋"/>
          <w:color w:val="auto"/>
          <w:szCs w:val="32"/>
        </w:rPr>
        <w:t>项目名称</w:t>
      </w:r>
      <w:r>
        <w:rPr>
          <w:rFonts w:ascii="仿宋" w:hAnsi="仿宋"/>
          <w:color w:val="auto"/>
          <w:szCs w:val="32"/>
        </w:rPr>
        <w:t>)</w:t>
      </w:r>
      <w:r>
        <w:rPr>
          <w:rFonts w:hint="eastAsia" w:ascii="仿宋" w:hAnsi="仿宋"/>
          <w:color w:val="auto"/>
          <w:szCs w:val="32"/>
        </w:rPr>
        <w:t>的</w:t>
      </w:r>
      <w:r>
        <w:rPr>
          <w:rFonts w:ascii="仿宋" w:hAnsi="仿宋"/>
          <w:color w:val="auto"/>
          <w:szCs w:val="32"/>
        </w:rPr>
        <w:t>______</w:t>
      </w:r>
      <w:r>
        <w:rPr>
          <w:rFonts w:hint="eastAsia" w:ascii="仿宋" w:hAnsi="仿宋"/>
          <w:color w:val="auto"/>
          <w:szCs w:val="32"/>
        </w:rPr>
        <w:t>投标人。甲乙双方同意签署《</w:t>
      </w:r>
      <w:r>
        <w:rPr>
          <w:rFonts w:ascii="仿宋" w:hAnsi="仿宋"/>
          <w:color w:val="auto"/>
          <w:szCs w:val="32"/>
        </w:rPr>
        <w:t>______</w:t>
      </w:r>
      <w:r>
        <w:rPr>
          <w:rFonts w:hint="eastAsia" w:ascii="仿宋" w:hAnsi="仿宋"/>
          <w:color w:val="auto"/>
          <w:szCs w:val="32"/>
        </w:rPr>
        <w:t>项目</w:t>
      </w:r>
      <w:r>
        <w:rPr>
          <w:rFonts w:ascii="仿宋" w:hAnsi="仿宋"/>
          <w:color w:val="auto"/>
          <w:szCs w:val="32"/>
        </w:rPr>
        <w:t>(</w:t>
      </w:r>
      <w:r>
        <w:rPr>
          <w:rFonts w:hint="eastAsia" w:ascii="仿宋" w:hAnsi="仿宋"/>
          <w:color w:val="auto"/>
          <w:szCs w:val="32"/>
        </w:rPr>
        <w:t>项目名称</w:t>
      </w:r>
      <w:r>
        <w:rPr>
          <w:rFonts w:ascii="仿宋" w:hAnsi="仿宋"/>
          <w:color w:val="auto"/>
          <w:szCs w:val="32"/>
        </w:rPr>
        <w:t>)</w:t>
      </w:r>
      <w:r>
        <w:rPr>
          <w:rFonts w:hint="eastAsia" w:ascii="仿宋" w:hAnsi="仿宋"/>
          <w:color w:val="auto"/>
          <w:szCs w:val="32"/>
        </w:rPr>
        <w:t>合同》</w:t>
      </w:r>
      <w:r>
        <w:rPr>
          <w:rFonts w:ascii="仿宋" w:hAnsi="仿宋"/>
          <w:color w:val="auto"/>
          <w:szCs w:val="32"/>
        </w:rPr>
        <w:t>(</w:t>
      </w:r>
      <w:r>
        <w:rPr>
          <w:rFonts w:hint="eastAsia" w:ascii="仿宋" w:hAnsi="仿宋"/>
          <w:color w:val="auto"/>
          <w:szCs w:val="32"/>
        </w:rPr>
        <w:t>合同编号：</w:t>
      </w:r>
      <w:r>
        <w:rPr>
          <w:rFonts w:ascii="仿宋" w:hAnsi="仿宋"/>
          <w:color w:val="auto"/>
          <w:szCs w:val="32"/>
        </w:rPr>
        <w:t>______</w:t>
      </w:r>
      <w:r>
        <w:rPr>
          <w:rFonts w:hint="eastAsia" w:ascii="仿宋" w:hAnsi="仿宋"/>
          <w:color w:val="auto"/>
          <w:szCs w:val="32"/>
        </w:rPr>
        <w:t>，以下简称：“合同”</w:t>
      </w:r>
      <w:r>
        <w:rPr>
          <w:rFonts w:ascii="仿宋" w:hAnsi="仿宋"/>
          <w:color w:val="auto"/>
          <w:szCs w:val="32"/>
        </w:rPr>
        <w:t>)</w:t>
      </w:r>
      <w:r>
        <w:rPr>
          <w:rFonts w:hint="eastAsia" w:ascii="仿宋" w:hAnsi="仿宋"/>
          <w:color w:val="auto"/>
          <w:szCs w:val="32"/>
        </w:rPr>
        <w:t>。</w:t>
      </w:r>
    </w:p>
    <w:p w14:paraId="10D04E3B">
      <w:pPr>
        <w:pStyle w:val="13"/>
        <w:numPr>
          <w:ilvl w:val="0"/>
          <w:numId w:val="0"/>
        </w:numPr>
        <w:rPr>
          <w:rFonts w:hint="eastAsia"/>
          <w:b/>
          <w:bCs/>
        </w:rPr>
      </w:pPr>
      <w:r>
        <w:rPr>
          <w:rFonts w:hint="eastAsia" w:ascii="仿宋" w:hAnsi="仿宋"/>
          <w:b/>
          <w:bCs/>
          <w:color w:val="auto"/>
          <w:szCs w:val="32"/>
          <w:lang w:eastAsia="zh-CN"/>
        </w:rPr>
        <w:t>一、</w:t>
      </w:r>
      <w:r>
        <w:rPr>
          <w:rFonts w:hint="eastAsia"/>
          <w:b/>
          <w:bCs/>
        </w:rPr>
        <w:t>服务内容及服务期限</w:t>
      </w:r>
    </w:p>
    <w:p w14:paraId="6AD60BF8">
      <w:pPr>
        <w:pStyle w:val="2"/>
        <w:spacing w:line="360" w:lineRule="auto"/>
        <w:ind w:left="0" w:leftChars="0" w:firstLine="0" w:firstLineChars="0"/>
        <w:rPr>
          <w:rFonts w:hint="eastAsia" w:ascii="仿宋" w:hAnsi="仿宋" w:eastAsia="宋体" w:cs="Times New Roman"/>
          <w:color w:val="auto"/>
          <w:kern w:val="0"/>
          <w:sz w:val="24"/>
          <w:szCs w:val="32"/>
          <w:lang w:val="en-US" w:eastAsia="zh-CN" w:bidi="ar-SA"/>
        </w:rPr>
      </w:pPr>
      <w:r>
        <w:rPr>
          <w:rFonts w:hint="eastAsia" w:ascii="仿宋" w:hAnsi="仿宋" w:eastAsia="宋体" w:cs="Times New Roman"/>
          <w:color w:val="auto"/>
          <w:kern w:val="0"/>
          <w:sz w:val="24"/>
          <w:szCs w:val="32"/>
          <w:lang w:val="en-US" w:eastAsia="zh-CN" w:bidi="ar-SA"/>
        </w:rPr>
        <w:t>1、本次调查与监测涉及范围及内容。</w:t>
      </w:r>
    </w:p>
    <w:p w14:paraId="112B3934">
      <w:pPr>
        <w:pStyle w:val="2"/>
        <w:spacing w:line="360" w:lineRule="auto"/>
        <w:ind w:left="0" w:leftChars="0" w:firstLine="0" w:firstLineChars="0"/>
        <w:rPr>
          <w:rFonts w:hint="eastAsia" w:ascii="仿宋" w:hAnsi="仿宋" w:eastAsia="宋体" w:cs="Times New Roman"/>
          <w:color w:val="auto"/>
          <w:kern w:val="0"/>
          <w:sz w:val="24"/>
          <w:szCs w:val="32"/>
          <w:lang w:val="en-US" w:eastAsia="zh-CN" w:bidi="ar-SA"/>
        </w:rPr>
      </w:pPr>
      <w:r>
        <w:rPr>
          <w:rFonts w:hint="eastAsia" w:ascii="仿宋" w:hAnsi="仿宋" w:eastAsia="宋体" w:cs="Times New Roman"/>
          <w:color w:val="auto"/>
          <w:kern w:val="0"/>
          <w:sz w:val="24"/>
          <w:szCs w:val="32"/>
          <w:lang w:val="en-US" w:eastAsia="zh-CN" w:bidi="ar-SA"/>
        </w:rPr>
        <w:t>（1）范围：共覆盖陕西省所有水系和山系，主要水系包括黄河干流（特别是韩城以南）及其各大支流包括无定河、渭河、延河、北洛河、南洛河等；长江水系包括汉江、嘉陵江和丹江干流及主要支流流域。共设置26个监测单元和59个观测分区，预设71条调查样线。</w:t>
      </w:r>
    </w:p>
    <w:p w14:paraId="0FFF3AA3">
      <w:pPr>
        <w:pStyle w:val="2"/>
        <w:spacing w:line="360" w:lineRule="auto"/>
        <w:ind w:left="0" w:leftChars="0" w:firstLine="0" w:firstLineChars="0"/>
        <w:rPr>
          <w:rFonts w:hint="eastAsia" w:ascii="仿宋" w:hAnsi="仿宋" w:eastAsia="宋体" w:cs="Times New Roman"/>
          <w:color w:val="auto"/>
          <w:kern w:val="0"/>
          <w:sz w:val="24"/>
          <w:szCs w:val="32"/>
          <w:lang w:val="en-US" w:eastAsia="zh-CN" w:bidi="ar-SA"/>
        </w:rPr>
      </w:pPr>
      <w:r>
        <w:rPr>
          <w:rFonts w:hint="eastAsia" w:ascii="仿宋" w:hAnsi="仿宋" w:eastAsia="宋体" w:cs="Times New Roman"/>
          <w:color w:val="auto"/>
          <w:kern w:val="0"/>
          <w:sz w:val="24"/>
          <w:szCs w:val="32"/>
          <w:lang w:val="en-US" w:eastAsia="zh-CN" w:bidi="ar-SA"/>
        </w:rPr>
        <w:t>（2）内容：</w:t>
      </w:r>
    </w:p>
    <w:p w14:paraId="739331CF">
      <w:pPr>
        <w:pStyle w:val="2"/>
        <w:spacing w:line="360" w:lineRule="auto"/>
        <w:ind w:left="0" w:leftChars="0" w:firstLine="0" w:firstLineChars="0"/>
        <w:rPr>
          <w:rFonts w:hint="eastAsia" w:ascii="仿宋" w:hAnsi="仿宋" w:eastAsia="宋体" w:cs="Times New Roman"/>
          <w:color w:val="auto"/>
          <w:kern w:val="0"/>
          <w:sz w:val="24"/>
          <w:szCs w:val="32"/>
          <w:lang w:val="en-US" w:eastAsia="zh-CN" w:bidi="ar-SA"/>
        </w:rPr>
      </w:pPr>
      <w:r>
        <w:rPr>
          <w:rFonts w:hint="eastAsia" w:ascii="仿宋" w:hAnsi="仿宋" w:eastAsia="宋体" w:cs="Times New Roman"/>
          <w:color w:val="auto"/>
          <w:kern w:val="0"/>
          <w:sz w:val="24"/>
          <w:szCs w:val="32"/>
          <w:lang w:val="en-US" w:eastAsia="zh-CN" w:bidi="ar-SA"/>
        </w:rPr>
        <w:t>① 越冬水鸟种类和分布状况调查：记录所有发现种类及其分布地点（经纬度、海拔、地理调查单元、栖息地类型等）；</w:t>
      </w:r>
    </w:p>
    <w:p w14:paraId="129B1002">
      <w:pPr>
        <w:pStyle w:val="2"/>
        <w:spacing w:line="360" w:lineRule="auto"/>
        <w:ind w:left="0" w:leftChars="0" w:firstLine="0" w:firstLineChars="0"/>
        <w:rPr>
          <w:rFonts w:hint="eastAsia" w:ascii="仿宋" w:hAnsi="仿宋" w:eastAsia="宋体" w:cs="Times New Roman"/>
          <w:color w:val="auto"/>
          <w:kern w:val="0"/>
          <w:sz w:val="24"/>
          <w:szCs w:val="32"/>
          <w:lang w:val="en-US" w:eastAsia="zh-CN" w:bidi="ar-SA"/>
        </w:rPr>
      </w:pPr>
      <w:r>
        <w:rPr>
          <w:rFonts w:hint="eastAsia" w:ascii="仿宋" w:hAnsi="仿宋" w:eastAsia="宋体" w:cs="Times New Roman"/>
          <w:color w:val="auto"/>
          <w:kern w:val="0"/>
          <w:sz w:val="24"/>
          <w:szCs w:val="32"/>
          <w:lang w:val="en-US" w:eastAsia="zh-CN" w:bidi="ar-SA"/>
        </w:rPr>
        <w:t>② 种群数量调查：记录所有发现种类的数量（成体、亚成体和当年幼鸟）；</w:t>
      </w:r>
    </w:p>
    <w:p w14:paraId="392855D1">
      <w:pPr>
        <w:pStyle w:val="2"/>
        <w:spacing w:line="360" w:lineRule="auto"/>
        <w:ind w:left="0" w:leftChars="0" w:firstLine="0" w:firstLineChars="0"/>
        <w:rPr>
          <w:rFonts w:hint="eastAsia" w:ascii="仿宋" w:hAnsi="仿宋" w:eastAsia="宋体" w:cs="Times New Roman"/>
          <w:color w:val="auto"/>
          <w:kern w:val="0"/>
          <w:sz w:val="24"/>
          <w:szCs w:val="32"/>
          <w:lang w:val="en-US" w:eastAsia="zh-CN" w:bidi="ar-SA"/>
        </w:rPr>
      </w:pPr>
      <w:r>
        <w:rPr>
          <w:rFonts w:hint="eastAsia" w:ascii="仿宋" w:hAnsi="仿宋" w:eastAsia="宋体" w:cs="Times New Roman"/>
          <w:color w:val="auto"/>
          <w:kern w:val="0"/>
          <w:sz w:val="24"/>
          <w:szCs w:val="32"/>
          <w:lang w:val="en-US" w:eastAsia="zh-CN" w:bidi="ar-SA"/>
        </w:rPr>
        <w:t>③ 栖息地状况调查：在进行种群数量调查的同时记录水鸟的栖息地类型。</w:t>
      </w:r>
    </w:p>
    <w:p w14:paraId="6AEF62F5">
      <w:pPr>
        <w:pStyle w:val="2"/>
        <w:spacing w:line="360" w:lineRule="auto"/>
        <w:ind w:left="0" w:leftChars="0" w:firstLine="0" w:firstLineChars="0"/>
        <w:rPr>
          <w:rFonts w:hint="eastAsia" w:ascii="仿宋" w:hAnsi="仿宋" w:eastAsia="宋体" w:cs="Times New Roman"/>
          <w:color w:val="auto"/>
          <w:kern w:val="0"/>
          <w:sz w:val="24"/>
          <w:szCs w:val="32"/>
          <w:lang w:val="en-US" w:eastAsia="zh-CN" w:bidi="ar-SA"/>
        </w:rPr>
      </w:pPr>
      <w:r>
        <w:rPr>
          <w:rFonts w:hint="eastAsia" w:ascii="仿宋" w:hAnsi="仿宋" w:eastAsia="宋体" w:cs="Times New Roman"/>
          <w:color w:val="auto"/>
          <w:kern w:val="0"/>
          <w:sz w:val="24"/>
          <w:szCs w:val="32"/>
          <w:lang w:val="en-US" w:eastAsia="zh-CN" w:bidi="ar-SA"/>
        </w:rPr>
        <w:t>④ 受威胁状况调查：记录水鸟所在栖息地的受威胁因素及强度。</w:t>
      </w:r>
    </w:p>
    <w:p w14:paraId="72256F7B">
      <w:pPr>
        <w:pStyle w:val="2"/>
        <w:spacing w:line="360" w:lineRule="auto"/>
        <w:ind w:left="0" w:leftChars="0" w:firstLine="0" w:firstLineChars="0"/>
        <w:rPr>
          <w:rFonts w:hint="eastAsia" w:ascii="仿宋" w:hAnsi="仿宋" w:eastAsia="宋体" w:cs="Times New Roman"/>
          <w:color w:val="auto"/>
          <w:kern w:val="0"/>
          <w:sz w:val="24"/>
          <w:szCs w:val="32"/>
          <w:lang w:val="en-US" w:eastAsia="zh-CN" w:bidi="ar-SA"/>
        </w:rPr>
      </w:pPr>
      <w:r>
        <w:rPr>
          <w:rFonts w:hint="eastAsia" w:ascii="仿宋" w:hAnsi="仿宋" w:eastAsia="宋体" w:cs="Times New Roman"/>
          <w:color w:val="auto"/>
          <w:kern w:val="0"/>
          <w:sz w:val="24"/>
          <w:szCs w:val="32"/>
          <w:lang w:val="en-US" w:eastAsia="zh-CN" w:bidi="ar-SA"/>
        </w:rPr>
        <w:t>⑤ 保护现状调查：通过查询资料、访问等方法确定每个调查地点归属的保护机构，包括自然保护区、国际、国家和省级重要湿地、湿地公园等。</w:t>
      </w:r>
    </w:p>
    <w:p w14:paraId="10CA1A26">
      <w:pPr>
        <w:pStyle w:val="2"/>
        <w:spacing w:line="360" w:lineRule="auto"/>
        <w:ind w:left="0" w:leftChars="0" w:firstLine="0" w:firstLineChars="0"/>
        <w:rPr>
          <w:rFonts w:hint="eastAsia" w:ascii="仿宋" w:hAnsi="仿宋" w:eastAsia="宋体" w:cs="Times New Roman"/>
          <w:color w:val="auto"/>
          <w:kern w:val="0"/>
          <w:sz w:val="24"/>
          <w:szCs w:val="32"/>
          <w:lang w:val="en-US" w:eastAsia="zh-CN" w:bidi="ar-SA"/>
        </w:rPr>
      </w:pPr>
      <w:r>
        <w:rPr>
          <w:rFonts w:hint="eastAsia" w:ascii="仿宋" w:hAnsi="仿宋" w:eastAsia="宋体" w:cs="Times New Roman"/>
          <w:color w:val="auto"/>
          <w:kern w:val="0"/>
          <w:sz w:val="24"/>
          <w:szCs w:val="32"/>
          <w:lang w:val="en-US" w:eastAsia="zh-CN" w:bidi="ar-SA"/>
        </w:rPr>
        <w:t>2、提交调查结果：</w:t>
      </w:r>
    </w:p>
    <w:p w14:paraId="3F047572">
      <w:pPr>
        <w:pStyle w:val="2"/>
        <w:spacing w:line="360" w:lineRule="auto"/>
        <w:ind w:left="0" w:leftChars="0" w:firstLine="0" w:firstLineChars="0"/>
        <w:rPr>
          <w:rFonts w:hint="eastAsia" w:ascii="仿宋" w:hAnsi="仿宋" w:eastAsia="宋体" w:cs="Times New Roman"/>
          <w:color w:val="auto"/>
          <w:kern w:val="0"/>
          <w:sz w:val="24"/>
          <w:szCs w:val="32"/>
          <w:lang w:val="en-US" w:eastAsia="zh-CN" w:bidi="ar-SA"/>
        </w:rPr>
      </w:pPr>
      <w:r>
        <w:rPr>
          <w:rFonts w:hint="eastAsia" w:ascii="仿宋" w:hAnsi="仿宋" w:eastAsia="宋体" w:cs="Times New Roman"/>
          <w:color w:val="auto"/>
          <w:kern w:val="0"/>
          <w:sz w:val="24"/>
          <w:szCs w:val="32"/>
          <w:lang w:val="en-US" w:eastAsia="zh-CN" w:bidi="ar-SA"/>
        </w:rPr>
        <w:t>（1）《2025年陕西省中华秋沙鸭、大鸨等越冬水鸟同步调查与监测报告》；</w:t>
      </w:r>
    </w:p>
    <w:p w14:paraId="1A89BE65">
      <w:pPr>
        <w:pStyle w:val="2"/>
        <w:spacing w:line="360" w:lineRule="auto"/>
        <w:ind w:left="0" w:leftChars="0" w:firstLine="0" w:firstLineChars="0"/>
        <w:rPr>
          <w:rFonts w:hint="eastAsia" w:ascii="仿宋" w:hAnsi="仿宋" w:eastAsia="宋体" w:cs="Times New Roman"/>
          <w:color w:val="auto"/>
          <w:kern w:val="0"/>
          <w:sz w:val="24"/>
          <w:szCs w:val="32"/>
          <w:lang w:val="en-US" w:eastAsia="zh-CN" w:bidi="ar-SA"/>
        </w:rPr>
      </w:pPr>
      <w:r>
        <w:rPr>
          <w:rFonts w:hint="eastAsia" w:ascii="仿宋" w:hAnsi="仿宋" w:eastAsia="宋体" w:cs="Times New Roman"/>
          <w:color w:val="auto"/>
          <w:kern w:val="0"/>
          <w:sz w:val="24"/>
          <w:szCs w:val="32"/>
          <w:lang w:val="en-US" w:eastAsia="zh-CN" w:bidi="ar-SA"/>
        </w:rPr>
        <w:t>（2）2025年陕西省中华秋沙鸭、大鸨等越冬水鸟同步调查与监测数据集包括纸质记录表格、APP 导出的 shp 矢量数据和影像资料等；</w:t>
      </w:r>
    </w:p>
    <w:p w14:paraId="77D23FD2">
      <w:pPr>
        <w:pStyle w:val="2"/>
        <w:spacing w:line="360" w:lineRule="auto"/>
        <w:ind w:left="0" w:leftChars="0" w:firstLine="0" w:firstLineChars="0"/>
        <w:rPr>
          <w:rFonts w:hint="eastAsia" w:ascii="仿宋" w:hAnsi="仿宋" w:eastAsia="宋体" w:cs="Times New Roman"/>
          <w:color w:val="auto"/>
          <w:kern w:val="0"/>
          <w:sz w:val="24"/>
          <w:szCs w:val="32"/>
          <w:lang w:val="en-US" w:eastAsia="zh-CN" w:bidi="ar-SA"/>
        </w:rPr>
      </w:pPr>
      <w:r>
        <w:rPr>
          <w:rFonts w:hint="eastAsia" w:ascii="仿宋" w:hAnsi="仿宋" w:eastAsia="宋体" w:cs="Times New Roman"/>
          <w:color w:val="auto"/>
          <w:kern w:val="0"/>
          <w:sz w:val="24"/>
          <w:szCs w:val="32"/>
          <w:lang w:val="en-US" w:eastAsia="zh-CN" w:bidi="ar-SA"/>
        </w:rPr>
        <w:t>（3）照片、视频等相关资料等。</w:t>
      </w:r>
    </w:p>
    <w:p w14:paraId="50DCE3E8">
      <w:pPr>
        <w:pStyle w:val="2"/>
        <w:spacing w:line="360" w:lineRule="auto"/>
        <w:ind w:left="0" w:leftChars="0" w:firstLine="0" w:firstLineChars="0"/>
        <w:rPr>
          <w:rFonts w:hint="eastAsia" w:eastAsia="宋体"/>
          <w:lang w:val="en-US" w:eastAsia="zh-CN"/>
        </w:rPr>
      </w:pPr>
      <w:r>
        <w:rPr>
          <w:rFonts w:hint="eastAsia" w:ascii="仿宋" w:hAnsi="仿宋" w:cs="Times New Roman"/>
          <w:color w:val="auto"/>
          <w:kern w:val="0"/>
          <w:sz w:val="24"/>
          <w:szCs w:val="32"/>
          <w:highlight w:val="none"/>
          <w:lang w:val="en-US" w:eastAsia="zh-CN" w:bidi="ar-SA"/>
        </w:rPr>
        <w:t>3、服务期限：</w:t>
      </w:r>
      <w:r>
        <w:rPr>
          <w:rFonts w:hint="eastAsia" w:ascii="仿宋" w:hAnsi="仿宋" w:eastAsia="宋体" w:cs="Times New Roman"/>
          <w:color w:val="auto"/>
          <w:kern w:val="0"/>
          <w:sz w:val="24"/>
          <w:szCs w:val="32"/>
          <w:highlight w:val="none"/>
          <w:lang w:val="en-US" w:eastAsia="zh-CN" w:bidi="ar-SA"/>
        </w:rPr>
        <w:t>自合同签订之日起1年</w:t>
      </w:r>
    </w:p>
    <w:p w14:paraId="3684CE1D">
      <w:pPr>
        <w:pStyle w:val="14"/>
        <w:rPr>
          <w:b/>
        </w:rPr>
      </w:pPr>
      <w:r>
        <w:rPr>
          <w:rFonts w:hint="eastAsia"/>
        </w:rPr>
        <w:t>二、费用和支付方式</w:t>
      </w:r>
    </w:p>
    <w:p w14:paraId="726FB3D6">
      <w:p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default" w:ascii="仿宋" w:hAnsi="仿宋" w:eastAsia="宋体" w:cs="Times New Roman"/>
          <w:color w:val="auto"/>
          <w:kern w:val="0"/>
          <w:sz w:val="24"/>
          <w:szCs w:val="32"/>
          <w:highlight w:val="none"/>
          <w:lang w:val="en-US" w:eastAsia="zh-CN" w:bidi="ar-SA"/>
        </w:rPr>
        <w:t>1、费用：本服务合同总价为</w:t>
      </w:r>
      <w:r>
        <w:rPr>
          <w:rFonts w:hint="eastAsia" w:ascii="仿宋" w:hAnsi="仿宋" w:eastAsia="宋体" w:cs="Times New Roman"/>
          <w:color w:val="auto"/>
          <w:kern w:val="0"/>
          <w:sz w:val="24"/>
          <w:szCs w:val="32"/>
          <w:highlight w:val="none"/>
          <w:u w:val="single"/>
          <w:lang w:val="en-US" w:eastAsia="zh-CN" w:bidi="ar-SA"/>
        </w:rPr>
        <w:t xml:space="preserve">                                </w:t>
      </w:r>
      <w:r>
        <w:rPr>
          <w:rFonts w:hint="default" w:ascii="仿宋" w:hAnsi="仿宋" w:eastAsia="宋体" w:cs="Times New Roman"/>
          <w:color w:val="auto"/>
          <w:kern w:val="0"/>
          <w:sz w:val="24"/>
          <w:szCs w:val="32"/>
          <w:highlight w:val="none"/>
          <w:lang w:val="en-US" w:eastAsia="zh-CN" w:bidi="ar-SA"/>
        </w:rPr>
        <w:t>。</w:t>
      </w:r>
    </w:p>
    <w:p w14:paraId="0CD43420">
      <w:pPr>
        <w:spacing w:line="360" w:lineRule="auto"/>
        <w:ind w:firstLine="480" w:firstLineChars="200"/>
        <w:jc w:val="left"/>
        <w:rPr>
          <w:rFonts w:hint="default" w:ascii="仿宋" w:hAnsi="仿宋" w:eastAsia="宋体" w:cs="Times New Roman"/>
          <w:color w:val="auto"/>
          <w:kern w:val="0"/>
          <w:sz w:val="24"/>
          <w:szCs w:val="32"/>
          <w:highlight w:val="none"/>
          <w:lang w:val="en-US" w:eastAsia="zh-CN" w:bidi="ar-SA"/>
        </w:rPr>
      </w:pPr>
      <w:r>
        <w:rPr>
          <w:rFonts w:hint="default" w:ascii="仿宋" w:hAnsi="仿宋" w:eastAsia="宋体" w:cs="Times New Roman"/>
          <w:color w:val="auto"/>
          <w:kern w:val="0"/>
          <w:sz w:val="24"/>
          <w:szCs w:val="32"/>
          <w:highlight w:val="none"/>
          <w:lang w:val="en-US" w:eastAsia="zh-CN" w:bidi="ar-SA"/>
        </w:rPr>
        <w:t>2、合同总价包含：</w:t>
      </w:r>
      <w:r>
        <w:rPr>
          <w:rFonts w:hint="eastAsia" w:ascii="仿宋" w:hAnsi="仿宋" w:eastAsia="宋体" w:cs="Times New Roman"/>
          <w:color w:val="auto"/>
          <w:kern w:val="0"/>
          <w:sz w:val="24"/>
          <w:szCs w:val="32"/>
          <w:highlight w:val="none"/>
          <w:u w:val="single"/>
          <w:lang w:val="en-US" w:eastAsia="zh-CN" w:bidi="ar-SA"/>
        </w:rPr>
        <w:t xml:space="preserve">                                        </w:t>
      </w:r>
      <w:r>
        <w:rPr>
          <w:rFonts w:hint="default" w:ascii="仿宋" w:hAnsi="仿宋" w:eastAsia="宋体" w:cs="Times New Roman"/>
          <w:color w:val="auto"/>
          <w:kern w:val="0"/>
          <w:sz w:val="24"/>
          <w:szCs w:val="32"/>
          <w:highlight w:val="none"/>
          <w:lang w:val="en-US" w:eastAsia="zh-CN" w:bidi="ar-SA"/>
        </w:rPr>
        <w:t>。</w:t>
      </w:r>
    </w:p>
    <w:p w14:paraId="15C5240A">
      <w:p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default" w:ascii="仿宋" w:hAnsi="仿宋" w:eastAsia="宋体" w:cs="Times New Roman"/>
          <w:color w:val="auto"/>
          <w:kern w:val="0"/>
          <w:sz w:val="24"/>
          <w:szCs w:val="32"/>
          <w:highlight w:val="none"/>
          <w:lang w:val="en-US" w:eastAsia="zh-CN" w:bidi="ar-SA"/>
        </w:rPr>
        <w:t>合同总价一次性包死，不受市场价格变化因素的影响。</w:t>
      </w:r>
    </w:p>
    <w:p w14:paraId="0E2D9D99">
      <w:pPr>
        <w:numPr>
          <w:ilvl w:val="0"/>
          <w:numId w:val="0"/>
        </w:numPr>
        <w:spacing w:line="360" w:lineRule="auto"/>
        <w:ind w:firstLine="480" w:firstLineChars="200"/>
        <w:jc w:val="left"/>
        <w:rPr>
          <w:rFonts w:hint="default" w:ascii="仿宋" w:hAnsi="仿宋" w:eastAsia="宋体" w:cs="Times New Roman"/>
          <w:color w:val="auto"/>
          <w:kern w:val="0"/>
          <w:sz w:val="24"/>
          <w:szCs w:val="32"/>
          <w:highlight w:val="none"/>
          <w:lang w:val="en-US" w:eastAsia="zh-CN" w:bidi="ar-SA"/>
        </w:rPr>
      </w:pPr>
      <w:r>
        <w:rPr>
          <w:rFonts w:hint="default" w:ascii="仿宋" w:hAnsi="仿宋" w:eastAsia="宋体" w:cs="Times New Roman"/>
          <w:color w:val="auto"/>
          <w:kern w:val="0"/>
          <w:sz w:val="24"/>
          <w:szCs w:val="32"/>
          <w:highlight w:val="none"/>
          <w:lang w:val="en-US" w:eastAsia="zh-CN" w:bidi="ar-SA"/>
        </w:rPr>
        <w:t>3、支付时间及支付方式：</w:t>
      </w:r>
    </w:p>
    <w:p w14:paraId="05002458">
      <w:pPr>
        <w:numPr>
          <w:ilvl w:val="0"/>
          <w:numId w:val="0"/>
        </w:numPr>
        <w:spacing w:line="360" w:lineRule="auto"/>
        <w:ind w:firstLine="480" w:firstLineChars="200"/>
        <w:jc w:val="left"/>
        <w:rPr>
          <w:rFonts w:hint="eastAsia" w:ascii="仿宋" w:hAnsi="仿宋" w:eastAsia="宋体" w:cs="Times New Roman"/>
          <w:color w:val="auto"/>
          <w:kern w:val="0"/>
          <w:sz w:val="24"/>
          <w:szCs w:val="32"/>
          <w:highlight w:val="none"/>
          <w:lang w:val="en-US" w:eastAsia="zh-CN" w:bidi="ar-SA"/>
        </w:rPr>
      </w:pPr>
      <w:r>
        <w:rPr>
          <w:rFonts w:hint="eastAsia" w:ascii="仿宋" w:hAnsi="仿宋" w:eastAsia="宋体" w:cs="Times New Roman"/>
          <w:color w:val="auto"/>
          <w:kern w:val="0"/>
          <w:sz w:val="24"/>
          <w:szCs w:val="32"/>
          <w:highlight w:val="none"/>
          <w:lang w:val="en-US" w:eastAsia="zh-CN" w:bidi="ar-SA"/>
        </w:rPr>
        <w:t>（1）付款条件说明： 签订合同 ，达到付款条件起15日内，支付合同总金额的 80.00%。</w:t>
      </w:r>
    </w:p>
    <w:p w14:paraId="5CE46B19">
      <w:pPr>
        <w:spacing w:line="360" w:lineRule="auto"/>
        <w:ind w:firstLine="480" w:firstLineChars="200"/>
        <w:jc w:val="left"/>
        <w:rPr>
          <w:rFonts w:hint="default" w:ascii="仿宋" w:hAnsi="仿宋" w:eastAsia="宋体" w:cs="Times New Roman"/>
          <w:color w:val="auto"/>
          <w:kern w:val="0"/>
          <w:sz w:val="24"/>
          <w:szCs w:val="32"/>
          <w:highlight w:val="none"/>
          <w:lang w:val="en-US" w:eastAsia="zh-CN" w:bidi="ar-SA"/>
        </w:rPr>
      </w:pPr>
      <w:r>
        <w:rPr>
          <w:rFonts w:hint="eastAsia" w:ascii="仿宋" w:hAnsi="仿宋" w:eastAsia="宋体" w:cs="Times New Roman"/>
          <w:color w:val="auto"/>
          <w:kern w:val="0"/>
          <w:sz w:val="24"/>
          <w:szCs w:val="32"/>
          <w:highlight w:val="none"/>
          <w:lang w:val="en-US" w:eastAsia="zh-CN" w:bidi="ar-SA"/>
        </w:rPr>
        <w:t>（2）付款条件说明： 完成任务80% ，达到付款条件起15日内，支付合同总金额的 20.00%。</w:t>
      </w:r>
    </w:p>
    <w:p w14:paraId="00C261C2">
      <w:pPr>
        <w:pStyle w:val="14"/>
        <w:rPr>
          <w:b/>
        </w:rPr>
      </w:pPr>
      <w:r>
        <w:rPr>
          <w:rFonts w:hint="eastAsia"/>
        </w:rPr>
        <w:t>三、双方责任及义务</w:t>
      </w:r>
    </w:p>
    <w:p w14:paraId="4AA51C61">
      <w:pPr>
        <w:pStyle w:val="14"/>
        <w:rPr>
          <w:rFonts w:hint="eastAsia" w:ascii="仿宋_GB2312" w:eastAsia="仿宋_GB2312"/>
        </w:rPr>
      </w:pPr>
      <w:r>
        <w:rPr>
          <w:rFonts w:hint="eastAsia" w:ascii="仿宋_GB2312" w:eastAsia="仿宋_GB2312"/>
        </w:rPr>
        <w:t>甲方：</w:t>
      </w:r>
    </w:p>
    <w:p w14:paraId="2B8F6BAC">
      <w:pPr>
        <w:pStyle w:val="14"/>
        <w:rPr>
          <w:rFonts w:hint="eastAsia" w:ascii="仿宋_GB2312" w:eastAsia="仿宋_GB2312"/>
          <w:b/>
        </w:rPr>
      </w:pPr>
      <w:r>
        <w:rPr>
          <w:rFonts w:hint="eastAsia" w:ascii="仿宋_GB2312" w:eastAsia="仿宋_GB2312"/>
        </w:rPr>
        <w:t>甲方委托乙方承担</w:t>
      </w:r>
      <w:r>
        <w:rPr>
          <w:rFonts w:hint="eastAsia" w:ascii="仿宋_GB2312" w:eastAsia="仿宋_GB2312"/>
          <w:lang w:eastAsia="zh-CN"/>
        </w:rPr>
        <w:t>“</w:t>
      </w:r>
      <w:r>
        <w:rPr>
          <w:rFonts w:hint="eastAsia" w:ascii="仿宋_GB2312" w:eastAsia="仿宋_GB2312"/>
          <w:u w:val="single"/>
          <w:lang w:val="en-US" w:eastAsia="zh-CN"/>
        </w:rPr>
        <w:t xml:space="preserve">                                    </w:t>
      </w:r>
      <w:r>
        <w:rPr>
          <w:rFonts w:hint="eastAsia" w:ascii="仿宋_GB2312" w:eastAsia="仿宋_GB2312"/>
          <w:lang w:eastAsia="zh-CN"/>
        </w:rPr>
        <w:t>”</w:t>
      </w:r>
      <w:r>
        <w:rPr>
          <w:rFonts w:hint="eastAsia" w:ascii="仿宋_GB2312" w:eastAsia="仿宋_GB2312"/>
        </w:rPr>
        <w:t>项目。</w:t>
      </w:r>
    </w:p>
    <w:p w14:paraId="0F27C239">
      <w:pPr>
        <w:pStyle w:val="13"/>
        <w:rPr>
          <w:rFonts w:ascii="仿宋_GB2312" w:eastAsia="仿宋_GB2312"/>
        </w:rPr>
      </w:pPr>
      <w:r>
        <w:rPr>
          <w:rFonts w:hint="eastAsia" w:ascii="仿宋_GB2312" w:eastAsia="仿宋_GB2312"/>
        </w:rPr>
        <w:t>甲方应积极做好调查期间的协助工作，提供配合人员，帮助联系相关保护区、林场、景区等单位，确保调查工作顺利开展。</w:t>
      </w:r>
    </w:p>
    <w:p w14:paraId="7799D968">
      <w:pPr>
        <w:pStyle w:val="13"/>
        <w:rPr>
          <w:rFonts w:ascii="仿宋_GB2312" w:eastAsia="仿宋_GB2312"/>
        </w:rPr>
      </w:pPr>
      <w:r>
        <w:rPr>
          <w:rFonts w:hint="eastAsia" w:ascii="仿宋_GB2312" w:eastAsia="仿宋_GB2312"/>
        </w:rPr>
        <w:t>甲方在提供给乙方的信息和资料中，对于其中涉及秘密的内容，应事先明确提示乙方工作人员注意保密。</w:t>
      </w:r>
    </w:p>
    <w:p w14:paraId="6D542538">
      <w:pPr>
        <w:pStyle w:val="13"/>
        <w:rPr>
          <w:rFonts w:hint="default" w:ascii="仿宋_GB2312" w:eastAsia="仿宋_GB2312"/>
          <w:lang w:val="en-US" w:eastAsia="zh-CN"/>
        </w:rPr>
      </w:pPr>
      <w:r>
        <w:rPr>
          <w:rFonts w:hint="eastAsia" w:ascii="仿宋_GB2312" w:eastAsia="仿宋_GB2312"/>
        </w:rPr>
        <w:t>甲方项目负责人为：</w:t>
      </w:r>
      <w:r>
        <w:rPr>
          <w:rFonts w:hint="eastAsia" w:ascii="仿宋_GB2312" w:eastAsia="仿宋_GB2312"/>
          <w:u w:val="single"/>
          <w:lang w:val="en-US" w:eastAsia="zh-CN"/>
        </w:rPr>
        <w:t xml:space="preserve">           </w:t>
      </w:r>
    </w:p>
    <w:p w14:paraId="4F26F5E5">
      <w:pPr>
        <w:pStyle w:val="14"/>
        <w:rPr>
          <w:rFonts w:hint="eastAsia" w:ascii="仿宋_GB2312" w:eastAsia="仿宋_GB2312"/>
        </w:rPr>
      </w:pPr>
      <w:r>
        <w:rPr>
          <w:rFonts w:hint="eastAsia" w:ascii="仿宋_GB2312" w:eastAsia="仿宋_GB2312"/>
        </w:rPr>
        <w:t>乙方：</w:t>
      </w:r>
    </w:p>
    <w:p w14:paraId="4D66FE0C">
      <w:pPr>
        <w:pStyle w:val="13"/>
        <w:rPr>
          <w:rFonts w:ascii="仿宋_GB2312" w:eastAsia="仿宋_GB2312"/>
        </w:rPr>
      </w:pPr>
      <w:r>
        <w:rPr>
          <w:rFonts w:hint="eastAsia" w:ascii="仿宋_GB2312" w:eastAsia="仿宋_GB2312"/>
        </w:rPr>
        <w:t>乙方负责调查方案编制、外业调查、内业整理和相关报告编写</w:t>
      </w:r>
      <w:r>
        <w:rPr>
          <w:rFonts w:hint="eastAsia" w:ascii="仿宋_GB2312" w:eastAsia="仿宋_GB2312"/>
          <w:lang w:val="en-US" w:eastAsia="zh-CN"/>
        </w:rPr>
        <w:t>等</w:t>
      </w:r>
      <w:r>
        <w:rPr>
          <w:rFonts w:hint="eastAsia" w:ascii="仿宋_GB2312" w:eastAsia="仿宋_GB2312"/>
        </w:rPr>
        <w:t>工作，配合甲方做好项目实施期间的宣传报道等工作。</w:t>
      </w:r>
    </w:p>
    <w:p w14:paraId="1A1F4047">
      <w:pPr>
        <w:pStyle w:val="13"/>
        <w:rPr>
          <w:rFonts w:ascii="仿宋_GB2312" w:eastAsia="仿宋_GB2312"/>
        </w:rPr>
      </w:pPr>
      <w:r>
        <w:rPr>
          <w:rFonts w:hint="eastAsia" w:ascii="仿宋_GB2312" w:eastAsia="仿宋_GB2312"/>
        </w:rPr>
        <w:t>乙方根据客观、公平、公正的原则，依据法律法规和服务内容编制并提交该项目各类数据报告。</w:t>
      </w:r>
    </w:p>
    <w:p w14:paraId="137C4152">
      <w:pPr>
        <w:pStyle w:val="13"/>
        <w:rPr>
          <w:rFonts w:ascii="仿宋_GB2312" w:eastAsia="仿宋_GB2312"/>
        </w:rPr>
      </w:pPr>
      <w:r>
        <w:rPr>
          <w:rFonts w:hint="eastAsia" w:ascii="仿宋_GB2312" w:eastAsia="仿宋_GB2312"/>
        </w:rPr>
        <w:t>乙方要按甲方要求，对调查中的原始记录资料等相关数据严格保密，未经许可不得对外发布。</w:t>
      </w:r>
    </w:p>
    <w:p w14:paraId="28ABF8C8">
      <w:pPr>
        <w:pStyle w:val="13"/>
        <w:rPr>
          <w:rFonts w:ascii="仿宋_GB2312" w:eastAsia="仿宋_GB2312"/>
        </w:rPr>
      </w:pPr>
      <w:r>
        <w:rPr>
          <w:rFonts w:hint="eastAsia" w:ascii="仿宋_GB2312" w:eastAsia="仿宋_GB2312"/>
        </w:rPr>
        <w:t>该项目所需人员、设备及全部支出由乙方承担，合同履行期间乙方及项目工作人员给其他地方或自身造成财产损失或人身伤害的，由乙方承担责任。</w:t>
      </w:r>
    </w:p>
    <w:p w14:paraId="14ECF134">
      <w:pPr>
        <w:pStyle w:val="13"/>
        <w:rPr>
          <w:rFonts w:ascii="仿宋_GB2312" w:eastAsia="仿宋_GB2312"/>
        </w:rPr>
      </w:pPr>
      <w:r>
        <w:rPr>
          <w:rFonts w:hint="eastAsia" w:ascii="仿宋_GB2312" w:eastAsia="仿宋_GB2312"/>
        </w:rPr>
        <w:t>乙方不得以甲方的名义从事与本次委托事项之外的任何活动。</w:t>
      </w:r>
    </w:p>
    <w:p w14:paraId="107EBA56">
      <w:pPr>
        <w:pStyle w:val="13"/>
        <w:rPr>
          <w:rFonts w:hint="default" w:ascii="仿宋_GB2312" w:eastAsia="仿宋_GB2312"/>
          <w:u w:val="none"/>
          <w:lang w:val="en-US" w:eastAsia="zh-CN"/>
        </w:rPr>
      </w:pPr>
      <w:r>
        <w:rPr>
          <w:rFonts w:hint="eastAsia" w:ascii="仿宋_GB2312" w:eastAsia="仿宋_GB2312"/>
        </w:rPr>
        <w:t>乙方项目负责人为：</w:t>
      </w:r>
      <w:r>
        <w:rPr>
          <w:rFonts w:hint="eastAsia" w:ascii="仿宋_GB2312" w:eastAsia="仿宋_GB2312"/>
          <w:u w:val="single"/>
          <w:lang w:val="en-US" w:eastAsia="zh-CN"/>
        </w:rPr>
        <w:t xml:space="preserve">             </w:t>
      </w:r>
    </w:p>
    <w:p w14:paraId="3701FD19">
      <w:pPr>
        <w:pStyle w:val="13"/>
        <w:rPr>
          <w:rFonts w:ascii="仿宋_GB2312" w:eastAsia="仿宋_GB2312"/>
        </w:rPr>
      </w:pPr>
      <w:r>
        <w:rPr>
          <w:rFonts w:hint="eastAsia" w:ascii="仿宋_GB2312" w:eastAsia="仿宋_GB2312"/>
        </w:rPr>
        <w:t>如乙方需要更换项目负责人，必须经甲方同意后书面报备。</w:t>
      </w:r>
    </w:p>
    <w:p w14:paraId="0118D5A6">
      <w:pPr>
        <w:pStyle w:val="13"/>
        <w:rPr>
          <w:rFonts w:cs="华文仿宋"/>
        </w:rPr>
      </w:pPr>
      <w:r>
        <w:rPr>
          <w:rFonts w:hint="eastAsia"/>
        </w:rPr>
        <w:t>四、验收方式及标准</w:t>
      </w:r>
      <w:r>
        <w:rPr>
          <w:rFonts w:hint="eastAsia" w:cs="华文仿宋"/>
        </w:rPr>
        <w:tab/>
      </w:r>
    </w:p>
    <w:p w14:paraId="37A3ACFD">
      <w:pPr>
        <w:pStyle w:val="13"/>
        <w:rPr>
          <w:rFonts w:ascii="仿宋_GB2312" w:eastAsia="仿宋_GB2312"/>
        </w:rPr>
      </w:pPr>
      <w:r>
        <w:rPr>
          <w:rFonts w:hint="eastAsia" w:ascii="仿宋_GB2312" w:eastAsia="仿宋_GB2312"/>
        </w:rPr>
        <w:t>由乙方提出验收申请，甲方负责组织召开专家评审会进行验收。验收须以合同及国家相应的标准、规范等为依据。</w:t>
      </w:r>
    </w:p>
    <w:p w14:paraId="1B8582AE">
      <w:pPr>
        <w:pStyle w:val="14"/>
        <w:rPr>
          <w:b/>
        </w:rPr>
      </w:pPr>
      <w:r>
        <w:rPr>
          <w:rFonts w:hint="eastAsia"/>
        </w:rPr>
        <w:t>五、纠纷解决方式</w:t>
      </w:r>
    </w:p>
    <w:p w14:paraId="49084D10">
      <w:pPr>
        <w:pStyle w:val="13"/>
        <w:rPr>
          <w:rFonts w:ascii="仿宋_GB2312" w:eastAsia="仿宋_GB2312"/>
        </w:rPr>
      </w:pPr>
      <w:r>
        <w:rPr>
          <w:rFonts w:hint="eastAsia" w:ascii="仿宋_GB2312" w:eastAsia="仿宋_GB2312"/>
        </w:rPr>
        <w:t>在合同履行过程中发生争议，双方不能协商解决时，双方可向甲方所在地的人民法院提出诉讼，进行解决。</w:t>
      </w:r>
    </w:p>
    <w:p w14:paraId="2F7B08CC">
      <w:pPr>
        <w:pStyle w:val="13"/>
      </w:pPr>
      <w:r>
        <w:rPr>
          <w:rFonts w:hint="eastAsia"/>
        </w:rPr>
        <w:t>六、违约责任</w:t>
      </w:r>
    </w:p>
    <w:p w14:paraId="5F7B6537">
      <w:pPr>
        <w:pStyle w:val="13"/>
        <w:rPr>
          <w:rFonts w:ascii="仿宋_GB2312" w:eastAsia="仿宋_GB2312"/>
        </w:rPr>
      </w:pPr>
      <w:r>
        <w:rPr>
          <w:rFonts w:hint="eastAsia" w:ascii="仿宋_GB2312" w:eastAsia="仿宋_GB2312"/>
        </w:rPr>
        <w:t>1、甲乙双方均应严格履行本合同项下的义务，如有违反，均视为违约，守约方可以向违约方要求支付违约金，或要求赔偿由此给守约方造成的损失。</w:t>
      </w:r>
    </w:p>
    <w:p w14:paraId="79185A67">
      <w:pPr>
        <w:pStyle w:val="13"/>
        <w:rPr>
          <w:rFonts w:ascii="仿宋_GB2312" w:eastAsia="仿宋_GB2312"/>
        </w:rPr>
      </w:pPr>
      <w:r>
        <w:rPr>
          <w:rFonts w:hint="eastAsia" w:ascii="仿宋_GB2312" w:eastAsia="仿宋_GB2312"/>
        </w:rPr>
        <w:t>2、乙方未按照合同要求完成工作，并由此对甲方造成的损失，应由乙方承担，项目实施单位及项目负责人将接受信用惩戒等有关处罚。</w:t>
      </w:r>
    </w:p>
    <w:p w14:paraId="6EFF4FA3">
      <w:pPr>
        <w:pStyle w:val="13"/>
        <w:rPr>
          <w:rFonts w:ascii="仿宋_GB2312" w:eastAsia="仿宋_GB2312"/>
        </w:rPr>
      </w:pPr>
      <w:r>
        <w:rPr>
          <w:rFonts w:hint="eastAsia" w:ascii="仿宋_GB2312" w:eastAsia="仿宋_GB2312"/>
        </w:rPr>
        <w:t>3、甲方违反合同规定未按约定时间付款的，应当承担由此对乙方造成的一切损失。</w:t>
      </w:r>
    </w:p>
    <w:p w14:paraId="52930FBA">
      <w:pPr>
        <w:pStyle w:val="14"/>
        <w:rPr>
          <w:b/>
        </w:rPr>
      </w:pPr>
      <w:r>
        <w:rPr>
          <w:rFonts w:hint="eastAsia"/>
        </w:rPr>
        <w:t>七、说明</w:t>
      </w:r>
    </w:p>
    <w:p w14:paraId="053BE68D">
      <w:pPr>
        <w:pStyle w:val="13"/>
        <w:rPr>
          <w:rFonts w:ascii="仿宋_GB2312" w:eastAsia="仿宋_GB2312"/>
        </w:rPr>
      </w:pPr>
      <w:r>
        <w:rPr>
          <w:rFonts w:hint="eastAsia" w:ascii="仿宋_GB2312" w:eastAsia="仿宋_GB2312"/>
        </w:rPr>
        <w:t>本合同未尽事宜，甲乙双方协商解决。</w:t>
      </w:r>
    </w:p>
    <w:p w14:paraId="44889D54">
      <w:pPr>
        <w:pStyle w:val="13"/>
        <w:rPr>
          <w:rFonts w:ascii="仿宋_GB2312" w:eastAsia="仿宋_GB2312"/>
        </w:rPr>
      </w:pPr>
      <w:r>
        <w:rPr>
          <w:rFonts w:hint="eastAsia" w:ascii="仿宋_GB2312" w:eastAsia="仿宋_GB2312"/>
        </w:rPr>
        <w:t>本合同一式肆份，甲乙双方各持贰份，具有同等法律效力。</w:t>
      </w:r>
    </w:p>
    <w:p w14:paraId="7D4744C1">
      <w:pPr>
        <w:spacing w:line="360" w:lineRule="auto"/>
        <w:ind w:firstLine="480" w:firstLineChars="200"/>
        <w:jc w:val="left"/>
        <w:rPr>
          <w:rFonts w:hint="eastAsia" w:ascii="仿宋" w:hAnsi="仿宋" w:eastAsia="宋体" w:cs="Times New Roman"/>
          <w:color w:val="auto"/>
          <w:kern w:val="0"/>
          <w:sz w:val="24"/>
          <w:szCs w:val="32"/>
          <w:highlight w:val="yellow"/>
          <w:lang w:val="en-US" w:eastAsia="zh-CN" w:bidi="ar-SA"/>
        </w:rPr>
      </w:pPr>
    </w:p>
    <w:p w14:paraId="218C8EFF">
      <w:pPr>
        <w:pStyle w:val="6"/>
        <w:spacing w:line="336" w:lineRule="auto"/>
        <w:ind w:firstLine="480" w:firstLineChars="200"/>
        <w:rPr>
          <w:rFonts w:ascii="仿宋" w:hAnsi="仿宋"/>
          <w:color w:val="auto"/>
          <w:szCs w:val="32"/>
        </w:rPr>
      </w:pPr>
    </w:p>
    <w:p w14:paraId="6143C038">
      <w:pPr>
        <w:pStyle w:val="6"/>
        <w:spacing w:line="336" w:lineRule="auto"/>
        <w:ind w:firstLine="480" w:firstLineChars="200"/>
        <w:rPr>
          <w:rFonts w:ascii="仿宋" w:hAnsi="仿宋"/>
          <w:color w:val="auto"/>
          <w:szCs w:val="32"/>
        </w:rPr>
      </w:pPr>
    </w:p>
    <w:p w14:paraId="7C69E99C">
      <w:pPr>
        <w:pStyle w:val="6"/>
        <w:spacing w:line="336" w:lineRule="auto"/>
        <w:ind w:firstLine="480" w:firstLineChars="200"/>
        <w:rPr>
          <w:rFonts w:hint="eastAsia" w:ascii="仿宋" w:hAnsi="仿宋" w:eastAsia="宋体"/>
          <w:color w:val="auto"/>
          <w:szCs w:val="32"/>
          <w:lang w:eastAsia="zh-CN"/>
        </w:rPr>
      </w:pPr>
      <w:r>
        <w:rPr>
          <w:rFonts w:hint="eastAsia" w:ascii="仿宋" w:hAnsi="仿宋"/>
          <w:color w:val="auto"/>
          <w:szCs w:val="32"/>
          <w:lang w:eastAsia="zh-CN"/>
        </w:rPr>
        <w:t>（本页无正文）</w:t>
      </w:r>
    </w:p>
    <w:tbl>
      <w:tblPr>
        <w:tblStyle w:val="9"/>
        <w:tblpPr w:leftFromText="180" w:rightFromText="180" w:vertAnchor="text" w:horzAnchor="page" w:tblpX="1764" w:tblpY="663"/>
        <w:tblOverlap w:val="never"/>
        <w:tblW w:w="8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80"/>
        <w:gridCol w:w="4639"/>
      </w:tblGrid>
      <w:tr w14:paraId="15FA7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4080" w:type="dxa"/>
            <w:tcBorders>
              <w:top w:val="single" w:color="auto" w:sz="4" w:space="0"/>
              <w:left w:val="single" w:color="auto" w:sz="4" w:space="0"/>
              <w:bottom w:val="single" w:color="auto" w:sz="4" w:space="0"/>
              <w:right w:val="single" w:color="auto" w:sz="4" w:space="0"/>
            </w:tcBorders>
            <w:vAlign w:val="center"/>
          </w:tcPr>
          <w:p w14:paraId="1EF0F929">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甲方：陕西省自然保护区与野生动植物管理站</w:t>
            </w:r>
          </w:p>
        </w:tc>
        <w:tc>
          <w:tcPr>
            <w:tcW w:w="4639" w:type="dxa"/>
            <w:tcBorders>
              <w:top w:val="single" w:color="auto" w:sz="4" w:space="0"/>
              <w:left w:val="single" w:color="auto" w:sz="4" w:space="0"/>
              <w:bottom w:val="single" w:color="auto" w:sz="4" w:space="0"/>
              <w:right w:val="single" w:color="auto" w:sz="4" w:space="0"/>
            </w:tcBorders>
            <w:vAlign w:val="center"/>
          </w:tcPr>
          <w:p w14:paraId="07C2F131">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乙方：</w:t>
            </w:r>
          </w:p>
        </w:tc>
      </w:tr>
      <w:tr w14:paraId="71400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1" w:hRule="atLeast"/>
        </w:trPr>
        <w:tc>
          <w:tcPr>
            <w:tcW w:w="4080" w:type="dxa"/>
            <w:tcBorders>
              <w:top w:val="single" w:color="auto" w:sz="4" w:space="0"/>
              <w:left w:val="single" w:color="auto" w:sz="4" w:space="0"/>
              <w:bottom w:val="single" w:color="auto" w:sz="4" w:space="0"/>
              <w:right w:val="single" w:color="auto" w:sz="4" w:space="0"/>
            </w:tcBorders>
            <w:vAlign w:val="center"/>
          </w:tcPr>
          <w:p w14:paraId="7A2FDCFD">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甲方盖章：公章/合同专用章</w:t>
            </w:r>
          </w:p>
        </w:tc>
        <w:tc>
          <w:tcPr>
            <w:tcW w:w="4639" w:type="dxa"/>
            <w:tcBorders>
              <w:top w:val="single" w:color="auto" w:sz="4" w:space="0"/>
              <w:left w:val="single" w:color="auto" w:sz="4" w:space="0"/>
              <w:bottom w:val="single" w:color="auto" w:sz="4" w:space="0"/>
              <w:right w:val="single" w:color="auto" w:sz="4" w:space="0"/>
            </w:tcBorders>
            <w:vAlign w:val="center"/>
          </w:tcPr>
          <w:p w14:paraId="19ABF4DF">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乙方盖章：公章/合同专用章</w:t>
            </w:r>
          </w:p>
        </w:tc>
      </w:tr>
      <w:tr w14:paraId="0586A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4080" w:type="dxa"/>
            <w:tcBorders>
              <w:top w:val="single" w:color="auto" w:sz="4" w:space="0"/>
              <w:left w:val="single" w:color="auto" w:sz="4" w:space="0"/>
              <w:bottom w:val="single" w:color="auto" w:sz="4" w:space="0"/>
              <w:right w:val="single" w:color="auto" w:sz="4" w:space="0"/>
            </w:tcBorders>
            <w:vAlign w:val="center"/>
          </w:tcPr>
          <w:p w14:paraId="05AACC92">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法定代表人或授权代表（签章）：</w:t>
            </w:r>
          </w:p>
        </w:tc>
        <w:tc>
          <w:tcPr>
            <w:tcW w:w="4639" w:type="dxa"/>
            <w:tcBorders>
              <w:top w:val="single" w:color="auto" w:sz="4" w:space="0"/>
              <w:left w:val="single" w:color="auto" w:sz="4" w:space="0"/>
              <w:bottom w:val="single" w:color="auto" w:sz="4" w:space="0"/>
              <w:right w:val="single" w:color="auto" w:sz="4" w:space="0"/>
            </w:tcBorders>
            <w:vAlign w:val="center"/>
          </w:tcPr>
          <w:p w14:paraId="380135DB">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法定代表人或授权代表（签章）：</w:t>
            </w:r>
          </w:p>
        </w:tc>
      </w:tr>
      <w:tr w14:paraId="2D18B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4080" w:type="dxa"/>
            <w:tcBorders>
              <w:top w:val="single" w:color="auto" w:sz="4" w:space="0"/>
              <w:left w:val="single" w:color="auto" w:sz="4" w:space="0"/>
              <w:bottom w:val="single" w:color="auto" w:sz="4" w:space="0"/>
              <w:right w:val="single" w:color="auto" w:sz="4" w:space="0"/>
            </w:tcBorders>
            <w:vAlign w:val="center"/>
          </w:tcPr>
          <w:p w14:paraId="706F4FBD">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联系电话：</w:t>
            </w:r>
          </w:p>
        </w:tc>
        <w:tc>
          <w:tcPr>
            <w:tcW w:w="4639" w:type="dxa"/>
            <w:tcBorders>
              <w:top w:val="single" w:color="auto" w:sz="4" w:space="0"/>
              <w:left w:val="single" w:color="auto" w:sz="4" w:space="0"/>
              <w:bottom w:val="single" w:color="auto" w:sz="4" w:space="0"/>
              <w:right w:val="single" w:color="auto" w:sz="4" w:space="0"/>
            </w:tcBorders>
            <w:vAlign w:val="center"/>
          </w:tcPr>
          <w:p w14:paraId="72D381E5">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联系电话：</w:t>
            </w:r>
          </w:p>
        </w:tc>
      </w:tr>
      <w:tr w14:paraId="7F873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4080" w:type="dxa"/>
            <w:tcBorders>
              <w:top w:val="single" w:color="auto" w:sz="4" w:space="0"/>
              <w:left w:val="single" w:color="auto" w:sz="4" w:space="0"/>
              <w:bottom w:val="single" w:color="auto" w:sz="4" w:space="0"/>
              <w:right w:val="single" w:color="auto" w:sz="4" w:space="0"/>
            </w:tcBorders>
            <w:vAlign w:val="center"/>
          </w:tcPr>
          <w:p w14:paraId="121A5C80">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开户行：</w:t>
            </w:r>
          </w:p>
        </w:tc>
        <w:tc>
          <w:tcPr>
            <w:tcW w:w="4639" w:type="dxa"/>
            <w:tcBorders>
              <w:top w:val="single" w:color="auto" w:sz="4" w:space="0"/>
              <w:left w:val="single" w:color="auto" w:sz="4" w:space="0"/>
              <w:bottom w:val="single" w:color="auto" w:sz="4" w:space="0"/>
              <w:right w:val="single" w:color="auto" w:sz="4" w:space="0"/>
            </w:tcBorders>
            <w:vAlign w:val="center"/>
          </w:tcPr>
          <w:p w14:paraId="1D2B2D92">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开户行：</w:t>
            </w:r>
          </w:p>
        </w:tc>
      </w:tr>
      <w:tr w14:paraId="4C120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80" w:type="dxa"/>
            <w:tcBorders>
              <w:top w:val="single" w:color="auto" w:sz="4" w:space="0"/>
              <w:left w:val="single" w:color="auto" w:sz="4" w:space="0"/>
              <w:bottom w:val="single" w:color="auto" w:sz="4" w:space="0"/>
              <w:right w:val="single" w:color="auto" w:sz="4" w:space="0"/>
            </w:tcBorders>
            <w:vAlign w:val="center"/>
          </w:tcPr>
          <w:p w14:paraId="496BC725">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帐  号：</w:t>
            </w:r>
          </w:p>
        </w:tc>
        <w:tc>
          <w:tcPr>
            <w:tcW w:w="4639" w:type="dxa"/>
            <w:tcBorders>
              <w:top w:val="single" w:color="auto" w:sz="4" w:space="0"/>
              <w:left w:val="single" w:color="auto" w:sz="4" w:space="0"/>
              <w:bottom w:val="single" w:color="auto" w:sz="4" w:space="0"/>
              <w:right w:val="single" w:color="auto" w:sz="4" w:space="0"/>
            </w:tcBorders>
            <w:vAlign w:val="center"/>
          </w:tcPr>
          <w:p w14:paraId="3FB3D765">
            <w:pPr>
              <w:spacing w:line="342" w:lineRule="atLeast"/>
              <w:rPr>
                <w:rFonts w:ascii="Times New Roman" w:hAnsi="Times New Roman" w:eastAsia="仿宋_GB2312" w:cs="Times New Roman"/>
                <w:sz w:val="24"/>
                <w:szCs w:val="24"/>
              </w:rPr>
            </w:pPr>
            <w:r>
              <w:rPr>
                <w:rFonts w:hint="default" w:ascii="Times New Roman" w:hAnsi="Times New Roman" w:eastAsia="仿宋_GB2312" w:cs="Times New Roman"/>
                <w:kern w:val="0"/>
                <w:sz w:val="24"/>
                <w:szCs w:val="24"/>
              </w:rPr>
              <w:t>帐  号：</w:t>
            </w:r>
          </w:p>
        </w:tc>
      </w:tr>
      <w:tr w14:paraId="3D8C4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4080" w:type="dxa"/>
            <w:tcBorders>
              <w:top w:val="single" w:color="auto" w:sz="4" w:space="0"/>
              <w:left w:val="single" w:color="auto" w:sz="4" w:space="0"/>
              <w:bottom w:val="single" w:color="auto" w:sz="4" w:space="0"/>
              <w:right w:val="single" w:color="auto" w:sz="4" w:space="0"/>
            </w:tcBorders>
            <w:vAlign w:val="center"/>
          </w:tcPr>
          <w:p w14:paraId="65AAF2E0">
            <w:pPr>
              <w:spacing w:line="342" w:lineRule="atLeast"/>
              <w:rPr>
                <w:rFonts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时  间：</w:t>
            </w:r>
            <w:r>
              <w:rPr>
                <w:rFonts w:hint="eastAsia" w:ascii="Times New Roman" w:hAnsi="Times New Roman" w:eastAsia="仿宋_GB2312" w:cs="Times New Roman"/>
                <w:kern w:val="0"/>
                <w:sz w:val="24"/>
                <w:szCs w:val="24"/>
                <w:lang w:val="en-US" w:eastAsia="zh-CN"/>
              </w:rPr>
              <w:t xml:space="preserve">     </w:t>
            </w:r>
            <w:r>
              <w:rPr>
                <w:rFonts w:hint="default" w:ascii="Times New Roman" w:hAnsi="Times New Roman" w:eastAsia="仿宋_GB2312" w:cs="Times New Roman"/>
                <w:kern w:val="0"/>
                <w:sz w:val="24"/>
                <w:szCs w:val="24"/>
              </w:rPr>
              <w:t>年    月    日</w:t>
            </w:r>
          </w:p>
        </w:tc>
        <w:tc>
          <w:tcPr>
            <w:tcW w:w="4639" w:type="dxa"/>
            <w:tcBorders>
              <w:top w:val="single" w:color="auto" w:sz="4" w:space="0"/>
              <w:left w:val="single" w:color="auto" w:sz="4" w:space="0"/>
              <w:bottom w:val="single" w:color="auto" w:sz="4" w:space="0"/>
              <w:right w:val="single" w:color="auto" w:sz="4" w:space="0"/>
            </w:tcBorders>
            <w:vAlign w:val="center"/>
          </w:tcPr>
          <w:p w14:paraId="5D0C78FE">
            <w:pPr>
              <w:spacing w:line="342" w:lineRule="atLeast"/>
              <w:rPr>
                <w:rFonts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时  间：</w:t>
            </w:r>
            <w:r>
              <w:rPr>
                <w:rFonts w:hint="eastAsia" w:ascii="Times New Roman" w:hAnsi="Times New Roman" w:eastAsia="仿宋_GB2312" w:cs="Times New Roman"/>
                <w:kern w:val="0"/>
                <w:sz w:val="24"/>
                <w:szCs w:val="24"/>
                <w:lang w:val="en-US" w:eastAsia="zh-CN"/>
              </w:rPr>
              <w:t xml:space="preserve">     </w:t>
            </w:r>
            <w:r>
              <w:rPr>
                <w:rFonts w:hint="default" w:ascii="Times New Roman" w:hAnsi="Times New Roman" w:eastAsia="仿宋_GB2312" w:cs="Times New Roman"/>
                <w:kern w:val="0"/>
                <w:sz w:val="24"/>
                <w:szCs w:val="24"/>
              </w:rPr>
              <w:t>年    月    日</w:t>
            </w:r>
          </w:p>
        </w:tc>
      </w:tr>
    </w:tbl>
    <w:p w14:paraId="4DF0D123">
      <w:pPr>
        <w:pStyle w:val="6"/>
        <w:spacing w:line="336" w:lineRule="auto"/>
        <w:ind w:firstLine="480" w:firstLineChars="200"/>
        <w:rPr>
          <w:rFonts w:ascii="仿宋" w:hAnsi="仿宋"/>
          <w:color w:val="auto"/>
          <w:szCs w:val="32"/>
        </w:rPr>
      </w:pPr>
    </w:p>
    <w:p w14:paraId="25246461">
      <w:pPr>
        <w:pStyle w:val="6"/>
        <w:spacing w:line="336" w:lineRule="auto"/>
        <w:ind w:firstLine="480" w:firstLineChars="200"/>
        <w:rPr>
          <w:rFonts w:ascii="仿宋" w:hAnsi="仿宋"/>
          <w:color w:val="auto"/>
          <w:szCs w:val="32"/>
        </w:rPr>
      </w:pPr>
    </w:p>
    <w:p w14:paraId="14CA16FF">
      <w:pPr>
        <w:pStyle w:val="6"/>
        <w:spacing w:line="336" w:lineRule="auto"/>
        <w:ind w:firstLine="480" w:firstLineChars="200"/>
        <w:rPr>
          <w:rFonts w:ascii="仿宋" w:hAnsi="仿宋"/>
          <w:color w:val="auto"/>
          <w:szCs w:val="32"/>
        </w:rPr>
      </w:pPr>
    </w:p>
    <w:p w14:paraId="663CD442">
      <w:pPr>
        <w:pStyle w:val="6"/>
        <w:spacing w:line="336" w:lineRule="auto"/>
        <w:ind w:firstLine="480" w:firstLineChars="200"/>
        <w:rPr>
          <w:rFonts w:ascii="仿宋" w:hAnsi="仿宋"/>
          <w:color w:val="auto"/>
          <w:szCs w:val="32"/>
        </w:rPr>
      </w:pPr>
    </w:p>
    <w:p w14:paraId="66F0E94B">
      <w:pPr>
        <w:pStyle w:val="6"/>
        <w:spacing w:line="336" w:lineRule="auto"/>
        <w:ind w:firstLine="480" w:firstLineChars="200"/>
        <w:rPr>
          <w:rFonts w:ascii="仿宋" w:hAnsi="仿宋"/>
          <w:color w:val="auto"/>
          <w:szCs w:val="32"/>
        </w:rPr>
      </w:pPr>
    </w:p>
    <w:p w14:paraId="657C1F88">
      <w:pPr>
        <w:pStyle w:val="6"/>
        <w:spacing w:line="336" w:lineRule="auto"/>
        <w:ind w:firstLine="480" w:firstLineChars="200"/>
        <w:rPr>
          <w:rFonts w:ascii="仿宋" w:hAnsi="仿宋"/>
          <w:color w:val="auto"/>
          <w:szCs w:val="32"/>
        </w:rPr>
      </w:pPr>
    </w:p>
    <w:p w14:paraId="76017063">
      <w:pPr>
        <w:pStyle w:val="6"/>
        <w:spacing w:line="336" w:lineRule="auto"/>
        <w:ind w:firstLine="480" w:firstLineChars="200"/>
        <w:rPr>
          <w:rFonts w:ascii="仿宋" w:hAnsi="仿宋"/>
          <w:color w:val="auto"/>
          <w:szCs w:val="32"/>
        </w:rPr>
      </w:pPr>
    </w:p>
    <w:p w14:paraId="5F917903">
      <w:pPr>
        <w:pStyle w:val="6"/>
        <w:spacing w:line="336" w:lineRule="auto"/>
        <w:ind w:firstLine="480" w:firstLineChars="200"/>
        <w:rPr>
          <w:rFonts w:ascii="仿宋" w:hAnsi="仿宋"/>
          <w:color w:val="auto"/>
          <w:szCs w:val="32"/>
        </w:rPr>
      </w:pPr>
    </w:p>
    <w:p w14:paraId="3C230FA9">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0DF2E109-2559-40E9-824F-7BA1A4D401CD}"/>
  </w:font>
  <w:font w:name="仿宋_GB2312">
    <w:altName w:val="仿宋"/>
    <w:panose1 w:val="02010609030101010101"/>
    <w:charset w:val="86"/>
    <w:family w:val="modern"/>
    <w:pitch w:val="default"/>
    <w:sig w:usb0="00000000" w:usb1="00000000" w:usb2="00000010" w:usb3="00000000" w:csb0="00040000" w:csb1="00000000"/>
    <w:embedRegular r:id="rId2" w:fontKey="{1E75B3C1-BC3B-49FE-A72E-64E28DCE2091}"/>
  </w:font>
  <w:font w:name="华文仿宋">
    <w:panose1 w:val="02010600040101010101"/>
    <w:charset w:val="86"/>
    <w:family w:val="auto"/>
    <w:pitch w:val="default"/>
    <w:sig w:usb0="00000287" w:usb1="080F0000" w:usb2="00000000" w:usb3="00000000" w:csb0="0004009F" w:csb1="DFD70000"/>
    <w:embedRegular r:id="rId3" w:fontKey="{B80ACEE9-ACC2-4B20-B571-DBB6D0C01A12}"/>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BD72A">
    <w:pPr>
      <w:widowControl w:val="0"/>
      <w:spacing w:line="1" w:lineRule="exact"/>
    </w:pPr>
    <w:r>
      <mc:AlternateContent>
        <mc:Choice Requires="wps">
          <w:drawing>
            <wp:anchor distT="0" distB="0" distL="114300" distR="114300" simplePos="0" relativeHeight="251659264" behindDoc="1" locked="0" layoutInCell="1" allowOverlap="1">
              <wp:simplePos x="0" y="0"/>
              <wp:positionH relativeFrom="page">
                <wp:posOffset>3831590</wp:posOffset>
              </wp:positionH>
              <wp:positionV relativeFrom="page">
                <wp:posOffset>9679305</wp:posOffset>
              </wp:positionV>
              <wp:extent cx="39370" cy="6731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9370" cy="67310"/>
                      </a:xfrm>
                      <a:prstGeom prst="rect">
                        <a:avLst/>
                      </a:prstGeom>
                      <a:noFill/>
                      <a:ln>
                        <a:noFill/>
                      </a:ln>
                      <a:effectLst/>
                    </wps:spPr>
                    <wps:txbx>
                      <w:txbxContent>
                        <w:p w14:paraId="554B8A98">
                          <w:pPr>
                            <w:pStyle w:val="15"/>
                            <w:keepNext w:val="0"/>
                            <w:keepLines w:val="0"/>
                            <w:widowControl w:val="0"/>
                            <w:shd w:val="clear" w:color="auto" w:fill="auto"/>
                            <w:bidi w:val="0"/>
                            <w:spacing w:before="0" w:after="0" w:line="240" w:lineRule="auto"/>
                            <w:ind w:left="0" w:right="0" w:firstLine="0"/>
                            <w:jc w:val="left"/>
                            <w:rPr>
                              <w:sz w:val="15"/>
                              <w:szCs w:val="15"/>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5"/>
                              <w:szCs w:val="15"/>
                            </w:rPr>
                            <w:t>#</w:t>
                          </w:r>
                          <w:r>
                            <w:rPr>
                              <w:rFonts w:ascii="Times New Roman" w:hAnsi="Times New Roman" w:eastAsia="Times New Roman" w:cs="Times New Roman"/>
                              <w:color w:val="000000"/>
                              <w:spacing w:val="0"/>
                              <w:w w:val="100"/>
                              <w:position w:val="0"/>
                              <w:sz w:val="15"/>
                              <w:szCs w:val="15"/>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left:301.7pt;margin-top:762.15pt;height:5.3pt;width:3.1pt;mso-position-horizontal-relative:page;mso-position-vertical-relative:page;mso-wrap-style:none;z-index:-251657216;mso-width-relative:page;mso-height-relative:page;" filled="f" stroked="f" coordsize="21600,21600" o:gfxdata="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bvwE32QAAAA0BAAAPAAAAAAAAAAEAIAAAACIAAABkcnMv&#10;ZG93bnJldi54bWxQSwECFAAUAAAACACHTuJAScded8kBAACXAwAADgAAAAAAAAABACAAAAAoAQAA&#10;ZHJzL2Uyb0RvYy54bWxQSwUGAAAAAAYABgBZAQAAYwUAAAAA&#10;">
              <v:fill on="f" focussize="0,0"/>
              <v:stroke on="f"/>
              <v:imagedata o:title=""/>
              <o:lock v:ext="edit" aspectratio="f"/>
              <v:textbox inset="0mm,0mm,0mm,0mm" style="mso-fit-shape-to-text:t;">
                <w:txbxContent>
                  <w:p w14:paraId="554B8A98">
                    <w:pPr>
                      <w:pStyle w:val="15"/>
                      <w:keepNext w:val="0"/>
                      <w:keepLines w:val="0"/>
                      <w:widowControl w:val="0"/>
                      <w:shd w:val="clear" w:color="auto" w:fill="auto"/>
                      <w:bidi w:val="0"/>
                      <w:spacing w:before="0" w:after="0" w:line="240" w:lineRule="auto"/>
                      <w:ind w:left="0" w:right="0" w:firstLine="0"/>
                      <w:jc w:val="left"/>
                      <w:rPr>
                        <w:sz w:val="15"/>
                        <w:szCs w:val="15"/>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5"/>
                        <w:szCs w:val="15"/>
                      </w:rPr>
                      <w:t>#</w:t>
                    </w:r>
                    <w:r>
                      <w:rPr>
                        <w:rFonts w:ascii="Times New Roman" w:hAnsi="Times New Roman" w:eastAsia="Times New Roman" w:cs="Times New Roman"/>
                        <w:color w:val="000000"/>
                        <w:spacing w:val="0"/>
                        <w:w w:val="100"/>
                        <w:position w:val="0"/>
                        <w:sz w:val="15"/>
                        <w:szCs w:val="15"/>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zMzcwYjQ3ZmMzZTFmOGRlZjI2YmI4ZDEzODdhYzEifQ=="/>
  </w:docVars>
  <w:rsids>
    <w:rsidRoot w:val="00000000"/>
    <w:rsid w:val="05A33632"/>
    <w:rsid w:val="1BE01B1C"/>
    <w:rsid w:val="203A5E2C"/>
    <w:rsid w:val="27F751B9"/>
    <w:rsid w:val="2E755089"/>
    <w:rsid w:val="31E324C2"/>
    <w:rsid w:val="38F42CBC"/>
    <w:rsid w:val="40687CF7"/>
    <w:rsid w:val="5F3B79D8"/>
    <w:rsid w:val="62BB6808"/>
    <w:rsid w:val="69A47F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4">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8"/>
    </w:rPr>
  </w:style>
  <w:style w:type="paragraph" w:styleId="5">
    <w:name w:val="Body Text"/>
    <w:basedOn w:val="1"/>
    <w:next w:val="1"/>
    <w:qFormat/>
    <w:uiPriority w:val="0"/>
    <w:rPr>
      <w:color w:val="993300"/>
      <w:sz w:val="24"/>
    </w:rPr>
  </w:style>
  <w:style w:type="paragraph" w:styleId="6">
    <w:name w:val="Plain Text"/>
    <w:basedOn w:val="1"/>
    <w:autoRedefine/>
    <w:qFormat/>
    <w:uiPriority w:val="0"/>
    <w:pPr>
      <w:widowControl/>
      <w:spacing w:before="100" w:beforeAutospacing="1" w:after="100" w:afterAutospacing="1"/>
      <w:jc w:val="left"/>
    </w:pPr>
    <w:rPr>
      <w:rFonts w:ascii="宋体" w:hAnsi="宋体"/>
      <w:color w:val="000000"/>
      <w:kern w:val="0"/>
      <w:sz w:val="24"/>
    </w:rPr>
  </w:style>
  <w:style w:type="paragraph" w:styleId="7">
    <w:name w:val="Normal (Web)"/>
    <w:basedOn w:val="1"/>
    <w:qFormat/>
    <w:uiPriority w:val="99"/>
    <w:pPr>
      <w:widowControl/>
      <w:spacing w:before="100" w:beforeAutospacing="1" w:after="100" w:afterAutospacing="1"/>
      <w:jc w:val="left"/>
    </w:pPr>
    <w:rPr>
      <w:rFonts w:ascii="宋体" w:hAnsi="宋体"/>
      <w:color w:val="000000"/>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Heading #1|1"/>
    <w:basedOn w:val="1"/>
    <w:autoRedefine/>
    <w:qFormat/>
    <w:uiPriority w:val="0"/>
    <w:pPr>
      <w:widowControl w:val="0"/>
      <w:shd w:val="clear" w:color="auto" w:fill="auto"/>
      <w:spacing w:after="2860" w:line="706" w:lineRule="exact"/>
      <w:jc w:val="center"/>
      <w:outlineLvl w:val="0"/>
    </w:pPr>
    <w:rPr>
      <w:rFonts w:ascii="宋体" w:hAnsi="宋体" w:eastAsia="宋体" w:cs="宋体"/>
      <w:sz w:val="46"/>
      <w:szCs w:val="46"/>
      <w:u w:val="none"/>
      <w:shd w:val="clear" w:color="auto" w:fill="auto"/>
      <w:lang w:val="zh-TW" w:eastAsia="zh-TW" w:bidi="zh-TW"/>
    </w:rPr>
  </w:style>
  <w:style w:type="paragraph" w:customStyle="1" w:styleId="12">
    <w:name w:val="Body text|2"/>
    <w:basedOn w:val="1"/>
    <w:autoRedefine/>
    <w:qFormat/>
    <w:uiPriority w:val="0"/>
    <w:pPr>
      <w:widowControl w:val="0"/>
      <w:shd w:val="clear" w:color="auto" w:fill="auto"/>
      <w:spacing w:after="190"/>
      <w:ind w:left="1420"/>
    </w:pPr>
    <w:rPr>
      <w:rFonts w:ascii="宋体" w:hAnsi="宋体" w:eastAsia="宋体" w:cs="宋体"/>
      <w:sz w:val="26"/>
      <w:szCs w:val="26"/>
      <w:u w:val="single"/>
      <w:shd w:val="clear" w:color="auto" w:fill="auto"/>
      <w:lang w:val="zh-TW" w:eastAsia="zh-TW" w:bidi="zh-TW"/>
    </w:rPr>
  </w:style>
  <w:style w:type="paragraph" w:customStyle="1" w:styleId="13">
    <w:name w:val="Body text|1"/>
    <w:basedOn w:val="1"/>
    <w:autoRedefine/>
    <w:qFormat/>
    <w:uiPriority w:val="0"/>
    <w:pPr>
      <w:widowControl w:val="0"/>
      <w:shd w:val="clear" w:color="auto" w:fill="auto"/>
      <w:spacing w:after="180" w:line="434" w:lineRule="auto"/>
      <w:ind w:firstLine="400"/>
    </w:pPr>
    <w:rPr>
      <w:rFonts w:ascii="宋体" w:hAnsi="宋体" w:eastAsia="宋体" w:cs="宋体"/>
      <w:sz w:val="22"/>
      <w:szCs w:val="22"/>
      <w:u w:val="none"/>
      <w:shd w:val="clear" w:color="auto" w:fill="auto"/>
      <w:lang w:val="zh-TW" w:eastAsia="zh-TW" w:bidi="zh-TW"/>
    </w:rPr>
  </w:style>
  <w:style w:type="paragraph" w:customStyle="1" w:styleId="14">
    <w:name w:val="Heading #2|1"/>
    <w:basedOn w:val="1"/>
    <w:autoRedefine/>
    <w:qFormat/>
    <w:uiPriority w:val="0"/>
    <w:pPr>
      <w:widowControl w:val="0"/>
      <w:shd w:val="clear" w:color="auto" w:fill="auto"/>
      <w:spacing w:after="180" w:line="453" w:lineRule="exact"/>
      <w:outlineLvl w:val="1"/>
    </w:pPr>
    <w:rPr>
      <w:rFonts w:ascii="宋体" w:hAnsi="宋体" w:eastAsia="宋体" w:cs="宋体"/>
      <w:b/>
      <w:bCs/>
      <w:sz w:val="22"/>
      <w:szCs w:val="22"/>
      <w:u w:val="none"/>
      <w:shd w:val="clear" w:color="auto" w:fill="auto"/>
      <w:lang w:val="zh-TW" w:eastAsia="zh-TW" w:bidi="zh-TW"/>
    </w:rPr>
  </w:style>
  <w:style w:type="paragraph" w:customStyle="1" w:styleId="15">
    <w:name w:val="Header or footer|2"/>
    <w:basedOn w:val="1"/>
    <w:autoRedefine/>
    <w:qFormat/>
    <w:uiPriority w:val="0"/>
    <w:pPr>
      <w:widowControl w:val="0"/>
      <w:shd w:val="clear" w:color="auto" w:fill="auto"/>
    </w:pPr>
    <w:rPr>
      <w:sz w:val="20"/>
      <w:szCs w:val="20"/>
      <w:u w:val="none"/>
      <w:shd w:val="clear" w:color="auto" w:fill="auto"/>
      <w:lang w:val="zh-TW" w:eastAsia="zh-TW" w:bidi="zh-TW"/>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1981</Words>
  <Characters>2143</Characters>
  <Lines>0</Lines>
  <Paragraphs>0</Paragraphs>
  <TotalTime>2</TotalTime>
  <ScaleCrop>false</ScaleCrop>
  <LinksUpToDate>false</LinksUpToDate>
  <CharactersWithSpaces>2350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2024-04-18T06:16:00Z</dcterms:created>
  <dc:creator>Administrator</dc:creator>
  <cp:lastModifiedBy>王</cp:lastModifiedBy>
  <dcterms:modified xsi:type="dcterms:W3CDTF">2025-04-17T06:58:28Z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0C81C41E72E642B5A947E2A697733408_12</vt:lpwstr>
  </property>
  <property fmtid="{D5CDD505-2E9C-101B-9397-08002B2CF9AE}" pid="4" name="KSOTemplateDocerSaveRecord">
    <vt:lpwstr>eyJoZGlkIjoiMmRiMzQ5NDdmOWVmZWZjZTBkNTFlMmQ0M2YxNzQyYjIiLCJ1c2VySWQiOiIxMTk3OTAwMzcwIn0=</vt:lpwstr>
  </property>
</Properties>
</file>