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版本号：GD-2025-00720250417001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药品实验室信息管理系统Ⅲ期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GD-2025-007</w:t>
      </w:r>
      <w:r>
        <w:br/>
      </w:r>
      <w:r>
        <w:br/>
      </w:r>
      <w:r>
        <w:br/>
      </w:r>
    </w:p>
    <w:p>
      <w:pPr>
        <w:pStyle w:val="null3"/>
        <w:jc w:val="center"/>
        <w:outlineLvl w:val="2"/>
      </w:pPr>
      <w:r>
        <w:rPr>
          <w:rFonts w:ascii="仿宋_GB2312" w:hAnsi="仿宋_GB2312" w:cs="仿宋_GB2312" w:eastAsia="仿宋_GB2312"/>
          <w:sz w:val="28"/>
          <w:b/>
        </w:rPr>
        <w:t>陕西省食品药品检验研究院</w:t>
      </w:r>
    </w:p>
    <w:p>
      <w:pPr>
        <w:pStyle w:val="null3"/>
        <w:jc w:val="center"/>
        <w:outlineLvl w:val="2"/>
      </w:pPr>
      <w:r>
        <w:rPr>
          <w:rFonts w:ascii="仿宋_GB2312" w:hAnsi="仿宋_GB2312" w:cs="仿宋_GB2312" w:eastAsia="仿宋_GB2312"/>
          <w:sz w:val="28"/>
          <w:b/>
        </w:rPr>
        <w:t>广达咨询有限公司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广达咨询有限公司</w:t>
      </w:r>
      <w:r>
        <w:rPr>
          <w:rFonts w:ascii="仿宋_GB2312" w:hAnsi="仿宋_GB2312" w:cs="仿宋_GB2312" w:eastAsia="仿宋_GB2312"/>
        </w:rPr>
        <w:t>（以下简称“代理机构”）受</w:t>
      </w:r>
      <w:r>
        <w:rPr>
          <w:rFonts w:ascii="仿宋_GB2312" w:hAnsi="仿宋_GB2312" w:cs="仿宋_GB2312" w:eastAsia="仿宋_GB2312"/>
        </w:rPr>
        <w:t>陕西省食品药品检验研究院</w:t>
      </w:r>
      <w:r>
        <w:rPr>
          <w:rFonts w:ascii="仿宋_GB2312" w:hAnsi="仿宋_GB2312" w:cs="仿宋_GB2312" w:eastAsia="仿宋_GB2312"/>
        </w:rPr>
        <w:t>委托，拟对</w:t>
      </w:r>
      <w:r>
        <w:rPr>
          <w:rFonts w:ascii="仿宋_GB2312" w:hAnsi="仿宋_GB2312" w:cs="仿宋_GB2312" w:eastAsia="仿宋_GB2312"/>
        </w:rPr>
        <w:t>药品实验室信息管理系统Ⅲ期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GD-2025-007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药品实验室信息管理系统Ⅲ期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以陕西省食品药品检验研究院原有药品实验室信息管理系统（LIMS）为基础进行Ⅲ期项目建设，涵盖全部检验业务相关工作，包含药品（进口药品、药材）、化妆品（进口化妆品）、药品包装材料、生物制品、洁净环境各业务类型检品检验检测业务流程，涉及所有部门和人员、重要敏感数据的处理、对原有架构和功能进行优化升级、对原有数据进行转换及迁移等，应满足对现有系统的升级要求。系统建成后，供应商应保证系统能进行无缝切换与运行，保证原有历史数据及原有架构的稳定迁移与升级，保证检验检测工作的正常进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 (附法定代表人、被授权人身份证复印件) ； 法定代表人直接参加投标，须提供法定代表人身份证明；</w:t>
      </w:r>
    </w:p>
    <w:p>
      <w:pPr>
        <w:pStyle w:val="null3"/>
      </w:pPr>
      <w:r>
        <w:rPr>
          <w:rFonts w:ascii="仿宋_GB2312" w:hAnsi="仿宋_GB2312" w:cs="仿宋_GB2312" w:eastAsia="仿宋_GB2312"/>
        </w:rPr>
        <w:t>2、信用记录：供应商未被“信用中国”网站 (https://www.creditchina.gov.cn/) 列入失信被执行人和重大税收违法 失信主体，未被中国政府采购网 (http://www.ccgp.gov.cn/) 列入政府采购严重违法失信行为记录名单;</w:t>
      </w:r>
    </w:p>
    <w:p>
      <w:pPr>
        <w:pStyle w:val="null3"/>
      </w:pPr>
      <w:r>
        <w:rPr>
          <w:rFonts w:ascii="仿宋_GB2312" w:hAnsi="仿宋_GB2312" w:cs="仿宋_GB2312" w:eastAsia="仿宋_GB2312"/>
        </w:rPr>
        <w:t>3、非联合体：本项目不接受联合体投标。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陕西省食品药品检验研究院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西安市科技五路21号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029-62288424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广达咨询有限公司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陕西省西安市曲江新区旺座曲江K座1801室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刘亮芳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029-89866364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按国家计委颁发的《招标代理服务收费管理暂行办法》（计价格[2002]1980号）的有关规定标准，以中标金额为基数计取代理费用，获取成交通知书前向采购代理机构一次付清代理服务费。供应商将招标代理服务费计入响应报价但不单独列明。</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陕西省食品药品检验研究院</w:t>
      </w:r>
      <w:r>
        <w:rPr>
          <w:rFonts w:ascii="仿宋_GB2312" w:hAnsi="仿宋_GB2312" w:cs="仿宋_GB2312" w:eastAsia="仿宋_GB2312"/>
        </w:rPr>
        <w:t>和</w:t>
      </w:r>
      <w:r>
        <w:rPr>
          <w:rFonts w:ascii="仿宋_GB2312" w:hAnsi="仿宋_GB2312" w:cs="仿宋_GB2312" w:eastAsia="仿宋_GB2312"/>
        </w:rPr>
        <w:t>广达咨询有限公司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陕西省食品药品检验研究院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广达咨询有限公司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陕西省食品药品检验研究院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广达咨询有限公司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招标文件、投标文件、合同以及相关规范标准等。</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广达咨询有限公司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广达咨询有限公司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广达咨询有限公司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联系人：刘亮芳</w:t>
      </w:r>
    </w:p>
    <w:p>
      <w:pPr>
        <w:pStyle w:val="null3"/>
      </w:pPr>
      <w:r>
        <w:rPr>
          <w:rFonts w:ascii="仿宋_GB2312" w:hAnsi="仿宋_GB2312" w:cs="仿宋_GB2312" w:eastAsia="仿宋_GB2312"/>
        </w:rPr>
        <w:t>联系电话：029-89866364</w:t>
      </w:r>
    </w:p>
    <w:p>
      <w:pPr>
        <w:pStyle w:val="null3"/>
      </w:pPr>
      <w:r>
        <w:rPr>
          <w:rFonts w:ascii="仿宋_GB2312" w:hAnsi="仿宋_GB2312" w:cs="仿宋_GB2312" w:eastAsia="仿宋_GB2312"/>
        </w:rPr>
        <w:t>地址：陕西省西安市曲江新区旺座曲江K座1801室</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以陕西省食品药品检验研究院原有药品实验室信息管理系统（LIMS）为基础进行Ⅲ期项目建设，涵盖全部检验业务相关工作，包含药品（进口药品、药材）、化妆品（进口化妆品）、药品包装材料、生物制品、洁净环境各业务类型检品检验检测业务流程，涉及所有部门和人员、重要敏感数据的处理、对原有架构和功能进行优化升级、对原有数据进行转换及迁移等，应满足对现有系统的升级要求。系统建成后，供应商应保证系统能进行无缝切换与运行，保证原有历史数据及原有架构的稳定迁移与升级，保证检验检测工作的正常进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满足现有检验检测业务实际需求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标的名称：满足现有检验检测业务实际需求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药品实验室信息管理系统Ⅲ期采购需求</w:t>
            </w:r>
          </w:p>
        </w:tc>
        <w:tc>
          <w:tcPr>
            <w:tcW w:type="dxa" w:w="2076"/>
          </w:tcPr>
          <w:p>
            <w:pPr>
              <w:pStyle w:val="null3"/>
              <w:spacing w:before="150" w:after="165"/>
              <w:jc w:val="both"/>
            </w:pPr>
            <w:r>
              <w:rPr>
                <w:rFonts w:ascii="仿宋_GB2312" w:hAnsi="仿宋_GB2312" w:cs="仿宋_GB2312" w:eastAsia="仿宋_GB2312"/>
                <w:sz w:val="21"/>
                <w:b/>
                <w:color w:val="000000"/>
              </w:rPr>
              <w:t>1.项目总体要求</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系统应为国内商业软件的最新版本</w:t>
            </w:r>
            <w:r>
              <w:rPr>
                <w:rFonts w:ascii="仿宋_GB2312" w:hAnsi="仿宋_GB2312" w:cs="仿宋_GB2312" w:eastAsia="仿宋_GB2312"/>
                <w:sz w:val="21"/>
                <w:color w:val="000000"/>
              </w:rPr>
              <w:t>，</w:t>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ISO/IEC l7025</w:t>
            </w:r>
            <w:r>
              <w:rPr>
                <w:rFonts w:ascii="仿宋_GB2312" w:hAnsi="仿宋_GB2312" w:cs="仿宋_GB2312" w:eastAsia="仿宋_GB2312"/>
                <w:sz w:val="21"/>
                <w:color w:val="000000"/>
              </w:rPr>
              <w:t>、《资质认定评审准则》、</w:t>
            </w:r>
            <w:r>
              <w:rPr>
                <w:rFonts w:ascii="仿宋_GB2312" w:hAnsi="仿宋_GB2312" w:cs="仿宋_GB2312" w:eastAsia="仿宋_GB2312"/>
                <w:sz w:val="21"/>
                <w:color w:val="000000"/>
              </w:rPr>
              <w:t>FDA 21 CFR PART ll</w:t>
            </w:r>
            <w:r>
              <w:rPr>
                <w:rFonts w:ascii="仿宋_GB2312" w:hAnsi="仿宋_GB2312" w:cs="仿宋_GB2312" w:eastAsia="仿宋_GB2312"/>
                <w:sz w:val="21"/>
                <w:color w:val="000000"/>
              </w:rPr>
              <w:t>等国际标准和准则的要求。当上述标准更新时，实验室信息管理系统（</w:t>
            </w:r>
            <w:r>
              <w:rPr>
                <w:rFonts w:ascii="仿宋_GB2312" w:hAnsi="仿宋_GB2312" w:cs="仿宋_GB2312" w:eastAsia="仿宋_GB2312"/>
                <w:sz w:val="21"/>
                <w:color w:val="000000"/>
              </w:rPr>
              <w:t>LIMS）应能够适应这种变化。</w:t>
            </w:r>
          </w:p>
          <w:p>
            <w:pPr>
              <w:pStyle w:val="null3"/>
              <w:spacing w:after="165"/>
              <w:ind w:firstLine="422"/>
            </w:pPr>
            <w:r>
              <w:rPr>
                <w:rFonts w:ascii="仿宋_GB2312" w:hAnsi="仿宋_GB2312" w:cs="仿宋_GB2312" w:eastAsia="仿宋_GB2312"/>
                <w:sz w:val="21"/>
                <w:b/>
                <w:color w:val="000000"/>
              </w:rPr>
              <w:t>★（2）系统兼容性高，应能在多操作系统下运行，至少应包含Windows操作系统、Linux操作系统、Android操作系统、MacOS操作系统（应具备国产操作系统的兼容性，如国产麒麟操作系统）；应支持多浏览器版本，至少应支持360、搜狗、火狐、谷歌等常用浏览器的最新版本。综合考虑国产化的需求及要求，包括但不限于操作系统、中间件、服务器等。</w:t>
            </w:r>
          </w:p>
          <w:p>
            <w:pPr>
              <w:pStyle w:val="null3"/>
              <w:spacing w:after="165"/>
              <w:ind w:firstLine="422"/>
            </w:pPr>
            <w:r>
              <w:rPr>
                <w:rFonts w:ascii="仿宋_GB2312" w:hAnsi="仿宋_GB2312" w:cs="仿宋_GB2312" w:eastAsia="仿宋_GB2312"/>
                <w:sz w:val="21"/>
                <w:b/>
                <w:color w:val="000000"/>
              </w:rPr>
              <w:t>★（3）系统应具备符合ISO/IEC l7025国际准则的质量管理各要素的模块，用信息化方式实现对实验室“人机料法环”进行统一有效管理。</w:t>
            </w:r>
          </w:p>
          <w:p>
            <w:pPr>
              <w:pStyle w:val="null3"/>
              <w:spacing w:after="165"/>
              <w:ind w:firstLine="422"/>
            </w:pPr>
            <w:r>
              <w:rPr>
                <w:rFonts w:ascii="仿宋_GB2312" w:hAnsi="仿宋_GB2312" w:cs="仿宋_GB2312" w:eastAsia="仿宋_GB2312"/>
                <w:sz w:val="21"/>
                <w:b/>
                <w:color w:val="000000"/>
              </w:rPr>
              <w:t>★（4）本次系统功能升级应能够覆盖原实验室信息管理系统（LIMS）中所有运行的功能（已上线系统功能已涵盖至“系统功能要求”章节），包含从检品登记受理到报告签发、报告打印、报告发放、报告归档的全流程电子化管理功能，“人、机、料、法、环、测”全面资源电子化管理功能及满足动态提醒、动态监控、强化规章制度执行、满足数据朔源要求的相关功能。功能升级应在满足现有系统功能的基础上，按用户的实际需求及要求进行优化。项目建设过程中，应对原药品实验室信息管理系统（LIMS）已有功能进行差异化评估，对系统功能应用进行优化完善，提高数据完整性、易操作性，实现与和各业务系统数据的互联互通。系统升级应能够保证业务的不间断性，升级完成后，已归档的检品信息及相关数据应能够平滑迁移到升级后的新系统中查询运行。旧系统与新系统的割接及数据完整性迁移，应确保数据完整性和业务不间断性。</w:t>
            </w:r>
          </w:p>
          <w:p>
            <w:pPr>
              <w:pStyle w:val="null3"/>
              <w:spacing w:after="165"/>
              <w:ind w:firstLine="422"/>
            </w:pPr>
            <w:r>
              <w:rPr>
                <w:rFonts w:ascii="仿宋_GB2312" w:hAnsi="仿宋_GB2312" w:cs="仿宋_GB2312" w:eastAsia="仿宋_GB2312"/>
                <w:sz w:val="21"/>
                <w:b/>
                <w:color w:val="000000"/>
              </w:rPr>
              <w:t>★（5）实验室电子记事本（ELN）升级过程中，应保证原药品实验室信息管理系统（LIMS）中原有电子实验记录模板的可复用性，支持原有电子原始记录的模板转化为新模板，平滑迁移到新系统中进行应用。实验室电子记事本（ELN）升级后，应能提升电子原始记录的打开、合成的效率，单页面复杂ELN合成效率应保证在2-5秒内完成。</w:t>
            </w:r>
          </w:p>
          <w:p>
            <w:pPr>
              <w:pStyle w:val="null3"/>
              <w:spacing w:after="165"/>
              <w:ind w:firstLine="422"/>
            </w:pPr>
            <w:r>
              <w:rPr>
                <w:rFonts w:ascii="仿宋_GB2312" w:hAnsi="仿宋_GB2312" w:cs="仿宋_GB2312" w:eastAsia="仿宋_GB2312"/>
                <w:sz w:val="21"/>
                <w:b/>
                <w:color w:val="000000"/>
              </w:rPr>
              <w:t>★（6）仪器数据采集的升级涉及串口类设备数据采集和工作站类仪器设备数据采集，天平采集应按照最新的仪器采集方式进行升级，升级为支持基于TCP/P协议的数据采集模式。工作站类的仪器采集升级为可支持通过设定采集原始数据文件的模式，支持数据的实时采集上传，如遇网络或服务器故障不能实时上传，应具备本地缓存功能，待系统恢复正常后再上传。除具备原有功能外，仪器数据采集升级后还应具备数据审计追踪功能，支持数据采集的自动日志记录与溯源。</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7）系统应采用目前流行的程序语言、B/S架构、采用标准三层架构，易于部署、升级。应提供良好的接口和完善的技术文档，高度配置化，方便项目交接，以简化后期的管理维护工作。支持Web Service或API二次接口方式，与其他信息系统实现实时数据对接。系统用户界面友好，易于学习和掌握；具有安全、可靠、可配置、可扩展以及良好的开放性。</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8）系统应具有容错能力，对由于数据库写入失败的情况应具有恢复的功能。对某些关键字段的输入要具有校验功能，具备检验记忆功能，对于系统原有数据可进行检索调用。</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9）有时限要求的流程，系统应支持提供时限管理，时限计算应能自动扣除节假日；可根据需要设定快到期、超期等时间提醒，支持自定义设置提醒天数，支持通过颜色、动态提醒等方式显示。</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10）系统应能够根据实验检测结果自动生成报告，检测报告可以实现自动签名、签章；支持与CA电子签章系统的集成应用，生成具有法律效力的电子报告书，电子印章使用预审至终审流程（在检验结束后预用灰色或黑白色印章预处理，授权签字人签发后至报告打印环节为红色正式用印）。</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11）升级原有系统的特殊字符标功能。系统中所有能够录入的地方均支持特殊字符的录入，如上下标、分子式、公式及其他特殊符号。能够实现特殊字符一次录入，全系统统一应用显示，如受理时按上下标录入，报告书、原始记录中与受理保持一致性显示，无需二次编辑。</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12）系统应支持Word、Excel、PDF、图片等格式的附件上传，应升级为可上传至少100MB的附件（特大附件需单独设置开启功能按钮，限时关闭），附件上传在各个业务流程中均可操作。</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13）系统应支持提醒功能，对仪器设备量值溯源及维护计划、对照品及试剂耗材低库存、对照品及试剂耗材到期等全生命周期进行及时提醒，应支持按照院内实际使用需求定制各类提醒，协助检验检测工作，提高系统使用效率。</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14）系统应支持所有功能的审计追踪自定义配置。根据数据溯源的要求，提供各种工作流程的操作跟踪（可利用流程图和操作详细步骤进行展示）以及对关键字段的审核跟踪。能够查看各种操作日志，日志中包括用户名、操作内容、IP 地址等各种信息。</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15）系统在线并发用户数应不少于</w:t>
            </w:r>
            <w:r>
              <w:rPr>
                <w:rFonts w:ascii="仿宋_GB2312" w:hAnsi="仿宋_GB2312" w:cs="仿宋_GB2312" w:eastAsia="仿宋_GB2312"/>
                <w:sz w:val="21"/>
                <w:color w:val="000000"/>
              </w:rPr>
              <w:t>50</w:t>
            </w:r>
            <w:r>
              <w:rPr>
                <w:rFonts w:ascii="仿宋_GB2312" w:hAnsi="仿宋_GB2312" w:cs="仿宋_GB2312" w:eastAsia="仿宋_GB2312"/>
                <w:sz w:val="21"/>
                <w:color w:val="000000"/>
              </w:rPr>
              <w:t>0个。</w:t>
            </w:r>
          </w:p>
          <w:p>
            <w:pPr>
              <w:pStyle w:val="null3"/>
              <w:spacing w:before="150" w:after="165"/>
              <w:jc w:val="both"/>
              <w:outlineLvl w:val="0"/>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系统功能要求（包括但不限于以下要求）</w:t>
            </w:r>
          </w:p>
          <w:p>
            <w:pPr>
              <w:pStyle w:val="null3"/>
              <w:spacing w:before="150" w:after="165"/>
              <w:jc w:val="both"/>
              <w:outlineLvl w:val="1"/>
            </w:pPr>
            <w:r>
              <w:rPr>
                <w:rFonts w:ascii="仿宋_GB2312" w:hAnsi="仿宋_GB2312" w:cs="仿宋_GB2312" w:eastAsia="仿宋_GB2312"/>
                <w:sz w:val="21"/>
                <w:b/>
                <w:color w:val="000000"/>
              </w:rPr>
              <w:t>2.1</w:t>
            </w:r>
            <w:r>
              <w:rPr>
                <w:rFonts w:ascii="仿宋_GB2312" w:hAnsi="仿宋_GB2312" w:cs="仿宋_GB2312" w:eastAsia="仿宋_GB2312"/>
                <w:sz w:val="21"/>
                <w:b/>
                <w:color w:val="000000"/>
              </w:rPr>
              <w:t>实验室信息管理系统（</w:t>
            </w:r>
            <w:r>
              <w:rPr>
                <w:rFonts w:ascii="仿宋_GB2312" w:hAnsi="仿宋_GB2312" w:cs="仿宋_GB2312" w:eastAsia="仿宋_GB2312"/>
                <w:sz w:val="21"/>
                <w:b/>
                <w:color w:val="000000"/>
              </w:rPr>
              <w:t>LIMS）</w:t>
            </w:r>
          </w:p>
          <w:p>
            <w:pPr>
              <w:pStyle w:val="null3"/>
              <w:spacing w:before="150" w:after="165"/>
              <w:ind w:left="1005"/>
              <w:jc w:val="both"/>
              <w:outlineLvl w:val="2"/>
            </w:pPr>
            <w:r>
              <w:rPr>
                <w:rFonts w:ascii="仿宋_GB2312" w:hAnsi="仿宋_GB2312" w:cs="仿宋_GB2312" w:eastAsia="仿宋_GB2312"/>
                <w:sz w:val="21"/>
                <w:b/>
                <w:color w:val="000000"/>
              </w:rPr>
              <w:t>2.1.1</w:t>
            </w:r>
            <w:r>
              <w:rPr>
                <w:rFonts w:ascii="仿宋_GB2312" w:hAnsi="仿宋_GB2312" w:cs="仿宋_GB2312" w:eastAsia="仿宋_GB2312"/>
                <w:sz w:val="21"/>
                <w:b/>
                <w:color w:val="000000"/>
              </w:rPr>
              <w:t>检验业务流程管理</w:t>
            </w:r>
          </w:p>
          <w:p>
            <w:pPr>
              <w:pStyle w:val="null3"/>
              <w:spacing w:before="150" w:after="165"/>
              <w:jc w:val="both"/>
              <w:outlineLvl w:val="3"/>
            </w:pPr>
            <w:r>
              <w:rPr>
                <w:rFonts w:ascii="仿宋_GB2312" w:hAnsi="仿宋_GB2312" w:cs="仿宋_GB2312" w:eastAsia="仿宋_GB2312"/>
                <w:sz w:val="21"/>
                <w:b/>
                <w:color w:val="000000"/>
              </w:rPr>
              <w:t>2.1.1.1</w:t>
            </w:r>
            <w:r>
              <w:rPr>
                <w:rFonts w:ascii="仿宋_GB2312" w:hAnsi="仿宋_GB2312" w:cs="仿宋_GB2312" w:eastAsia="仿宋_GB2312"/>
                <w:sz w:val="21"/>
                <w:b/>
                <w:color w:val="000000"/>
              </w:rPr>
              <w:t>基本要求</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具备陕西省食品药品检验研究院药品（进口药品、药材）、化妆品（进口化妆品）、药品包装材料、生物制品、洁净环境各业务类型检品检验检测业务流程管理的相关功能，实现设定不同的检验业务流程，实现可视化、配置化的管理，并预留接口以适应其他新检验业务的开展。</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应具备检验业务代码配置管理的相关功能，如各类编号生成规则的配置。具备各个环节操作的权限、操作方式等配置管理的相关功能，如提交下一环节是单人接收还是多人并发接收。具备人员权限的设置和配置管理功能。</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3）涉及到样品流程中相关的信息系统应支持特殊字符输入，如上下标、分子式、公式及其他特殊符号，并配备专业实验室输入公式数据库。</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4）系统应能够记录并形成相关的系统日志（包括时间、人员、事件、发生操作的计算机IP等相关日志信息），并提供灵活的审计跟踪功能。形成日志记录的相关参数支持由系统管理员进行设定。</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5）对输入系统的样品信息可根据不同类别、不同环节等进行统计、查询、导出Excel表等操作。</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6）系统应支持针对各领域、各业务类型检验业务配置固定报告模板，支持用户自定义报告模板格式，满足特殊检验报告编辑功能。</w:t>
            </w:r>
          </w:p>
          <w:p>
            <w:pPr>
              <w:pStyle w:val="null3"/>
              <w:spacing w:before="150" w:after="165"/>
              <w:jc w:val="both"/>
              <w:outlineLvl w:val="3"/>
            </w:pPr>
            <w:r>
              <w:rPr>
                <w:rFonts w:ascii="仿宋_GB2312" w:hAnsi="仿宋_GB2312" w:cs="仿宋_GB2312" w:eastAsia="仿宋_GB2312"/>
                <w:sz w:val="21"/>
                <w:b/>
                <w:color w:val="000000"/>
              </w:rPr>
              <w:t>2.1.1.2</w:t>
            </w:r>
            <w:r>
              <w:rPr>
                <w:rFonts w:ascii="仿宋_GB2312" w:hAnsi="仿宋_GB2312" w:cs="仿宋_GB2312" w:eastAsia="仿宋_GB2312"/>
                <w:sz w:val="21"/>
                <w:b/>
                <w:color w:val="000000"/>
              </w:rPr>
              <w:t>检验业务受理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1）检验业务受理界面简化，应支持界面的多浏览器录入，支持界面字体大小缩放。</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2）检验业务受理界面，</w:t>
            </w:r>
            <w:r>
              <w:rPr>
                <w:rFonts w:ascii="仿宋_GB2312" w:hAnsi="仿宋_GB2312" w:cs="仿宋_GB2312" w:eastAsia="仿宋_GB2312"/>
                <w:sz w:val="21"/>
                <w:color w:val="000000"/>
              </w:rPr>
              <w:t>应支持</w:t>
            </w:r>
            <w:r>
              <w:rPr>
                <w:rFonts w:ascii="仿宋_GB2312" w:hAnsi="仿宋_GB2312" w:cs="仿宋_GB2312" w:eastAsia="仿宋_GB2312"/>
                <w:sz w:val="21"/>
                <w:color w:val="000000"/>
              </w:rPr>
              <w:t>根据不同的检验领域、业务类型显示对应的受理界面；可以通过新建、复制等方式手工进行检品登记；可以导入其他样品检验任务的电子数据；应支持与对外综合服务平台对接，在线接收、审核企事业单位线上提交的委托任务；可以新建单个检品，也可以自主选择复制检品份数。</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3）系统应支持形成样品的唯一标识，以条形码或（二维码）其他有效方式实现，在任何环节都可关联样品的详细信息。</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4）系统应支持相关授权用户对检验任务相关的资料、样品、对照品等进行审查和记录。支持接入高拍仪设备，实现纸质资料便捷的电子化转换。</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可以选择并确定每个品种的检验依据、检验项目、方法类别、原始记录单、检验费、检验周期、分配科室、工作量、绩效分值等信息；可以根据样品名称、检验依据等确定检验项目模板，批量生成检验项目等信息；可以批量生成检品的检验周期等信息；可以上传合同评审等附件；可以跟踪仪器设备的运行情况；查看需用标准物质、标准溶液、色谱柱、试药的库存；可以链接厂家出厂检验数据。对于历史品种，系统可以自动调出以上信息作为默认值；对于新品种，在检验完成之后，可以将模板存入模板库，支持多种方式的模板建立和修改功能。</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6）如有分包需求时，系统应支持选择合格分包商，并显示其相关的分包信息，包括分包单位的资质、以往的分包记录、评价等。</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7）系统应能够自动计算检验完成日期，并可自定义设定节假日工作日，支持自动扣除节假日。</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8）系统应支持复制以前登记过的样品信息，且能够在此基础上进行修改，减少收检人员重复输入的工作量。</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9）检验业务受理时可以对该样品进行划价，并可打印预缴费通知单，作为财务付款的依据。财务办理完收费后，在系统中需要对该样品做已缴费处理与确认。</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10）系统应实现向客户提供回执的相关功能（回执包括缴费通知单、样品标示、检验委托合同或协议、分包确认等），可以通过对外综合服务平台等方式实现数据推送。</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11）系统应支持通过有效手段获取并存储样品的图片或视频信息，应支持样品信息的OCR识别。</w:t>
            </w:r>
          </w:p>
          <w:p>
            <w:pPr>
              <w:pStyle w:val="null3"/>
              <w:spacing w:before="150" w:after="165"/>
              <w:jc w:val="both"/>
              <w:outlineLvl w:val="3"/>
            </w:pPr>
            <w:r>
              <w:rPr>
                <w:rFonts w:ascii="仿宋_GB2312" w:hAnsi="仿宋_GB2312" w:cs="仿宋_GB2312" w:eastAsia="仿宋_GB2312"/>
                <w:sz w:val="21"/>
                <w:b/>
                <w:color w:val="000000"/>
              </w:rPr>
              <w:t>2.1.1.3</w:t>
            </w:r>
            <w:r>
              <w:rPr>
                <w:rFonts w:ascii="仿宋_GB2312" w:hAnsi="仿宋_GB2312" w:cs="仿宋_GB2312" w:eastAsia="仿宋_GB2312"/>
                <w:sz w:val="21"/>
                <w:b/>
                <w:color w:val="000000"/>
              </w:rPr>
              <w:t>检验任务分配</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1）系统应支持根据检品名称、业务类型等自动确定检验科室；首次检验的品种由业务受理人员确定检验科室，可以批量分配检验科室，也可根据检验项目来安排检验科室。</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2）系统应支持根据标准要求自动计算留样量、主检科室样品量、协检科室样品量，也可以进行手工修改；若为历史品种，系统可以自动调出历史值作为默认值。</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3）系统应支持各种标识卡和表单等的打印功能，如检品流转卡、检品标签、留样标签、受理单、预缴费通知单等。</w:t>
            </w:r>
          </w:p>
          <w:p>
            <w:pPr>
              <w:pStyle w:val="null3"/>
              <w:spacing w:before="150" w:after="165"/>
              <w:jc w:val="both"/>
              <w:outlineLvl w:val="3"/>
            </w:pPr>
            <w:r>
              <w:rPr>
                <w:rFonts w:ascii="仿宋_GB2312" w:hAnsi="仿宋_GB2312" w:cs="仿宋_GB2312" w:eastAsia="仿宋_GB2312"/>
                <w:sz w:val="21"/>
                <w:b/>
                <w:color w:val="000000"/>
              </w:rPr>
              <w:t>2.1.1.4</w:t>
            </w:r>
            <w:r>
              <w:rPr>
                <w:rFonts w:ascii="仿宋_GB2312" w:hAnsi="仿宋_GB2312" w:cs="仿宋_GB2312" w:eastAsia="仿宋_GB2312"/>
                <w:sz w:val="21"/>
                <w:b/>
                <w:color w:val="000000"/>
              </w:rPr>
              <w:t>智能样品管理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通过自动或手动等多种方式实现样品的留样管理，管理功能包含留样入库（信息登记）、领用、回库、留样、出库、销毁等管理，系统应支持样品综合信息查询和盘库功能，支持对样品的扫描导入、导出功能，即扫描样品标签或纸质证书直接导入。</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2）样品暂存、交接，留样的调用、销毁，可以在系统中进行申请、审核、批准等全过程流程管理，并实现批量操作功能。</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可以根据不同的样品状态设置不同的留样到期日期，并提前提醒。可以记录留样的处置方式、处理程序等。在处置完成后记录处置时间、处置人、处置方式等信息。对处于各种状态的留样信息可以生成报表、查询、打印。</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4）可以接收检验科室送回的余样，通过读取样品条形码或手工输入，系统自动记录余样送回时间。</w:t>
            </w:r>
          </w:p>
          <w:p>
            <w:pPr>
              <w:pStyle w:val="null3"/>
              <w:spacing w:before="150" w:after="165"/>
              <w:jc w:val="both"/>
              <w:outlineLvl w:val="3"/>
            </w:pPr>
            <w:r>
              <w:rPr>
                <w:rFonts w:ascii="仿宋_GB2312" w:hAnsi="仿宋_GB2312" w:cs="仿宋_GB2312" w:eastAsia="仿宋_GB2312"/>
                <w:sz w:val="21"/>
                <w:b/>
                <w:color w:val="000000"/>
              </w:rPr>
              <w:t>2.1.1.5</w:t>
            </w:r>
            <w:r>
              <w:rPr>
                <w:rFonts w:ascii="仿宋_GB2312" w:hAnsi="仿宋_GB2312" w:cs="仿宋_GB2312" w:eastAsia="仿宋_GB2312"/>
                <w:sz w:val="21"/>
                <w:b/>
                <w:color w:val="000000"/>
              </w:rPr>
              <w:t>检验任务的接收</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1）系统应支持检验科室管理者查看待分配的检验任务，且任务信息完整。</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2）系统应支持检验科室管理者通过读取检品标签，扫码接收和确认业务科室送来的检品。</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3）系统应支持检验科室管理者核实检品、检验项目、附件等信息。</w:t>
            </w:r>
          </w:p>
          <w:p>
            <w:pPr>
              <w:pStyle w:val="null3"/>
              <w:spacing w:before="150" w:after="165"/>
              <w:jc w:val="both"/>
              <w:outlineLvl w:val="3"/>
            </w:pPr>
            <w:r>
              <w:rPr>
                <w:rFonts w:ascii="仿宋_GB2312" w:hAnsi="仿宋_GB2312" w:cs="仿宋_GB2312" w:eastAsia="仿宋_GB2312"/>
                <w:sz w:val="21"/>
                <w:b/>
                <w:color w:val="000000"/>
              </w:rPr>
              <w:t>2.1.1.6</w:t>
            </w:r>
            <w:r>
              <w:rPr>
                <w:rFonts w:ascii="仿宋_GB2312" w:hAnsi="仿宋_GB2312" w:cs="仿宋_GB2312" w:eastAsia="仿宋_GB2312"/>
                <w:sz w:val="21"/>
                <w:b/>
                <w:color w:val="000000"/>
              </w:rPr>
              <w:t>检验任务的分配</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1）系统应支持检验科室管理者浏览本科室所有在检检验任务、所有检验人员在检任务数量，以此作为任务分配的依据。</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2）系统应支持检验科室管理者按检品分配、按检验项目分配检验任务，应提供批量分配功能。</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3）对于已经分配，但还未开始检验的检验任务，系统应支持检验科室管理者重新分配。</w:t>
            </w:r>
          </w:p>
          <w:p>
            <w:pPr>
              <w:pStyle w:val="null3"/>
              <w:spacing w:before="150" w:after="165"/>
              <w:jc w:val="both"/>
              <w:outlineLvl w:val="3"/>
            </w:pPr>
            <w:r>
              <w:rPr>
                <w:rFonts w:ascii="仿宋_GB2312" w:hAnsi="仿宋_GB2312" w:cs="仿宋_GB2312" w:eastAsia="仿宋_GB2312"/>
                <w:sz w:val="21"/>
                <w:b/>
                <w:color w:val="000000"/>
              </w:rPr>
              <w:t>2.1.1.7</w:t>
            </w:r>
            <w:r>
              <w:rPr>
                <w:rFonts w:ascii="仿宋_GB2312" w:hAnsi="仿宋_GB2312" w:cs="仿宋_GB2312" w:eastAsia="仿宋_GB2312"/>
                <w:sz w:val="21"/>
                <w:b/>
                <w:color w:val="000000"/>
              </w:rPr>
              <w:t>检验过程</w:t>
            </w:r>
            <w:r>
              <w:rPr>
                <w:rFonts w:ascii="仿宋_GB2312" w:hAnsi="仿宋_GB2312" w:cs="仿宋_GB2312" w:eastAsia="仿宋_GB2312"/>
                <w:sz w:val="21"/>
                <w:b/>
                <w:color w:val="000000"/>
              </w:rPr>
              <w:t>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1）系统应支持检验员查看待检检品基本信息、检验时限、检验依据、检测方法等。</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结合对照品管理、试剂耗材管理等实验室资源管理模块及相关功能，系统应支持检验员查看检验所需对照品、试剂耗材等的库存信息，包括名称、批号、来源、剩余量、库存位置等；能够领用所需的对照品、试剂耗材等，并进行领用、使用登记。</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结合仪器设备管理模块及相关功能，系统应支持检验员查看所用仪器设备的基本信息，系统应支持控制仅允许选择状态为“正常”的仪器设备进行实验；实验之后进行使用登记，信息包括：检品编号、样品编号、检验项目、温度、湿度、使用人员、使用开始日期、结束日期等。</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4）系统应支持根据预先定义的计算公式，自动计算结果，或输入必要的参数后（如稀释倍数等），再进行自动计算；并能对检验结果进行自动修约。</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5）系统应支持根据预先设定的参数对异常结果进行自动判定。</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6）系统应支持自动导入色谱仪器等连有工作站软件的检测数据，也可以自动采集天平等串口仪器的检测数据。</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7）系统应支持批填写功能，支持根据实际情况定制批填写内容。</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8）系统应</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自动汇总并形成原始记录；支持将检验原始记录以</w:t>
            </w:r>
            <w:r>
              <w:rPr>
                <w:rFonts w:ascii="仿宋_GB2312" w:hAnsi="仿宋_GB2312" w:cs="仿宋_GB2312" w:eastAsia="仿宋_GB2312"/>
                <w:sz w:val="21"/>
                <w:color w:val="000000"/>
              </w:rPr>
              <w:t>PDF文件格式链接到系统中。</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9）系统应支持处理检验的异常情况，应提供重测、终止、延期、留样调用、检验分包等申请，并能够进行审核流程处理。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10）系统应支持对原始记录的修改进行审计追踪，应支持记录修改项目、修改时间、修改人、修改原因以及修改前、后的结果值。</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11）检验完成后，提交检验结果及相关记录，系统应支持自动电子签名，应支持自动记录检验完成日期。</w:t>
            </w:r>
          </w:p>
          <w:p>
            <w:pPr>
              <w:pStyle w:val="null3"/>
              <w:spacing w:before="150" w:after="165"/>
              <w:jc w:val="both"/>
              <w:outlineLvl w:val="3"/>
            </w:pPr>
            <w:r>
              <w:rPr>
                <w:rFonts w:ascii="仿宋_GB2312" w:hAnsi="仿宋_GB2312" w:cs="仿宋_GB2312" w:eastAsia="仿宋_GB2312"/>
                <w:sz w:val="21"/>
                <w:b/>
                <w:color w:val="000000"/>
              </w:rPr>
              <w:t>2.1.1.8</w:t>
            </w:r>
            <w:r>
              <w:rPr>
                <w:rFonts w:ascii="仿宋_GB2312" w:hAnsi="仿宋_GB2312" w:cs="仿宋_GB2312" w:eastAsia="仿宋_GB2312"/>
                <w:sz w:val="21"/>
                <w:b/>
                <w:color w:val="000000"/>
              </w:rPr>
              <w:t>检验结果的校对、审核</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校对人、检验科室管理者依次对提交的检验原始记录和结论进行校对、审核，审核过程中可以查看样品信息、实验过程的所有原始记录，包括：检验相关的标准、送样时的合同、实验过程中使用的标准物质、仪器等信息。</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校对人、检验科室管理者审核界面，检验报告及原始记录审核应采用文档结构图式的审核纲要导航，导航窗格自动生成，审核时可以通过导航窗格快速定位到具体的报告、流转记录及对应项目原始记录及内容，可实现导航一键定位及浏览审核。审核界面增加审核意见备注功能，实现审核内容与意见能够在同一界面完成，提升审核人的操作效率。</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3）对于需要修改或有疑问的检验，可以说明原因并返回检验员进行修改或重测；系统对修改过程可以记录并追溯。</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4）确认无误的检验结果，系统应支持校对人、检验科室管理者进行电子签名并提交给下一审核环节。系统自动记录校对人、校对日期、审核人、审核日期等信息。</w:t>
            </w:r>
          </w:p>
          <w:p>
            <w:pPr>
              <w:pStyle w:val="null3"/>
              <w:spacing w:before="150" w:after="165"/>
              <w:jc w:val="both"/>
              <w:outlineLvl w:val="3"/>
            </w:pPr>
            <w:r>
              <w:rPr>
                <w:rFonts w:ascii="仿宋_GB2312" w:hAnsi="仿宋_GB2312" w:cs="仿宋_GB2312" w:eastAsia="仿宋_GB2312"/>
                <w:sz w:val="21"/>
                <w:b/>
                <w:color w:val="000000"/>
              </w:rPr>
              <w:t>2.1.1.9</w:t>
            </w:r>
            <w:r>
              <w:rPr>
                <w:rFonts w:ascii="仿宋_GB2312" w:hAnsi="仿宋_GB2312" w:cs="仿宋_GB2312" w:eastAsia="仿宋_GB2312"/>
                <w:sz w:val="21"/>
                <w:b/>
                <w:color w:val="000000"/>
              </w:rPr>
              <w:t>报告书的合成与审核、签发</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1）系统应支持根据样品检验过程及原始记录自动合成PDF格式的检验报告书，并与样品信息进行匹配。</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2）系统应支持根据不同的检验业务类型定制不同的报告模板，支持电子签章应用。</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应支持业务部门、授权签字人可按照流程设置对提交的报告进行审核。对于委托技术服务和注册等各类受理业务需要的电子资料和出示的电子报告需要进行详细流程规划统一进行设置、配置、对于报告更正换发、未出报告和已出报告多种情况进行综合评定，标记标识等参考程序文件进行统一设定。</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4）具备权限的每级审核人员应能够查看检验员的实际操作记录，数据分析过程。</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5）签发完成后，系统应提供打印功能。打印时发现书有误，系统应支持报告书的退回。</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6）系统应支持对出具的检验报告根据用户设定规则进行预审，对报告内容、格式等问题自动识别并提示报告审核人、报告签发人。例如针对化妆品检验报告，系统可根据外包装照片与系统出具的检验报告中检品信息进行比对，对于不一致的内容进行识别判定并提示报告审核人。</w:t>
            </w:r>
          </w:p>
          <w:p>
            <w:pPr>
              <w:pStyle w:val="null3"/>
              <w:spacing w:before="150" w:after="165"/>
              <w:jc w:val="both"/>
              <w:outlineLvl w:val="3"/>
            </w:pPr>
            <w:r>
              <w:rPr>
                <w:rFonts w:ascii="仿宋_GB2312" w:hAnsi="仿宋_GB2312" w:cs="仿宋_GB2312" w:eastAsia="仿宋_GB2312"/>
                <w:sz w:val="21"/>
                <w:b/>
                <w:color w:val="000000"/>
              </w:rPr>
              <w:t>2.1.1.10</w:t>
            </w:r>
            <w:r>
              <w:rPr>
                <w:rFonts w:ascii="仿宋_GB2312" w:hAnsi="仿宋_GB2312" w:cs="仿宋_GB2312" w:eastAsia="仿宋_GB2312"/>
                <w:sz w:val="21"/>
                <w:b/>
                <w:color w:val="000000"/>
              </w:rPr>
              <w:t>报告书领取通知及发放</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1）在报告书领取之前，系统应支持打印补充缴费通知单（与收检时收费不同时）给客户。</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2）关于收费，系统应支持总费用的合并计算与明细展示。</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3）如果发现已发出的报告书有误，系统应支持报告书的更改与补发。</w:t>
            </w:r>
          </w:p>
          <w:p>
            <w:pPr>
              <w:pStyle w:val="null3"/>
              <w:spacing w:before="150" w:after="165"/>
              <w:ind w:left="1005"/>
              <w:jc w:val="both"/>
              <w:outlineLvl w:val="2"/>
            </w:pPr>
            <w:r>
              <w:rPr>
                <w:rFonts w:ascii="仿宋_GB2312" w:hAnsi="仿宋_GB2312" w:cs="仿宋_GB2312" w:eastAsia="仿宋_GB2312"/>
                <w:sz w:val="21"/>
                <w:b/>
                <w:color w:val="000000"/>
              </w:rPr>
              <w:t>2.1.2</w:t>
            </w:r>
            <w:r>
              <w:rPr>
                <w:rFonts w:ascii="仿宋_GB2312" w:hAnsi="仿宋_GB2312" w:cs="仿宋_GB2312" w:eastAsia="仿宋_GB2312"/>
                <w:sz w:val="21"/>
                <w:b/>
                <w:color w:val="000000"/>
              </w:rPr>
              <w:t>实验室电子记事本（</w:t>
            </w:r>
            <w:r>
              <w:rPr>
                <w:rFonts w:ascii="仿宋_GB2312" w:hAnsi="仿宋_GB2312" w:cs="仿宋_GB2312" w:eastAsia="仿宋_GB2312"/>
                <w:sz w:val="21"/>
                <w:b/>
                <w:color w:val="000000"/>
              </w:rPr>
              <w:t>ELN）</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具备原始记录电子化管理功能，应能够实现原始记录的无纸化管理，实现复杂的非格式数据的电子化管理。用户在操作实验室电子记事本（ELN）的时候，就像使用原来的纸质原始记录单一样方便、直观。实验室电子记事本（ELN）模板管理、模板编制及应用界面应为全中文描述使用界面，便于用户使用和操作。</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2）实验室电子记事本（ELN）应支持自定义设计多种类型的记录模板，在满足灵活性的前提下，符合采购方对原始记录的规范性需求和要求。</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实验室电子记事本（ELN）应支持数据的自动计算、自动修约、仪器数据的自动采集等功能。支持便捷的类EXCEL的修约函数引用和定义功能，支持EXCEL通用函数的使用，支持自定义修约函数开发和定制，如应满足GB/T 8170-2008《数值修约规则与极限数值的表示和判定》及中对极限数字的修约要求可通过一个函数定义实现，应按我国化妆品检验检测法规或要求中对数据科学修约的规则制定相应函数定义，使报告数据合法合规。</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4）系统应支持自动把原始记录ELN合成PDF格式的文档，方便审核人员查看、审阅。</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5）实验室电子记事本（ELN）应支持能够方便的设计多种类型的记录模板，在满足灵活性的前提下，符合采购方对原始记录的规范性需求和要求。</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6）系统应支持对原始记录的版本控制和管理。系统需要支持记录多种数据类型，应提供多种记录形式，包括文本、表格、图片、照片，支持导入一些常见格式的文件，例如Word、Excel。</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7）实验室电子记事本（ELN）应支持提供电子签名和数据追溯功能，任何更改操作均可以被记录，记录修改项目、修改时间、修改人、修改原因，以及修改前后的结果值，记录的数据应保存在数据库中，便于分析及查询。</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8）实验室电子记事本（ELN）应能够自动识别系统中原有带有的上下标、特殊符号等数据信息（如带上下标的样品名称，标准规定等），展示时无需人为二次加工。电子原始记录应能够支持下拉控件、复选、及简单统计图表（如标准曲线、线性图等）在ELN内的配置，在ELN模块中用户能够通过自定义配置实现，无需编码。</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9）电子原始记录形成过程应快速高效，应支持批量原始记录的操作方式和功能。</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10）能够支持原始记录的双屏校对审核，方便核对数据正确性。</w:t>
            </w:r>
          </w:p>
          <w:p>
            <w:pPr>
              <w:pStyle w:val="null3"/>
              <w:spacing w:before="150" w:after="165"/>
              <w:ind w:left="1005"/>
              <w:jc w:val="both"/>
              <w:outlineLvl w:val="2"/>
            </w:pPr>
            <w:r>
              <w:rPr>
                <w:rFonts w:ascii="仿宋_GB2312" w:hAnsi="仿宋_GB2312" w:cs="仿宋_GB2312" w:eastAsia="仿宋_GB2312"/>
                <w:sz w:val="21"/>
                <w:b/>
                <w:color w:val="000000"/>
              </w:rPr>
              <w:t>2.1.3</w:t>
            </w:r>
            <w:r>
              <w:rPr>
                <w:rFonts w:ascii="仿宋_GB2312" w:hAnsi="仿宋_GB2312" w:cs="仿宋_GB2312" w:eastAsia="仿宋_GB2312"/>
                <w:sz w:val="21"/>
                <w:b/>
                <w:color w:val="000000"/>
              </w:rPr>
              <w:t>仪器数据采集管理</w:t>
            </w:r>
          </w:p>
          <w:p>
            <w:pPr>
              <w:pStyle w:val="null3"/>
              <w:spacing w:before="120" w:after="165"/>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实现与实验室各种仪器及仪器管理软件进行集成，实现仪器数据的自动采集。本项目建设过程中，对于有工作站的仪器设备，应实现采集原始数据文件，客户端操作界面应配置数据采集应用，简化采集部署，实现数据采集的人工设定；对于无工作站的关键仪器数据应配置相应的数据采集方式实现数据采集，包括但不仅限于电子天平、电导仪、ph计、恒重烘箱等。</w:t>
            </w:r>
          </w:p>
          <w:p>
            <w:pPr>
              <w:pStyle w:val="null3"/>
              <w:spacing w:before="120" w:after="165"/>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2）系统应实现保存仪器的原始记录，以及带有谱图的原始报告，对采集的信息进行数据汇总、分析，为用户提供其所需要的数据结果。</w:t>
            </w:r>
          </w:p>
          <w:p>
            <w:pPr>
              <w:pStyle w:val="null3"/>
              <w:spacing w:before="120" w:after="165"/>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3）数据采集平台可分为客户端、采集端两部分组成。客户端实现文件抓取及文件解析过程记录，当解析发生异常时可以重新进行二次采集。</w:t>
            </w:r>
          </w:p>
          <w:p>
            <w:pPr>
              <w:pStyle w:val="null3"/>
              <w:spacing w:before="120" w:after="165"/>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规则管理：主要是实现不同类型（包括但不限于sam、csv、xls、pdf、doc、txt、xml）的数据文件格式解析规则配置，当收到解析文件消息后，启动后台配置好的文件规则进行数据文件解析。规则配置分为三部分组成：基本信息、解析规则、匹配规则，解析完成后形成相对应的数据储存至实验室信息管理系统（LIMS），并进行相关数据匹配。</w:t>
            </w:r>
          </w:p>
          <w:p>
            <w:pPr>
              <w:pStyle w:val="null3"/>
              <w:spacing w:before="120" w:after="165"/>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5）任务监控：主要实现对当前采集任务的查询监控，可以按条件进行查询整改机构数据采集情况，针对采集的内容可以查看每个节点详细数据。</w:t>
            </w:r>
          </w:p>
          <w:p>
            <w:pPr>
              <w:pStyle w:val="null3"/>
              <w:spacing w:before="120" w:after="165"/>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仪器客户端：主要实现文件抓取，为数据解析做准备。在固定文件目录下抓取符合条件的文件；根据任务需要，实现24小时不间断地工作运行；实现多线程处理，不同任务不同线程，互不影响；文件抓取并存储到相应的文件服务器。</w:t>
            </w:r>
          </w:p>
          <w:p>
            <w:pPr>
              <w:pStyle w:val="null3"/>
              <w:spacing w:before="120" w:after="165"/>
              <w:ind w:firstLine="5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天平数据采集：实现天平数据输出采集，通过串口输出方式解析转码天平数据，实验室管理系统采集数据并生成相应的天平登记记录表。天平端配置组织机构、楼层、房间号、IP、天平编号以区分当前数据来源。数据内容包含：组织机构、房间号、IP地址、平编号、称样量、时间、楼层。获取数据，将光标固定到称样量处，点击输出按钮，输出数据包括：称样量、时间、IP，LIMS获取到数据后自动关联之前配置好的基础信息生成天平称样量表。在获取称样量的同时通过接口获取温湿度设备数据。</w:t>
            </w:r>
          </w:p>
          <w:p>
            <w:pPr>
              <w:pStyle w:val="null3"/>
              <w:spacing w:before="150" w:after="165"/>
              <w:ind w:left="285"/>
              <w:jc w:val="both"/>
              <w:outlineLvl w:val="2"/>
            </w:pPr>
            <w:r>
              <w:rPr>
                <w:rFonts w:ascii="仿宋_GB2312" w:hAnsi="仿宋_GB2312" w:cs="仿宋_GB2312" w:eastAsia="仿宋_GB2312"/>
                <w:sz w:val="21"/>
                <w:b/>
                <w:color w:val="000000"/>
              </w:rPr>
              <w:t>2.1.4</w:t>
            </w:r>
            <w:r>
              <w:rPr>
                <w:rFonts w:ascii="仿宋_GB2312" w:hAnsi="仿宋_GB2312" w:cs="仿宋_GB2312" w:eastAsia="仿宋_GB2312"/>
                <w:sz w:val="21"/>
                <w:b/>
                <w:color w:val="000000"/>
              </w:rPr>
              <w:t>电子检验报告书管理（</w:t>
            </w:r>
            <w:r>
              <w:rPr>
                <w:rFonts w:ascii="仿宋_GB2312" w:hAnsi="仿宋_GB2312" w:cs="仿宋_GB2312" w:eastAsia="仿宋_GB2312"/>
                <w:sz w:val="21"/>
                <w:b/>
                <w:color w:val="000000"/>
              </w:rPr>
              <w:t>CA）</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1）系统应支持用户根据选择的报告模板自动将数据加载到报告模板中生成最终的报告，应支持与CA电子签章管理系统集成，按照预定的签章规则加盖电子签章，自动生成电子检验报告书。</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2）电子报告生成后，系统应支持用户在系统中进行报告的查询和查看。</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3）系统应支持检品检验进度的在线通知、电子检验报告书的在线发放、电子报告书的在线真伪验证，为委托用户提供互联网电子报告书验证服务。</w:t>
            </w:r>
          </w:p>
          <w:p>
            <w:pPr>
              <w:pStyle w:val="null3"/>
              <w:spacing w:before="150" w:after="165"/>
              <w:ind w:left="285"/>
              <w:jc w:val="both"/>
              <w:outlineLvl w:val="2"/>
            </w:pPr>
            <w:r>
              <w:rPr>
                <w:rFonts w:ascii="仿宋_GB2312" w:hAnsi="仿宋_GB2312" w:cs="仿宋_GB2312" w:eastAsia="仿宋_GB2312"/>
                <w:sz w:val="21"/>
                <w:b/>
                <w:color w:val="000000"/>
              </w:rPr>
              <w:t>2.1.5</w:t>
            </w:r>
            <w:r>
              <w:rPr>
                <w:rFonts w:ascii="仿宋_GB2312" w:hAnsi="仿宋_GB2312" w:cs="仿宋_GB2312" w:eastAsia="仿宋_GB2312"/>
                <w:sz w:val="21"/>
                <w:b/>
                <w:color w:val="000000"/>
              </w:rPr>
              <w:t>检验相关申请管理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1）系统应支持业务流程中的检验分包、检验延期、暂停检验、终止检验、允许偏离、留样调用、检验余样退回、样品处理/销毁、报告更正换发、已归档报告借阅等新流程的建立和审批功能。</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2）以上各申请及审批流程应支持根据院内程序文件配置。</w:t>
            </w:r>
          </w:p>
          <w:p>
            <w:pPr>
              <w:pStyle w:val="null3"/>
              <w:spacing w:before="150" w:after="165"/>
              <w:ind w:left="285"/>
              <w:jc w:val="both"/>
              <w:outlineLvl w:val="2"/>
            </w:pPr>
            <w:r>
              <w:rPr>
                <w:rFonts w:ascii="仿宋_GB2312" w:hAnsi="仿宋_GB2312" w:cs="仿宋_GB2312" w:eastAsia="仿宋_GB2312"/>
                <w:sz w:val="21"/>
                <w:b/>
                <w:color w:val="000000"/>
              </w:rPr>
              <w:t>2.1.6</w:t>
            </w:r>
            <w:r>
              <w:rPr>
                <w:rFonts w:ascii="仿宋_GB2312" w:hAnsi="仿宋_GB2312" w:cs="仿宋_GB2312" w:eastAsia="仿宋_GB2312"/>
                <w:sz w:val="21"/>
                <w:b/>
                <w:color w:val="000000"/>
              </w:rPr>
              <w:t>实验室资源管理</w:t>
            </w:r>
          </w:p>
          <w:p>
            <w:pPr>
              <w:pStyle w:val="null3"/>
              <w:spacing w:before="150" w:after="165"/>
              <w:jc w:val="both"/>
              <w:outlineLvl w:val="3"/>
            </w:pPr>
            <w:r>
              <w:rPr>
                <w:rFonts w:ascii="仿宋_GB2312" w:hAnsi="仿宋_GB2312" w:cs="仿宋_GB2312" w:eastAsia="仿宋_GB2312"/>
                <w:sz w:val="21"/>
                <w:b/>
                <w:color w:val="000000"/>
              </w:rPr>
              <w:t>2.1.6.1</w:t>
            </w:r>
            <w:r>
              <w:rPr>
                <w:rFonts w:ascii="仿宋_GB2312" w:hAnsi="仿宋_GB2312" w:cs="仿宋_GB2312" w:eastAsia="仿宋_GB2312"/>
                <w:sz w:val="21"/>
                <w:b/>
                <w:color w:val="000000"/>
              </w:rPr>
              <w:t>人员档案管理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建立全院人员的档案信息库，包括：人员基本信息、行政职务、技术职位、主要工作经历、获奖证书、著作论文、科研成果、检验能力及上岗证书、仪器授权、培训信息等信息。对以上信息可进行登记、修改、删除等功能。</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2）人员档案管理的所有信息能够自由组合进行查询、统计，定制固定报表。</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3）根据权限不同，员工只能浏览自己的档案、科室负责人可以浏览本科室人员的档案、管理部门工作人员、负责人、主管领导、所长可分别浏览不同的内容。</w:t>
            </w:r>
          </w:p>
          <w:p>
            <w:pPr>
              <w:pStyle w:val="null3"/>
              <w:spacing w:before="150" w:after="165"/>
              <w:jc w:val="both"/>
              <w:outlineLvl w:val="3"/>
            </w:pPr>
            <w:r>
              <w:rPr>
                <w:rFonts w:ascii="仿宋_GB2312" w:hAnsi="仿宋_GB2312" w:cs="仿宋_GB2312" w:eastAsia="仿宋_GB2312"/>
                <w:sz w:val="21"/>
                <w:b/>
                <w:color w:val="000000"/>
              </w:rPr>
              <w:t>2.1.6.2</w:t>
            </w:r>
            <w:r>
              <w:rPr>
                <w:rFonts w:ascii="仿宋_GB2312" w:hAnsi="仿宋_GB2312" w:cs="仿宋_GB2312" w:eastAsia="仿宋_GB2312"/>
                <w:sz w:val="21"/>
                <w:b/>
                <w:color w:val="000000"/>
              </w:rPr>
              <w:t>人员培训管理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员工的技能和资质培训（包括内部培训和外部培训），应可以在系统中进行培训计划、培训安排、培训实施及培训考核的全过程流程管理。培训信息包括：培训课程名称、培训内容、培训目的、培训方式、培训讲师、培训时间、培训费用以及考核结果等，并可以链接培训教程等电子附件。</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2）应支持培训管理与其它流程管理的关联性，如检验人员培训与上岗证相关联等。</w:t>
            </w:r>
          </w:p>
          <w:p>
            <w:pPr>
              <w:pStyle w:val="null3"/>
              <w:spacing w:before="150" w:after="165"/>
              <w:jc w:val="both"/>
              <w:outlineLvl w:val="3"/>
            </w:pPr>
            <w:r>
              <w:rPr>
                <w:rFonts w:ascii="仿宋_GB2312" w:hAnsi="仿宋_GB2312" w:cs="仿宋_GB2312" w:eastAsia="仿宋_GB2312"/>
                <w:sz w:val="21"/>
                <w:b/>
                <w:color w:val="000000"/>
              </w:rPr>
              <w:t>2.1.6.3</w:t>
            </w:r>
            <w:r>
              <w:rPr>
                <w:rFonts w:ascii="仿宋_GB2312" w:hAnsi="仿宋_GB2312" w:cs="仿宋_GB2312" w:eastAsia="仿宋_GB2312"/>
                <w:sz w:val="21"/>
                <w:b/>
                <w:color w:val="000000"/>
              </w:rPr>
              <w:t>上岗证书管理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1）系统应支持对人员上岗证书的管理，实现对人员的各类授权，如对检验人员的资质管理、大型仪器使用人员授权、设置全体员工查看档案的权限等，能设定授权的有效期，可以查看授权证明材料。</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2）应能够通过配置实现对即将过期证书的警告提醒，以帮助实验室审核并维护员工的资质。如果员工的资质失效，可以提醒系统禁止该员工与该资质相应的操作。</w:t>
            </w:r>
          </w:p>
          <w:p>
            <w:pPr>
              <w:pStyle w:val="null3"/>
              <w:spacing w:before="150" w:after="165"/>
              <w:jc w:val="both"/>
              <w:outlineLvl w:val="3"/>
            </w:pPr>
            <w:r>
              <w:rPr>
                <w:rFonts w:ascii="仿宋_GB2312" w:hAnsi="仿宋_GB2312" w:cs="仿宋_GB2312" w:eastAsia="仿宋_GB2312"/>
                <w:sz w:val="21"/>
                <w:b/>
                <w:color w:val="000000"/>
              </w:rPr>
              <w:t>2.1.6.4</w:t>
            </w:r>
            <w:r>
              <w:rPr>
                <w:rFonts w:ascii="仿宋_GB2312" w:hAnsi="仿宋_GB2312" w:cs="仿宋_GB2312" w:eastAsia="仿宋_GB2312"/>
                <w:sz w:val="21"/>
                <w:b/>
                <w:color w:val="000000"/>
              </w:rPr>
              <w:t>仪器设备管理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1）系统应支持建立全所仪器设备信息库，可以把仪器的标准操作规程、使用说明书等作为附件链接到系统中。</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2）系统应支持维护仪器的零配件信息。</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3）系统应支持对仪器的使用实现动态登记和管理，信息包括：使用科室、使用人员、使用时间、操作内容（包括：样品名称、检测项目）等。</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4）仪器的启用、停用、维修、报废、调拨，应可以在系统中进行全过程流程管理，并实现批量操作功能。</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系统应支持对仪器的维修、维护、期间核查、检定等进行管理，并设定维护频率，当维护到期时，系统能够提醒；维护的信息包括：维护事件（维修、维护、期间核查、检定）、维护日期、维护人、维护原因、维护内容等。</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6）系统应支持对仪器的计量检定进行管理，计量检定仪器的基本信息包括：计量编号（唯一标识）、等级、检定周期、检定单位、检定人等；系统能自动生成某一时间段内，检定到期的计量仪器清单；具有对将要到期和已到期的检定仪器设备进行报警及通知的功能；计量检定完成后，可以输入检定结果、检定日期，并可以链接检定报告电子文档。</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7）仪器管理的所有信息应能够自由组合进行查询、统计、导出，支持定制固定报表。</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8）系统应支持仪器管理与其它流程管理的关联性，如仪器的状态与检验能否选择该仪器相关联等。</w:t>
            </w:r>
          </w:p>
          <w:p>
            <w:pPr>
              <w:pStyle w:val="null3"/>
              <w:spacing w:before="150" w:after="165"/>
              <w:jc w:val="both"/>
              <w:outlineLvl w:val="3"/>
            </w:pPr>
            <w:r>
              <w:rPr>
                <w:rFonts w:ascii="仿宋_GB2312" w:hAnsi="仿宋_GB2312" w:cs="仿宋_GB2312" w:eastAsia="仿宋_GB2312"/>
                <w:sz w:val="21"/>
                <w:b/>
                <w:color w:val="000000"/>
              </w:rPr>
              <w:t>2.1.6.5</w:t>
            </w:r>
            <w:r>
              <w:rPr>
                <w:rFonts w:ascii="仿宋_GB2312" w:hAnsi="仿宋_GB2312" w:cs="仿宋_GB2312" w:eastAsia="仿宋_GB2312"/>
                <w:sz w:val="21"/>
                <w:b/>
                <w:color w:val="000000"/>
              </w:rPr>
              <w:t>色谱柱管理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1）系统应支持对院内色谱柱进行分科室管理。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2）色谱管理记录色谱相关信息，包括：色谱编号、类型、品牌/担体名称、型号/固定液名称、涂布浓度/固定液膜厚度、柱长、内径、最高温度、厂家柱号、生产厂家等相关内容。</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3）系统应支持对色谱柱的借用情况进行管理。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4）系统应支持在结果录入中进行对色谱柱的选择，并能自动加载到检验原始记录中。</w:t>
            </w:r>
          </w:p>
          <w:p>
            <w:pPr>
              <w:pStyle w:val="null3"/>
              <w:spacing w:before="150" w:after="165"/>
              <w:jc w:val="both"/>
              <w:outlineLvl w:val="3"/>
            </w:pPr>
            <w:r>
              <w:rPr>
                <w:rFonts w:ascii="仿宋_GB2312" w:hAnsi="仿宋_GB2312" w:cs="仿宋_GB2312" w:eastAsia="仿宋_GB2312"/>
                <w:sz w:val="21"/>
                <w:b/>
                <w:color w:val="000000"/>
              </w:rPr>
              <w:t>2.1.6.6</w:t>
            </w:r>
            <w:r>
              <w:rPr>
                <w:rFonts w:ascii="仿宋_GB2312" w:hAnsi="仿宋_GB2312" w:cs="仿宋_GB2312" w:eastAsia="仿宋_GB2312"/>
                <w:sz w:val="21"/>
                <w:b/>
                <w:color w:val="000000"/>
              </w:rPr>
              <w:t>标准物质管理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1）系统应支持对院内</w:t>
            </w:r>
            <w:r>
              <w:rPr>
                <w:rFonts w:ascii="仿宋_GB2312" w:hAnsi="仿宋_GB2312" w:cs="仿宋_GB2312" w:eastAsia="仿宋_GB2312"/>
                <w:sz w:val="21"/>
                <w:color w:val="000000"/>
              </w:rPr>
              <w:t>标准物质和对照品进行管理，基本信息包括：标准品名称、批号、来源、使用说明、有效期限、库存量等</w:t>
            </w:r>
            <w:r>
              <w:rPr>
                <w:rFonts w:ascii="仿宋_GB2312" w:hAnsi="仿宋_GB2312" w:cs="仿宋_GB2312" w:eastAsia="仿宋_GB2312"/>
                <w:sz w:val="21"/>
                <w:color w:val="000000"/>
              </w:rPr>
              <w:t>.</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2）系统应支持对其使用情况进行管理，记录：领用人、领用科室、领用量等信息。</w:t>
            </w:r>
          </w:p>
          <w:p>
            <w:pPr>
              <w:pStyle w:val="null3"/>
              <w:spacing w:before="150" w:after="165"/>
              <w:jc w:val="both"/>
              <w:outlineLvl w:val="3"/>
            </w:pPr>
            <w:r>
              <w:rPr>
                <w:rFonts w:ascii="仿宋_GB2312" w:hAnsi="仿宋_GB2312" w:cs="仿宋_GB2312" w:eastAsia="仿宋_GB2312"/>
                <w:sz w:val="21"/>
                <w:b/>
                <w:color w:val="000000"/>
              </w:rPr>
              <w:t>2.1.6.7</w:t>
            </w:r>
            <w:r>
              <w:rPr>
                <w:rFonts w:ascii="仿宋_GB2312" w:hAnsi="仿宋_GB2312" w:cs="仿宋_GB2312" w:eastAsia="仿宋_GB2312"/>
                <w:sz w:val="21"/>
                <w:b/>
                <w:color w:val="000000"/>
              </w:rPr>
              <w:t>标准溶液管理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w:t>
            </w:r>
            <w:r>
              <w:rPr>
                <w:rFonts w:ascii="仿宋_GB2312" w:hAnsi="仿宋_GB2312" w:cs="仿宋_GB2312" w:eastAsia="仿宋_GB2312"/>
                <w:sz w:val="21"/>
                <w:color w:val="000000"/>
              </w:rPr>
              <w:t>对试剂的配制过程进行管理，基本信息包括：标准溶液名称、配置日期、配制依据、有效期、存放地点、配制量等</w:t>
            </w:r>
            <w:r>
              <w:rPr>
                <w:rFonts w:ascii="仿宋_GB2312" w:hAnsi="仿宋_GB2312" w:cs="仿宋_GB2312" w:eastAsia="仿宋_GB2312"/>
                <w:sz w:val="21"/>
                <w:color w:val="000000"/>
              </w:rPr>
              <w:t>.</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2）配制的标准溶液需要校核人员进行校核；并可以根据有效期，提前进行标准溶液到期提醒。</w:t>
            </w:r>
          </w:p>
          <w:p>
            <w:pPr>
              <w:pStyle w:val="null3"/>
              <w:spacing w:before="150" w:after="165"/>
              <w:jc w:val="both"/>
              <w:outlineLvl w:val="3"/>
            </w:pPr>
            <w:r>
              <w:rPr>
                <w:rFonts w:ascii="仿宋_GB2312" w:hAnsi="仿宋_GB2312" w:cs="仿宋_GB2312" w:eastAsia="仿宋_GB2312"/>
                <w:sz w:val="21"/>
                <w:b/>
                <w:color w:val="000000"/>
              </w:rPr>
              <w:t>2.1.6.8</w:t>
            </w:r>
            <w:r>
              <w:rPr>
                <w:rFonts w:ascii="仿宋_GB2312" w:hAnsi="仿宋_GB2312" w:cs="仿宋_GB2312" w:eastAsia="仿宋_GB2312"/>
                <w:sz w:val="21"/>
                <w:b/>
                <w:color w:val="000000"/>
              </w:rPr>
              <w:t>滴定液管理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1）系统应支持对院内滴定液列表、滴定液标定、领用等进行管理。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2）滴定液管理记录滴定液列表信息，包括：滴定液代码、滴定液名称、理论浓度、成本、备注等相关内容。</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滴定液管理记录滴定液标定及复标记录，包括：标定时间、标定温度（℃）、浓度（mol/L）、终止日期、初标人、复标人、配制日期、配制方法、数量等相关信息，标定及复标详细记录需支持实验室仪器数据电子记录管理系统，并且需支持添加附件功能。</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4）系统应支持在结果录入中进行对滴定液的选择，支持输入使用数量后可以在滴定液使用记录中自动进行记录和相关数量的扣减。</w:t>
            </w:r>
          </w:p>
          <w:p>
            <w:pPr>
              <w:pStyle w:val="null3"/>
              <w:spacing w:before="150" w:after="165"/>
              <w:jc w:val="both"/>
              <w:outlineLvl w:val="3"/>
            </w:pPr>
            <w:r>
              <w:rPr>
                <w:rFonts w:ascii="仿宋_GB2312" w:hAnsi="仿宋_GB2312" w:cs="仿宋_GB2312" w:eastAsia="仿宋_GB2312"/>
                <w:sz w:val="21"/>
                <w:b/>
                <w:color w:val="000000"/>
              </w:rPr>
              <w:t>2.1.6.9</w:t>
            </w:r>
            <w:r>
              <w:rPr>
                <w:rFonts w:ascii="仿宋_GB2312" w:hAnsi="仿宋_GB2312" w:cs="仿宋_GB2312" w:eastAsia="仿宋_GB2312"/>
                <w:sz w:val="21"/>
                <w:b/>
                <w:color w:val="000000"/>
              </w:rPr>
              <w:t>菌种管理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1）系统应支持对菌种的库存进行管理，基本信息包括：菌种名称、菌种类型、保存温度、保存方法、保存形式、批号、来源管理人员等。</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应支持对菌种的购进、使用、处理、盘存等进行管理，记录处理的数量和日期等信息；对菌种的传代进行管理，记录传代日期、传代次数、传代数量、传接编号、传代日期、传接人等；对菌液制备进行管理，记录代数、制备日期、传接编号、数量、培养基体积、培养温度、培养时间、生长状况、制备人等。</w:t>
            </w:r>
          </w:p>
          <w:p>
            <w:pPr>
              <w:pStyle w:val="null3"/>
              <w:spacing w:before="150" w:after="165"/>
              <w:jc w:val="both"/>
              <w:outlineLvl w:val="3"/>
            </w:pPr>
            <w:r>
              <w:rPr>
                <w:rFonts w:ascii="仿宋_GB2312" w:hAnsi="仿宋_GB2312" w:cs="仿宋_GB2312" w:eastAsia="仿宋_GB2312"/>
                <w:sz w:val="21"/>
                <w:b/>
                <w:color w:val="000000"/>
              </w:rPr>
              <w:t>2.1.6.10</w:t>
            </w:r>
            <w:r>
              <w:rPr>
                <w:rFonts w:ascii="仿宋_GB2312" w:hAnsi="仿宋_GB2312" w:cs="仿宋_GB2312" w:eastAsia="仿宋_GB2312"/>
                <w:sz w:val="21"/>
                <w:b/>
                <w:color w:val="000000"/>
              </w:rPr>
              <w:t>标准管理</w:t>
            </w:r>
          </w:p>
          <w:p>
            <w:pPr>
              <w:pStyle w:val="null3"/>
              <w:spacing w:after="165"/>
              <w:ind w:firstLine="420"/>
            </w:pPr>
            <w:r>
              <w:rPr>
                <w:rFonts w:ascii="仿宋_GB2312" w:hAnsi="仿宋_GB2312" w:cs="仿宋_GB2312" w:eastAsia="仿宋_GB2312"/>
                <w:sz w:val="21"/>
                <w:color w:val="000000"/>
              </w:rPr>
              <w:t>建立陕西省食品药品检验研究院检验标准库，实现药品、化妆品、牙膏、洁净度、药包材、药理及医疗器械、其他领域的国家标准、企业标准（单页标准）等纸质标准信息的结构化管理及标准文件的电子化管理。因各领域标准库检索、维护参数不一致，升级后的系统应与原药品实验室信息管理系统（</w:t>
            </w:r>
            <w:r>
              <w:rPr>
                <w:rFonts w:ascii="仿宋_GB2312" w:hAnsi="仿宋_GB2312" w:cs="仿宋_GB2312" w:eastAsia="仿宋_GB2312"/>
                <w:sz w:val="21"/>
                <w:color w:val="000000"/>
              </w:rPr>
              <w:t>LIMS）的相关参数相同，实现各领域（包含药品全文检索标准库）标准库数据的平滑迁移。</w:t>
            </w:r>
          </w:p>
          <w:p>
            <w:pPr>
              <w:pStyle w:val="null3"/>
              <w:spacing w:after="165"/>
              <w:ind w:firstLine="420"/>
            </w:pPr>
            <w:r>
              <w:rPr>
                <w:rFonts w:ascii="仿宋_GB2312" w:hAnsi="仿宋_GB2312" w:cs="仿宋_GB2312" w:eastAsia="仿宋_GB2312"/>
                <w:sz w:val="21"/>
                <w:color w:val="000000"/>
              </w:rPr>
              <w:t>系统应支持录入标准的基本信息，包含标准编号、受控号、检验依据、版本、药品名称、品种类型、标准名称</w:t>
            </w:r>
            <w:r>
              <w:rPr>
                <w:rFonts w:ascii="仿宋_GB2312" w:hAnsi="仿宋_GB2312" w:cs="仿宋_GB2312" w:eastAsia="仿宋_GB2312"/>
                <w:sz w:val="21"/>
                <w:color w:val="000000"/>
              </w:rPr>
              <w:t>/药品名、文件号、生产单位、药品补充检验方法中检验项目组分（新增），正文选择（包括正文、处方、制法、性状、鉴别、检查、含量测定、功能主治、修订内容、贮藏）、状态、起草单位、复核单位等。</w:t>
            </w:r>
          </w:p>
          <w:p>
            <w:pPr>
              <w:pStyle w:val="null3"/>
              <w:spacing w:after="165"/>
              <w:ind w:firstLine="420"/>
            </w:pPr>
            <w:r>
              <w:rPr>
                <w:rFonts w:ascii="仿宋_GB2312" w:hAnsi="仿宋_GB2312" w:cs="仿宋_GB2312" w:eastAsia="仿宋_GB2312"/>
                <w:sz w:val="21"/>
                <w:color w:val="000000"/>
              </w:rPr>
              <w:t>系统应支持对标准数据维护、标准数据使用等环节进行有效地计划、组织和控制。支持数据信息与电子文件的批量自动管理；可根据需要自动检索对应标准的电子文件，供检验人员查询使用。</w:t>
            </w:r>
          </w:p>
          <w:p>
            <w:pPr>
              <w:pStyle w:val="null3"/>
              <w:spacing w:after="165"/>
              <w:ind w:firstLine="420"/>
            </w:pPr>
            <w:r>
              <w:rPr>
                <w:rFonts w:ascii="仿宋_GB2312" w:hAnsi="仿宋_GB2312" w:cs="仿宋_GB2312" w:eastAsia="仿宋_GB2312"/>
                <w:sz w:val="21"/>
                <w:color w:val="000000"/>
              </w:rPr>
              <w:t>系统应支持对标准版本的管理，支持相关授权用户维护标准版本信息（版本号、修订日期、实施日期、发布日期等），支持关联标准文件，支持按标准链接文件。</w:t>
            </w:r>
          </w:p>
          <w:p>
            <w:pPr>
              <w:pStyle w:val="null3"/>
              <w:spacing w:after="165"/>
              <w:ind w:firstLine="420"/>
            </w:pPr>
            <w:r>
              <w:rPr>
                <w:rFonts w:ascii="仿宋_GB2312" w:hAnsi="仿宋_GB2312" w:cs="仿宋_GB2312" w:eastAsia="仿宋_GB2312"/>
                <w:sz w:val="21"/>
                <w:color w:val="000000"/>
              </w:rPr>
              <w:t>系统应支持维护注册标准信息，包含批件号、生产单位、注册证号、进口注册标准号、批准文号、药品名、英文名、标准来源、页码、状态、标准号、文件号、实施日期、作废日期、生产单位、上市许可持有人、起草单位、复核单位、剂型、</w:t>
            </w:r>
            <w:r>
              <w:rPr>
                <w:rFonts w:ascii="仿宋_GB2312" w:hAnsi="仿宋_GB2312" w:cs="仿宋_GB2312" w:eastAsia="仿宋_GB2312"/>
                <w:sz w:val="21"/>
                <w:color w:val="000000"/>
              </w:rPr>
              <w:t>PDF名称等。</w:t>
            </w:r>
          </w:p>
          <w:p>
            <w:pPr>
              <w:pStyle w:val="null3"/>
              <w:spacing w:after="165"/>
              <w:ind w:firstLine="420"/>
            </w:pPr>
            <w:r>
              <w:rPr>
                <w:rFonts w:ascii="仿宋_GB2312" w:hAnsi="仿宋_GB2312" w:cs="仿宋_GB2312" w:eastAsia="仿宋_GB2312"/>
                <w:sz w:val="21"/>
                <w:color w:val="000000"/>
              </w:rPr>
              <w:t>系统应支持批量导入标准信息，批量导入和批量文件链接功能参照原药品实验室信息管理系统（</w:t>
            </w:r>
            <w:r>
              <w:rPr>
                <w:rFonts w:ascii="仿宋_GB2312" w:hAnsi="仿宋_GB2312" w:cs="仿宋_GB2312" w:eastAsia="仿宋_GB2312"/>
                <w:sz w:val="21"/>
                <w:color w:val="000000"/>
              </w:rPr>
              <w:t>LIMS），应确保批量链接文件后文件名称不改变。</w:t>
            </w:r>
          </w:p>
          <w:p>
            <w:pPr>
              <w:pStyle w:val="null3"/>
              <w:spacing w:after="165"/>
              <w:ind w:firstLine="420"/>
            </w:pPr>
            <w:r>
              <w:rPr>
                <w:rFonts w:ascii="仿宋_GB2312" w:hAnsi="仿宋_GB2312" w:cs="仿宋_GB2312" w:eastAsia="仿宋_GB2312"/>
                <w:sz w:val="21"/>
                <w:color w:val="000000"/>
              </w:rPr>
              <w:t>系统应支持对标准数据库的授权管理，不同角色的人员配置不同的标准管理权限，仅由标准管理员可以维护标准和级别，所有人可查询标准。</w:t>
            </w:r>
          </w:p>
          <w:p>
            <w:pPr>
              <w:pStyle w:val="null3"/>
              <w:spacing w:after="165"/>
              <w:ind w:firstLine="420"/>
            </w:pPr>
            <w:r>
              <w:rPr>
                <w:rFonts w:ascii="仿宋_GB2312" w:hAnsi="仿宋_GB2312" w:cs="仿宋_GB2312" w:eastAsia="仿宋_GB2312"/>
                <w:sz w:val="21"/>
                <w:color w:val="000000"/>
              </w:rPr>
              <w:t>系统应支持按级别维护标准。标准库需要有树状图，树状图层级不限。应支持修改树状层级的上一级；标准库目录，支持级别名称修改。</w:t>
            </w:r>
          </w:p>
          <w:p>
            <w:pPr>
              <w:pStyle w:val="null3"/>
              <w:spacing w:after="165"/>
              <w:ind w:firstLine="420"/>
            </w:pPr>
            <w:r>
              <w:rPr>
                <w:rFonts w:ascii="仿宋_GB2312" w:hAnsi="仿宋_GB2312" w:cs="仿宋_GB2312" w:eastAsia="仿宋_GB2312"/>
                <w:sz w:val="21"/>
                <w:color w:val="000000"/>
              </w:rPr>
              <w:t>系统应支持记录标准的创建时间，支持按照创建时间进行筛选，并支持导出。</w:t>
            </w:r>
          </w:p>
          <w:p>
            <w:pPr>
              <w:pStyle w:val="null3"/>
              <w:spacing w:after="165"/>
              <w:ind w:firstLine="420"/>
            </w:pPr>
            <w:r>
              <w:rPr>
                <w:rFonts w:ascii="仿宋_GB2312" w:hAnsi="仿宋_GB2312" w:cs="仿宋_GB2312" w:eastAsia="仿宋_GB2312"/>
                <w:sz w:val="21"/>
                <w:color w:val="000000"/>
              </w:rPr>
              <w:t>系统应支持按照实施日期、作废日期到期，自动更新标准状态。规则如下：标准管理员维护标准时，例如：在即将实施的标准</w:t>
            </w:r>
            <w:r>
              <w:rPr>
                <w:rFonts w:ascii="仿宋_GB2312" w:hAnsi="仿宋_GB2312" w:cs="仿宋_GB2312" w:eastAsia="仿宋_GB2312"/>
                <w:sz w:val="21"/>
                <w:color w:val="000000"/>
              </w:rPr>
              <w:t>GB/T 5750.（1-13）-2023,实施日期2023年10月1日，系统在2023年10月1日当天自动变更状态由即将实施为现行有效。而对应的标准GB/T 5750.（1-13）-2006，作废日期2023年10月1日，系统在2023年10月1日当天自动变更状态由现行有效为作废/失效/仅供参考。</w:t>
            </w:r>
          </w:p>
          <w:p>
            <w:pPr>
              <w:pStyle w:val="null3"/>
              <w:spacing w:after="165"/>
              <w:ind w:firstLine="420"/>
            </w:pPr>
            <w:r>
              <w:rPr>
                <w:rFonts w:ascii="仿宋_GB2312" w:hAnsi="仿宋_GB2312" w:cs="仿宋_GB2312" w:eastAsia="仿宋_GB2312"/>
                <w:sz w:val="21"/>
                <w:color w:val="000000"/>
              </w:rPr>
              <w:t>另，基于原药品实验室信息管理系统（</w:t>
            </w:r>
            <w:r>
              <w:rPr>
                <w:rFonts w:ascii="仿宋_GB2312" w:hAnsi="仿宋_GB2312" w:cs="仿宋_GB2312" w:eastAsia="仿宋_GB2312"/>
                <w:sz w:val="21"/>
                <w:color w:val="000000"/>
              </w:rPr>
              <w:t>LIMS）标准管理功能，增加如下功能点：</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1）全文检索标准库的正文标准内容中增加字段【贮藏】。</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2）标准如存在勘误，查看标准附件时，系统应自动提醒“该标准存在勘误，请查看勘误”。</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3）系统应支持下载标准附件，系统应自动记录下载人及下载时间。</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4）系统应支持检验员通过标准号、文件号、标准名称/药品名、生产单位、正文（包括选某个章节）等关键字模糊搜索标准信息，快速查询标准，检验过程中可以快速查询标准对应的文档。</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5）系统应支持相关授权人员查看药品、食品（含保健食品）、化妆品、牙膏、洁净度、药包材、药理及医疗器械、其他领域的国家标准，企业标准（单页标准）等标准信息及关联的文件。</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6）系统应支持提供快速查询功能，使用人员在相应的业务环节即可快速查阅对应的文档。</w:t>
            </w:r>
          </w:p>
          <w:p>
            <w:pPr>
              <w:pStyle w:val="null3"/>
              <w:spacing w:before="150" w:after="165"/>
              <w:jc w:val="both"/>
              <w:outlineLvl w:val="3"/>
            </w:pPr>
            <w:r>
              <w:rPr>
                <w:rFonts w:ascii="仿宋_GB2312" w:hAnsi="仿宋_GB2312" w:cs="仿宋_GB2312" w:eastAsia="仿宋_GB2312"/>
                <w:sz w:val="21"/>
                <w:b/>
                <w:color w:val="000000"/>
              </w:rPr>
              <w:t>2.1.6.11</w:t>
            </w:r>
            <w:r>
              <w:rPr>
                <w:rFonts w:ascii="仿宋_GB2312" w:hAnsi="仿宋_GB2312" w:cs="仿宋_GB2312" w:eastAsia="仿宋_GB2312"/>
                <w:sz w:val="21"/>
                <w:b/>
                <w:color w:val="000000"/>
              </w:rPr>
              <w:t>客户管理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1）系统应支持形成客户档案信息库，包括客户基本信息、联系信息等，并对大客户设有特别标示。</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2）系统应支持对客户满意度调查的信息进行汇总，通过统计进行分析，并将结果传递到相关部门。</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3）账号发放及权限由陕西省食品药品检验研究院控制。</w:t>
            </w:r>
          </w:p>
          <w:p>
            <w:pPr>
              <w:pStyle w:val="null3"/>
              <w:spacing w:before="150" w:after="165"/>
              <w:jc w:val="both"/>
              <w:outlineLvl w:val="3"/>
            </w:pPr>
            <w:r>
              <w:rPr>
                <w:rFonts w:ascii="仿宋_GB2312" w:hAnsi="仿宋_GB2312" w:cs="仿宋_GB2312" w:eastAsia="仿宋_GB2312"/>
                <w:sz w:val="21"/>
                <w:b/>
                <w:color w:val="000000"/>
              </w:rPr>
              <w:t>2.1.6.12</w:t>
            </w:r>
            <w:r>
              <w:rPr>
                <w:rFonts w:ascii="仿宋_GB2312" w:hAnsi="仿宋_GB2312" w:cs="仿宋_GB2312" w:eastAsia="仿宋_GB2312"/>
                <w:sz w:val="21"/>
                <w:b/>
                <w:color w:val="000000"/>
              </w:rPr>
              <w:t>供应商管理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1）系统应支持对供应商进行管理，包括：供应商的基本信息、业务状况、考核情况、产品的使用反馈（可以作为附件链接到系统中）。</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2）系统应支持对供应商进行定期评测，对合格供应商进行审核、审批。</w:t>
            </w:r>
          </w:p>
          <w:p>
            <w:pPr>
              <w:pStyle w:val="null3"/>
              <w:spacing w:before="150" w:after="165"/>
              <w:jc w:val="both"/>
              <w:outlineLvl w:val="3"/>
            </w:pPr>
            <w:r>
              <w:rPr>
                <w:rFonts w:ascii="仿宋_GB2312" w:hAnsi="仿宋_GB2312" w:cs="仿宋_GB2312" w:eastAsia="仿宋_GB2312"/>
                <w:sz w:val="21"/>
                <w:b/>
                <w:color w:val="000000"/>
              </w:rPr>
              <w:t>2.1.6.13</w:t>
            </w:r>
            <w:r>
              <w:rPr>
                <w:rFonts w:ascii="仿宋_GB2312" w:hAnsi="仿宋_GB2312" w:cs="仿宋_GB2312" w:eastAsia="仿宋_GB2312"/>
                <w:sz w:val="21"/>
                <w:b/>
                <w:color w:val="000000"/>
              </w:rPr>
              <w:t>分包商管理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1）系统应支持建立分包商档案，包括分包商基本信息、资质、业务状况、评价记录等，可以链接合同附件文档。</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2）在需要业务分包时，系统应支持控制只能选择合格分包商。</w:t>
            </w:r>
          </w:p>
          <w:p>
            <w:pPr>
              <w:pStyle w:val="null3"/>
              <w:spacing w:before="150" w:after="165"/>
              <w:jc w:val="both"/>
              <w:outlineLvl w:val="3"/>
            </w:pPr>
            <w:r>
              <w:rPr>
                <w:rFonts w:ascii="仿宋_GB2312" w:hAnsi="仿宋_GB2312" w:cs="仿宋_GB2312" w:eastAsia="仿宋_GB2312"/>
                <w:sz w:val="21"/>
                <w:b/>
                <w:color w:val="000000"/>
              </w:rPr>
              <w:t>2.1.6.14</w:t>
            </w:r>
            <w:r>
              <w:rPr>
                <w:rFonts w:ascii="仿宋_GB2312" w:hAnsi="仿宋_GB2312" w:cs="仿宋_GB2312" w:eastAsia="仿宋_GB2312"/>
                <w:sz w:val="21"/>
                <w:b/>
                <w:color w:val="000000"/>
              </w:rPr>
              <w:t>实验室环境管理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1）系统应支持手工录入或自动导入特定区域或实验室的环境数据，包括温度、湿度等即时数据，供原始记录使用。需管理的场所包括留样室、样品间、天平室、红外室、水分室、档案室、无菌室、效价室等。</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2）在实验室温湿度管理系统开放接口的前提下，系统应支持与温湿度管理系统对接获取温湿度数据，应支持关键冰箱的数据采集。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3）系统应支持设定房间的温度、湿度的限度范围，并可以提供报警功能。</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4）系统应支持定期对相关温控实验室温度、湿度进行报表汇总，可查阅打印。（记录方式可自动或手动）</w:t>
            </w:r>
          </w:p>
          <w:p>
            <w:pPr>
              <w:pStyle w:val="null3"/>
              <w:spacing w:before="150" w:after="165"/>
              <w:ind w:left="285"/>
              <w:jc w:val="both"/>
              <w:outlineLvl w:val="2"/>
            </w:pPr>
            <w:r>
              <w:rPr>
                <w:rFonts w:ascii="仿宋_GB2312" w:hAnsi="仿宋_GB2312" w:cs="仿宋_GB2312" w:eastAsia="仿宋_GB2312"/>
                <w:sz w:val="21"/>
                <w:b/>
                <w:color w:val="000000"/>
              </w:rPr>
              <w:t>2.1.7</w:t>
            </w:r>
            <w:r>
              <w:rPr>
                <w:rFonts w:ascii="仿宋_GB2312" w:hAnsi="仿宋_GB2312" w:cs="仿宋_GB2312" w:eastAsia="仿宋_GB2312"/>
                <w:sz w:val="21"/>
                <w:b/>
                <w:color w:val="000000"/>
              </w:rPr>
              <w:t>质量控制与安全管理</w:t>
            </w:r>
          </w:p>
          <w:p>
            <w:pPr>
              <w:pStyle w:val="null3"/>
              <w:spacing w:before="150" w:after="165"/>
              <w:jc w:val="both"/>
              <w:outlineLvl w:val="3"/>
            </w:pPr>
            <w:r>
              <w:rPr>
                <w:rFonts w:ascii="仿宋_GB2312" w:hAnsi="仿宋_GB2312" w:cs="仿宋_GB2312" w:eastAsia="仿宋_GB2312"/>
                <w:sz w:val="21"/>
                <w:b/>
                <w:color w:val="000000"/>
              </w:rPr>
              <w:t>2.1.7.1</w:t>
            </w:r>
            <w:r>
              <w:rPr>
                <w:rFonts w:ascii="仿宋_GB2312" w:hAnsi="仿宋_GB2312" w:cs="仿宋_GB2312" w:eastAsia="仿宋_GB2312"/>
                <w:sz w:val="21"/>
                <w:b/>
                <w:color w:val="000000"/>
              </w:rPr>
              <w:t>质量文件管理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应支持对质量体系文件（质量手册，程序文件，作业指导书，仪器设备使用操作规范，质量记录，工作制度，其它文件，质量表格，技术表格等）进行全过程流程管理，实现文件的添加、修改、审批、发布、留用、销毁等操作。</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2）建立文件管理台账，具备数据导入功能；支持对文件的批量操作功能；当文件临近失效或超出有效期时，系统可以自动提醒。</w:t>
            </w:r>
          </w:p>
          <w:p>
            <w:pPr>
              <w:pStyle w:val="null3"/>
              <w:spacing w:before="150" w:after="165"/>
              <w:jc w:val="both"/>
              <w:outlineLvl w:val="3"/>
            </w:pPr>
            <w:r>
              <w:rPr>
                <w:rFonts w:ascii="仿宋_GB2312" w:hAnsi="仿宋_GB2312" w:cs="仿宋_GB2312" w:eastAsia="仿宋_GB2312"/>
                <w:sz w:val="21"/>
                <w:b/>
                <w:color w:val="000000"/>
              </w:rPr>
              <w:t>2.1.7.2</w:t>
            </w:r>
            <w:r>
              <w:rPr>
                <w:rFonts w:ascii="仿宋_GB2312" w:hAnsi="仿宋_GB2312" w:cs="仿宋_GB2312" w:eastAsia="仿宋_GB2312"/>
                <w:sz w:val="21"/>
                <w:b/>
                <w:color w:val="000000"/>
              </w:rPr>
              <w:t>质量控制管理</w:t>
            </w:r>
          </w:p>
          <w:p>
            <w:pPr>
              <w:pStyle w:val="null3"/>
              <w:spacing w:after="165"/>
              <w:ind w:firstLine="420"/>
            </w:pPr>
            <w:r>
              <w:rPr>
                <w:rFonts w:ascii="仿宋_GB2312" w:hAnsi="仿宋_GB2312" w:cs="仿宋_GB2312" w:eastAsia="仿宋_GB2312"/>
                <w:sz w:val="21"/>
                <w:color w:val="000000"/>
              </w:rPr>
              <w:t>系统流程记录应严谨，追溯内容应完整准确，对于样品的任何进度信息、改动内容，系统中都有记录留存，系统可将实验室控制要素，人员、仪器、材料、试剂、危化品、检测方法及标准、环境信息与检验业务流程紧密关联。在系统中每个实验室可以查看自己相关的质量控制信息，整个所可查看全部的质量控制信息。</w:t>
            </w:r>
          </w:p>
          <w:p>
            <w:pPr>
              <w:pStyle w:val="null3"/>
              <w:spacing w:after="165"/>
              <w:ind w:firstLine="420"/>
            </w:pPr>
            <w:r>
              <w:rPr>
                <w:rFonts w:ascii="仿宋_GB2312" w:hAnsi="仿宋_GB2312" w:cs="仿宋_GB2312" w:eastAsia="仿宋_GB2312"/>
                <w:sz w:val="21"/>
                <w:color w:val="000000"/>
              </w:rPr>
              <w:t>可以根据</w:t>
            </w:r>
            <w:r>
              <w:rPr>
                <w:rFonts w:ascii="仿宋_GB2312" w:hAnsi="仿宋_GB2312" w:cs="仿宋_GB2312" w:eastAsia="仿宋_GB2312"/>
                <w:sz w:val="21"/>
                <w:color w:val="000000"/>
              </w:rPr>
              <w:t>IS0/IEC l7025准则的要求，自动将各个要素所涉及的确定信息传递给质量管理部门；质量管理部门可以根据这些确定信息，进行审计追踪。</w:t>
            </w:r>
          </w:p>
          <w:p>
            <w:pPr>
              <w:pStyle w:val="null3"/>
              <w:spacing w:before="150" w:after="165"/>
              <w:jc w:val="both"/>
              <w:outlineLvl w:val="3"/>
            </w:pPr>
            <w:r>
              <w:rPr>
                <w:rFonts w:ascii="仿宋_GB2312" w:hAnsi="仿宋_GB2312" w:cs="仿宋_GB2312" w:eastAsia="仿宋_GB2312"/>
                <w:sz w:val="21"/>
                <w:b/>
                <w:color w:val="000000"/>
              </w:rPr>
              <w:t>2.1.7.3</w:t>
            </w:r>
            <w:r>
              <w:rPr>
                <w:rFonts w:ascii="仿宋_GB2312" w:hAnsi="仿宋_GB2312" w:cs="仿宋_GB2312" w:eastAsia="仿宋_GB2312"/>
                <w:sz w:val="21"/>
                <w:b/>
                <w:color w:val="000000"/>
              </w:rPr>
              <w:t>质量活动管理</w:t>
            </w:r>
          </w:p>
          <w:p>
            <w:pPr>
              <w:pStyle w:val="null3"/>
              <w:spacing w:after="165"/>
              <w:ind w:firstLine="420"/>
            </w:pPr>
            <w:r>
              <w:rPr>
                <w:rFonts w:ascii="仿宋_GB2312" w:hAnsi="仿宋_GB2312" w:cs="仿宋_GB2312" w:eastAsia="仿宋_GB2312"/>
                <w:sz w:val="21"/>
                <w:color w:val="000000"/>
              </w:rPr>
              <w:t>系统应实现对实验室质量活动相关管理流程、记录进行在线管理，包含质量管理计划、质量监督（能力验证）、管理评审、管理评审、内部评审、日常监督、外部评审、不符合项管理、质量控制记录、检验资质能力表维护。</w:t>
            </w:r>
          </w:p>
          <w:p>
            <w:pPr>
              <w:pStyle w:val="null3"/>
              <w:spacing w:before="150" w:after="165"/>
              <w:ind w:left="285"/>
              <w:jc w:val="both"/>
              <w:outlineLvl w:val="2"/>
            </w:pPr>
            <w:r>
              <w:rPr>
                <w:rFonts w:ascii="仿宋_GB2312" w:hAnsi="仿宋_GB2312" w:cs="仿宋_GB2312" w:eastAsia="仿宋_GB2312"/>
                <w:sz w:val="21"/>
                <w:b/>
                <w:color w:val="000000"/>
              </w:rPr>
              <w:t>2.1.8</w:t>
            </w:r>
            <w:r>
              <w:rPr>
                <w:rFonts w:ascii="仿宋_GB2312" w:hAnsi="仿宋_GB2312" w:cs="仿宋_GB2312" w:eastAsia="仿宋_GB2312"/>
                <w:sz w:val="21"/>
                <w:b/>
                <w:color w:val="000000"/>
              </w:rPr>
              <w:t>数据查询与数据统计</w:t>
            </w:r>
          </w:p>
          <w:p>
            <w:pPr>
              <w:pStyle w:val="null3"/>
              <w:spacing w:before="120" w:after="165"/>
              <w:ind w:firstLine="560"/>
              <w:jc w:val="both"/>
            </w:pPr>
            <w:r>
              <w:rPr>
                <w:rFonts w:ascii="仿宋_GB2312" w:hAnsi="仿宋_GB2312" w:cs="仿宋_GB2312" w:eastAsia="仿宋_GB2312"/>
                <w:sz w:val="21"/>
                <w:color w:val="000000"/>
              </w:rPr>
              <w:t>系统应提供强大的统计查询功能，可以根据需求来定制统计分析报表，包括：业务量统计、检验任务量统计（一段时间内检验的批次和详细信息）、检验项目统计分析（可以统计一段时间内不同检验项目的个数和情况）、样品收费统计、检验完成情况统计、人员工作量统计、仪器使用情况统计等。系统还应该提供自定义统计查询，能够在二次配置开发平台的基础上，自定义查询条件、查询内容，查询结果除实现常见的报表形式，还能够以饼状图表、柱状图表、折线图等形式展示效果。统计报表及图表能够输出电子文档。实现通过系统中的配置工具对检验形成的相关数据以图形化的方式进行分析展示，可实现丰富的统计分析图表（地图、饼状图、折线图、面积图等），并且通过这些图表可以实现数据钻取，以得到更精准的业务数据分析结果。展示内容包括但不限于以下内容：适用于基层实验室的工作人员底层明细数据查询；适用中层实验室主管的业务分析；适用于实验室高层领导的决策层驾驶舱。</w:t>
            </w:r>
          </w:p>
          <w:p>
            <w:pPr>
              <w:pStyle w:val="null3"/>
              <w:spacing w:before="150" w:after="165"/>
              <w:ind w:left="285"/>
              <w:jc w:val="both"/>
              <w:outlineLvl w:val="2"/>
            </w:pPr>
            <w:r>
              <w:rPr>
                <w:rFonts w:ascii="仿宋_GB2312" w:hAnsi="仿宋_GB2312" w:cs="仿宋_GB2312" w:eastAsia="仿宋_GB2312"/>
                <w:sz w:val="21"/>
                <w:b/>
                <w:color w:val="000000"/>
              </w:rPr>
              <w:t>2.1.9</w:t>
            </w:r>
            <w:r>
              <w:rPr>
                <w:rFonts w:ascii="仿宋_GB2312" w:hAnsi="仿宋_GB2312" w:cs="仿宋_GB2312" w:eastAsia="仿宋_GB2312"/>
                <w:sz w:val="21"/>
                <w:b/>
                <w:color w:val="000000"/>
              </w:rPr>
              <w:t>异构系统集成</w:t>
            </w:r>
          </w:p>
          <w:p>
            <w:pPr>
              <w:pStyle w:val="null3"/>
              <w:spacing w:after="165"/>
              <w:ind w:firstLine="420"/>
            </w:pPr>
            <w:r>
              <w:rPr>
                <w:rFonts w:ascii="仿宋_GB2312" w:hAnsi="仿宋_GB2312" w:cs="仿宋_GB2312" w:eastAsia="仿宋_GB2312"/>
                <w:sz w:val="21"/>
                <w:color w:val="000000"/>
              </w:rPr>
              <w:t>系统应支持与</w:t>
            </w:r>
            <w:r>
              <w:rPr>
                <w:rFonts w:ascii="仿宋_GB2312" w:hAnsi="仿宋_GB2312" w:cs="仿宋_GB2312" w:eastAsia="仿宋_GB2312"/>
                <w:sz w:val="21"/>
                <w:color w:val="000000"/>
              </w:rPr>
              <w:t>CA电子签章管理系统对接，实现电子检验报告书的自动生成，并支持电子检验报告书的真伪验证。</w:t>
            </w:r>
          </w:p>
          <w:p>
            <w:pPr>
              <w:pStyle w:val="null3"/>
              <w:spacing w:after="165"/>
              <w:ind w:firstLine="420"/>
            </w:pPr>
            <w:r>
              <w:rPr>
                <w:rFonts w:ascii="仿宋_GB2312" w:hAnsi="仿宋_GB2312" w:cs="仿宋_GB2312" w:eastAsia="仿宋_GB2312"/>
                <w:sz w:val="21"/>
                <w:color w:val="000000"/>
              </w:rPr>
              <w:t>系统应支持与药品国抽系统、化妆品国抽系统、生物制品批签发电子证明系统、陕西省药品监管综合业务系统进行对接，具备成熟接口，实现检验信息的便捷化录入，实验室校验、审签，报告审签完成后，支持推送检品检验数据、电子报告至对应系统，支持抽样单等信息和表单多样式传输和调用。</w:t>
            </w:r>
          </w:p>
          <w:p>
            <w:pPr>
              <w:pStyle w:val="null3"/>
              <w:spacing w:after="165"/>
              <w:ind w:firstLine="420"/>
            </w:pPr>
            <w:r>
              <w:rPr>
                <w:rFonts w:ascii="仿宋_GB2312" w:hAnsi="仿宋_GB2312" w:cs="仿宋_GB2312" w:eastAsia="仿宋_GB2312"/>
                <w:sz w:val="21"/>
                <w:color w:val="000000"/>
              </w:rPr>
              <w:t>在院内相关系统开放接口且具备对接条件的前提下，实验室信息管理系统（</w:t>
            </w:r>
            <w:r>
              <w:rPr>
                <w:rFonts w:ascii="仿宋_GB2312" w:hAnsi="仿宋_GB2312" w:cs="仿宋_GB2312" w:eastAsia="仿宋_GB2312"/>
                <w:sz w:val="21"/>
                <w:color w:val="000000"/>
              </w:rPr>
              <w:t>LIMS）应支持与院内其它业务管理系统进行对接。</w:t>
            </w:r>
          </w:p>
          <w:p>
            <w:pPr>
              <w:pStyle w:val="null3"/>
              <w:spacing w:before="150" w:after="165"/>
              <w:jc w:val="both"/>
              <w:outlineLvl w:val="1"/>
            </w:pPr>
            <w:r>
              <w:rPr>
                <w:rFonts w:ascii="仿宋_GB2312" w:hAnsi="仿宋_GB2312" w:cs="仿宋_GB2312" w:eastAsia="仿宋_GB2312"/>
                <w:sz w:val="21"/>
                <w:b/>
                <w:color w:val="000000"/>
              </w:rPr>
              <w:t xml:space="preserve">2.2 </w:t>
            </w:r>
            <w:r>
              <w:rPr>
                <w:rFonts w:ascii="仿宋_GB2312" w:hAnsi="仿宋_GB2312" w:cs="仿宋_GB2312" w:eastAsia="仿宋_GB2312"/>
                <w:sz w:val="21"/>
                <w:b/>
                <w:color w:val="000000"/>
              </w:rPr>
              <w:t>CA电子签章管理系统</w:t>
            </w:r>
          </w:p>
          <w:p>
            <w:pPr>
              <w:pStyle w:val="null3"/>
              <w:spacing w:after="165"/>
              <w:ind w:firstLine="420"/>
            </w:pPr>
            <w:r>
              <w:rPr>
                <w:rFonts w:ascii="仿宋_GB2312" w:hAnsi="仿宋_GB2312" w:cs="仿宋_GB2312" w:eastAsia="仿宋_GB2312"/>
                <w:sz w:val="21"/>
                <w:color w:val="000000"/>
              </w:rPr>
              <w:t>系统应支持与</w:t>
            </w:r>
            <w:r>
              <w:rPr>
                <w:rFonts w:ascii="仿宋_GB2312" w:hAnsi="仿宋_GB2312" w:cs="仿宋_GB2312" w:eastAsia="仿宋_GB2312"/>
                <w:sz w:val="21"/>
                <w:color w:val="000000"/>
              </w:rPr>
              <w:t>CA电子签章管理系统集成，通过电子签章、签名验签、时间戳、数字证书产品在检验业务流程中的应用，实现检验检测报告业务环节的签名和验证，保证检品检验电子记录文件的保密性、认证性、完整性和不可抵赖性，并实现电子检验报告线上传输及真伪验证。</w:t>
            </w:r>
          </w:p>
          <w:p>
            <w:pPr>
              <w:pStyle w:val="null3"/>
              <w:spacing w:before="150" w:after="165"/>
              <w:jc w:val="both"/>
              <w:outlineLvl w:val="1"/>
            </w:pPr>
            <w:r>
              <w:rPr>
                <w:rFonts w:ascii="仿宋_GB2312" w:hAnsi="仿宋_GB2312" w:cs="仿宋_GB2312" w:eastAsia="仿宋_GB2312"/>
                <w:sz w:val="21"/>
                <w:b/>
                <w:color w:val="000000"/>
              </w:rPr>
              <w:t xml:space="preserve">2.3 </w:t>
            </w:r>
            <w:r>
              <w:rPr>
                <w:rFonts w:ascii="仿宋_GB2312" w:hAnsi="仿宋_GB2312" w:cs="仿宋_GB2312" w:eastAsia="仿宋_GB2312"/>
                <w:sz w:val="21"/>
                <w:b/>
                <w:color w:val="000000"/>
              </w:rPr>
              <w:t>对外综合服务平台</w:t>
            </w:r>
          </w:p>
          <w:p>
            <w:pPr>
              <w:pStyle w:val="null3"/>
              <w:spacing w:after="165"/>
              <w:ind w:firstLine="420"/>
            </w:pPr>
            <w:r>
              <w:rPr>
                <w:rFonts w:ascii="仿宋_GB2312" w:hAnsi="仿宋_GB2312" w:cs="仿宋_GB2312" w:eastAsia="仿宋_GB2312"/>
                <w:sz w:val="21"/>
                <w:color w:val="000000"/>
              </w:rPr>
              <w:t>以服务客户、便捷服务为目标，升级、优化对外综合服务平台，</w:t>
            </w:r>
            <w:r>
              <w:rPr>
                <w:rFonts w:ascii="仿宋_GB2312" w:hAnsi="仿宋_GB2312" w:cs="仿宋_GB2312" w:eastAsia="仿宋_GB2312"/>
                <w:sz w:val="21"/>
                <w:color w:val="000000"/>
              </w:rPr>
              <w:t>打通检验检测信息化检验与企业服务的最后一公里，进一步实现企业办事全程电子化、信息化</w:t>
            </w:r>
            <w:r>
              <w:rPr>
                <w:rFonts w:ascii="仿宋_GB2312" w:hAnsi="仿宋_GB2312" w:cs="仿宋_GB2312" w:eastAsia="仿宋_GB2312"/>
                <w:sz w:val="21"/>
                <w:color w:val="000000"/>
              </w:rPr>
              <w:t>。</w:t>
            </w:r>
          </w:p>
          <w:p>
            <w:pPr>
              <w:pStyle w:val="null3"/>
              <w:spacing w:after="165"/>
              <w:ind w:firstLine="420"/>
            </w:pPr>
            <w:r>
              <w:rPr>
                <w:rFonts w:ascii="仿宋_GB2312" w:hAnsi="仿宋_GB2312" w:cs="仿宋_GB2312" w:eastAsia="仿宋_GB2312"/>
                <w:sz w:val="21"/>
                <w:color w:val="000000"/>
              </w:rPr>
              <w:t>平台应支持提供智能客服服务，提供用户问答通道，方便为企业提供快捷的业务咨询及技术支持。</w:t>
            </w:r>
          </w:p>
          <w:p>
            <w:pPr>
              <w:pStyle w:val="null3"/>
              <w:spacing w:after="165"/>
              <w:ind w:firstLine="420"/>
            </w:pPr>
            <w:r>
              <w:rPr>
                <w:rFonts w:ascii="仿宋_GB2312" w:hAnsi="仿宋_GB2312" w:cs="仿宋_GB2312" w:eastAsia="仿宋_GB2312"/>
                <w:sz w:val="21"/>
                <w:color w:val="000000"/>
              </w:rPr>
              <w:t>平台应支持</w:t>
            </w:r>
            <w:r>
              <w:rPr>
                <w:rFonts w:ascii="仿宋_GB2312" w:hAnsi="仿宋_GB2312" w:cs="仿宋_GB2312" w:eastAsia="仿宋_GB2312"/>
                <w:sz w:val="21"/>
                <w:color w:val="000000"/>
              </w:rPr>
              <w:t>客户通过浏览器访问平台，并进行</w:t>
            </w:r>
            <w:r>
              <w:rPr>
                <w:rFonts w:ascii="仿宋_GB2312" w:hAnsi="仿宋_GB2312" w:cs="仿宋_GB2312" w:eastAsia="仿宋_GB2312"/>
                <w:sz w:val="21"/>
                <w:color w:val="000000"/>
              </w:rPr>
              <w:t>用户注册、用户登录、忘记密码、修改密码等操作。</w:t>
            </w:r>
          </w:p>
          <w:p>
            <w:pPr>
              <w:pStyle w:val="null3"/>
              <w:spacing w:after="165"/>
              <w:ind w:firstLine="420"/>
            </w:pPr>
            <w:r>
              <w:rPr>
                <w:rFonts w:ascii="仿宋_GB2312" w:hAnsi="仿宋_GB2312" w:cs="仿宋_GB2312" w:eastAsia="仿宋_GB2312"/>
                <w:sz w:val="21"/>
                <w:color w:val="000000"/>
              </w:rPr>
              <w:t>平台应支持</w:t>
            </w:r>
            <w:r>
              <w:rPr>
                <w:rFonts w:ascii="仿宋_GB2312" w:hAnsi="仿宋_GB2312" w:cs="仿宋_GB2312" w:eastAsia="仿宋_GB2312"/>
                <w:sz w:val="21"/>
                <w:color w:val="000000"/>
              </w:rPr>
              <w:t>检务信息公开、检务信息查询、检验能力查询、检验能力展示；应支持检验业务在线咨询、检验业务在线委托、在线支付、检验进度在线查询、检验结果查询、电子检验报告书在线下载、电子检验报告书真伪验证等功能。</w:t>
            </w:r>
          </w:p>
          <w:p>
            <w:pPr>
              <w:pStyle w:val="null3"/>
              <w:spacing w:after="165"/>
              <w:ind w:firstLine="420"/>
            </w:pPr>
            <w:r>
              <w:rPr>
                <w:rFonts w:ascii="仿宋_GB2312" w:hAnsi="仿宋_GB2312" w:cs="仿宋_GB2312" w:eastAsia="仿宋_GB2312"/>
                <w:sz w:val="21"/>
                <w:color w:val="000000"/>
              </w:rPr>
              <w:t>检验业务在线委托过程中，应支持企业在线进行委托基本信息填报、附件上传、在线进行委托完成确认。检验业务在线委托完成，平台应支持将企业提交的申请资料由业务科转送至指定的科室审核，科室审核意见应支持在平台中体现，平台应能自动审计跟踪。</w:t>
            </w:r>
          </w:p>
          <w:p>
            <w:pPr>
              <w:pStyle w:val="null3"/>
              <w:spacing w:after="165"/>
              <w:ind w:firstLine="420"/>
            </w:pPr>
            <w:r>
              <w:rPr>
                <w:rFonts w:ascii="仿宋_GB2312" w:hAnsi="仿宋_GB2312" w:cs="仿宋_GB2312" w:eastAsia="仿宋_GB2312"/>
                <w:sz w:val="21"/>
                <w:color w:val="000000"/>
              </w:rPr>
              <w:t>平台应支持企业报告制式多样化，包括制式报告、</w:t>
            </w:r>
            <w:r>
              <w:rPr>
                <w:rFonts w:ascii="仿宋_GB2312" w:hAnsi="仿宋_GB2312" w:cs="仿宋_GB2312" w:eastAsia="仿宋_GB2312"/>
                <w:sz w:val="21"/>
                <w:color w:val="000000"/>
              </w:rPr>
              <w:t>WORD格式报告等。应实现各种格式的报告均可电子签章后通过实验室信息管理系统（LIMS）直接发送至对外综合服务平台对应企业账户，报告签章类型包括CMA和CNAS章，支持根据检验项目资质自动判断是否加盖。</w:t>
            </w:r>
          </w:p>
          <w:p>
            <w:pPr>
              <w:pStyle w:val="null3"/>
              <w:spacing w:after="165"/>
              <w:ind w:firstLine="420"/>
            </w:pPr>
            <w:r>
              <w:rPr>
                <w:rFonts w:ascii="仿宋_GB2312" w:hAnsi="仿宋_GB2312" w:cs="仿宋_GB2312" w:eastAsia="仿宋_GB2312"/>
                <w:sz w:val="21"/>
                <w:color w:val="000000"/>
              </w:rPr>
              <w:t>平台应支持投诉建议、投诉建议汇总、处理结果回推、投诉建议查看功能；应支持调查问卷生成、在线满意度调查、调查数据汇总等功能。</w:t>
            </w:r>
          </w:p>
          <w:p>
            <w:pPr>
              <w:pStyle w:val="null3"/>
              <w:spacing w:before="150" w:after="165"/>
              <w:jc w:val="both"/>
              <w:outlineLvl w:val="1"/>
            </w:pPr>
            <w:r>
              <w:rPr>
                <w:rFonts w:ascii="仿宋_GB2312" w:hAnsi="仿宋_GB2312" w:cs="仿宋_GB2312" w:eastAsia="仿宋_GB2312"/>
                <w:sz w:val="21"/>
                <w:b/>
                <w:color w:val="000000"/>
              </w:rPr>
              <w:t xml:space="preserve">2.4 </w:t>
            </w:r>
            <w:r>
              <w:rPr>
                <w:rFonts w:ascii="仿宋_GB2312" w:hAnsi="仿宋_GB2312" w:cs="仿宋_GB2312" w:eastAsia="仿宋_GB2312"/>
                <w:sz w:val="21"/>
                <w:b/>
                <w:color w:val="000000"/>
              </w:rPr>
              <w:t>标准管理平台</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应提供标准管理平台，开放和提供在线标准查新平台应用服务，开放的标准应支持分类管理，类别应包括但不限于国家标准、地方标准、行业标准等；在PC端与APP端提供应用访问程序，支持标准及其限值的查找服务、标准查新消息推送服务等。</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2）应提供整个平台的标准模糊搜索功能，可以通过标准的编码、中英文名称或者介绍来搜索具体的标准。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3）搜索到具体的标准，应可以预览标准文本，可以下载具体的标准文本。</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4）应可以精确定位具体标准的指标项目和指标值。</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5）平台应支持对现行标准及作废标准的快速更新，提供标准查新服务，支持周期性或实时性推送，以保障用户能够了解和使用最新版本的标准。</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6）应支持与实验室信息管理系统（LIMS）的对接，支持接口调取服务。可通过定制化的接口调用可实现标准平台与客户实验室信息管理系统（LIMS）无缝对接。</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7）应支持平台问题反馈，用于平台的改进和与客户的互动。</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8）应提供资源统计</w:t>
            </w:r>
            <w:r>
              <w:rPr>
                <w:rFonts w:ascii="仿宋_GB2312" w:hAnsi="仿宋_GB2312" w:cs="仿宋_GB2312" w:eastAsia="仿宋_GB2312"/>
                <w:sz w:val="21"/>
                <w:color w:val="000000"/>
              </w:rPr>
              <w:t>、收藏、标准评论、操作指引等功能，方便客户对于平台的使用。</w:t>
            </w:r>
          </w:p>
          <w:p>
            <w:pPr>
              <w:pStyle w:val="null3"/>
              <w:spacing w:before="150" w:after="165"/>
              <w:jc w:val="both"/>
              <w:outlineLvl w:val="1"/>
            </w:pPr>
            <w:r>
              <w:rPr>
                <w:rFonts w:ascii="仿宋_GB2312" w:hAnsi="仿宋_GB2312" w:cs="仿宋_GB2312" w:eastAsia="仿宋_GB2312"/>
                <w:sz w:val="21"/>
                <w:b/>
                <w:color w:val="000000"/>
              </w:rPr>
              <w:t xml:space="preserve">2.5 </w:t>
            </w:r>
            <w:r>
              <w:rPr>
                <w:rFonts w:ascii="仿宋_GB2312" w:hAnsi="仿宋_GB2312" w:cs="仿宋_GB2312" w:eastAsia="仿宋_GB2312"/>
                <w:sz w:val="21"/>
                <w:b/>
                <w:color w:val="000000"/>
              </w:rPr>
              <w:t>数据应用驾驶舱</w:t>
            </w:r>
          </w:p>
          <w:p>
            <w:pPr>
              <w:pStyle w:val="null3"/>
              <w:spacing w:after="165"/>
              <w:ind w:firstLine="420"/>
              <w:jc w:val="both"/>
            </w:pPr>
            <w:r>
              <w:rPr>
                <w:rFonts w:ascii="仿宋_GB2312" w:hAnsi="仿宋_GB2312" w:cs="仿宋_GB2312" w:eastAsia="仿宋_GB2312"/>
                <w:sz w:val="21"/>
                <w:color w:val="000000"/>
              </w:rPr>
              <w:t>通过使用相应的数据抽取规则（与业务逻辑相关），对本项目建设的软件系统中的数据进行抽取、过滤、集成，将其中有用的数据抽取作为数据统计查询和数据挖掘的数据源，挖掘和分析检验检测业务数据，提升数据应用水平，为药品监管检测、实验室质量、内部管理等提供相应的数据支撑和风险预警。</w:t>
            </w:r>
          </w:p>
          <w:p>
            <w:pPr>
              <w:pStyle w:val="null3"/>
              <w:spacing w:after="165"/>
              <w:ind w:firstLine="480"/>
              <w:jc w:val="both"/>
            </w:pPr>
            <w:r>
              <w:rPr>
                <w:rFonts w:ascii="仿宋_GB2312" w:hAnsi="仿宋_GB2312" w:cs="仿宋_GB2312" w:eastAsia="仿宋_GB2312"/>
                <w:sz w:val="21"/>
                <w:color w:val="000000"/>
              </w:rPr>
              <w:t>系统应支持将陕西省食品药品检验研究院的业务类型、样品流信息、检测业务流程周期情况、服务企业数、检测结果数据、检测任务状态、仪器设备信息等信息及时传输至数据看板（工作台），亦可通过看板（工作台）展示动态预警信息，包括检测周期情况等。</w:t>
            </w:r>
          </w:p>
          <w:p>
            <w:pPr>
              <w:pStyle w:val="null3"/>
              <w:ind w:firstLine="420"/>
              <w:jc w:val="both"/>
            </w:pPr>
            <w:r>
              <w:rPr>
                <w:rFonts w:ascii="仿宋_GB2312" w:hAnsi="仿宋_GB2312" w:cs="仿宋_GB2312" w:eastAsia="仿宋_GB2312"/>
                <w:sz w:val="21"/>
                <w:color w:val="000000"/>
              </w:rPr>
              <w:t>系统集成</w:t>
            </w:r>
            <w:r>
              <w:rPr>
                <w:rFonts w:ascii="仿宋_GB2312" w:hAnsi="仿宋_GB2312" w:cs="仿宋_GB2312" w:eastAsia="仿宋_GB2312"/>
                <w:sz w:val="21"/>
                <w:color w:val="000000"/>
              </w:rPr>
              <w:t>BI驾驶舱，通过BI中的配置工具及配置界面以多种图标类型、样式展示驾驶舱内容，如柱形图，折线图，饼图，雷达图，散点图、圆环图，条形图，地图、堆积图、面积图、组合图、气泡图、地图、GIS地图、仪表盘、全距图、甘特图、树图等，用户可在BI驾驶舱或LIMS系统中查看统计结果，且可用于设置为大屏展示首页</w:t>
            </w:r>
            <w:r>
              <w:rPr>
                <w:rFonts w:ascii="仿宋_GB2312" w:hAnsi="仿宋_GB2312" w:cs="仿宋_GB2312" w:eastAsia="仿宋_GB2312"/>
                <w:sz w:val="21"/>
                <w:color w:val="000000"/>
              </w:rPr>
              <w:t>。</w:t>
            </w:r>
          </w:p>
          <w:p>
            <w:pPr>
              <w:pStyle w:val="null3"/>
              <w:spacing w:before="150" w:after="165"/>
              <w:jc w:val="both"/>
              <w:outlineLvl w:val="0"/>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数据迁移要求</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原药品实验室信息管理系统（LIMS）已运行多年，系统中存在大量的历史数据，本项目建设过程中，要求将历史数据进行分类处理，可通过梳理将历史年限的数据进行选择性归档，提升系统的访问效率，新系统应具备查询历史数据的功能，能够查询归档数据的相关信息。</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数据分析、数据迁移范围应涵盖原药品实验室信息管理系统（LIMS）中运行的主要历史基础数据，包含原系统中的静态基础数据、报告数据、检验过程数据、实验室资源管理相关数据、文档类（已生成的报告书、原始记录、谱图）数据等。</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因涉及数据量大，功能点多，在本项目建设过程中，供应商应确保数据的安全、有效、准确，需对原药品实验室信息管理系统（LIMS）数据结构、数据来源、数据项定义、取值等现状进行详细调研，选择数据移植方法、选择数据备份和恢复策略，并基于此设计数据移植和测试方案。</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4）在数据转换过程中，供应商应充分考虑原有的系统数据的复杂性及影响，制定充分可行的方案，保障原有业务的不间断运行。</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5）历史数据的迁移涉及到数据整理与数据转换，需统一数据库存储标准、制定统一的数据交换标准，保证数据的共享。</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6）数据的迁移及系统切换要求明确的可执行方案，数据转换完成后要对数据进行充分的完整的测试验证，确保新旧系统数据的一致性及数据的准确性。</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7）原药品实验室信息管理系统（LIMS）与新系统之间的数据完整性迁移，供应商应确保数据完整性和业务不间断性。</w:t>
            </w:r>
          </w:p>
          <w:p>
            <w:pPr>
              <w:pStyle w:val="null3"/>
              <w:spacing w:before="150" w:after="165"/>
              <w:jc w:val="both"/>
              <w:outlineLvl w:val="0"/>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安全要求</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应提供专用的登录控制模块对登录用户进行身份标识和鉴别。应启用身份鉴别、用户身份标识唯一性检查、用户身份鉴别信息复杂度检查以及登录失败处理功能，并根据安全策略配置相关参数，保证应用系统中不存在重复用户身份标识，身份鉴别信息不易被冒用。</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2）应提供登录失败处理功能，可采取结束会话、限制非法登录次数和自动退出等措施。</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3）业务系统应设定敏感数据范围、数据脱敏机制；支持业务数据加解密，系统重要的业务数据字段在数据库中为加密存储。</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4）应采用密码技术保证通信过程中数据的完整性。</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5）应能够检测到系统管理数据、鉴别信息和重要业务数据在传输过程中完整性受到破坏，并在检测到完整性错误时采取必要的恢复措施。</w:t>
            </w:r>
          </w:p>
          <w:p>
            <w:pPr>
              <w:pStyle w:val="null3"/>
              <w:spacing w:before="150" w:after="165"/>
              <w:jc w:val="both"/>
              <w:outlineLvl w:val="0"/>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实施要求</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1）实施周期：合同签订后，按合同规定的时间内完成招标要求范围内功能的上线运行；具体实施过程和目标可根据使用方实际情况进行调整。</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2）实施地点：甲方所在地。</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3）项目实施过程中，应提供《项目实施计划》、《需求规格说明书》、《概要设计说明书》、《详细设计说明书》、《测试计划》、《测试报告》、《系统帮助文档》等详细的项目技术文档资料。</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4）项目实施过程中，若采购人发现中标人派出的驻场开发团队实力和能力欠缺，不能保质保量完成本项目工作，采购人有权要求更换开发人员。</w:t>
            </w:r>
          </w:p>
          <w:p>
            <w:pPr>
              <w:pStyle w:val="null3"/>
              <w:spacing w:before="150" w:after="165"/>
              <w:jc w:val="both"/>
              <w:outlineLvl w:val="0"/>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培训要求</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应提供软件免费培训，培训对象主要为系统管理员和系统应用人员。通过培训，系统管理人员能够独立管理维护软件系统，独立完成软件系统的日常运行和维护管理工作；系统使用人员能够熟练操作使用软件系统。</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2）培训应根据实际情况确定时间、参加人员、地点和培训方式，培训内容应有记录。</w:t>
            </w:r>
          </w:p>
          <w:p>
            <w:pPr>
              <w:pStyle w:val="null3"/>
              <w:spacing w:before="150" w:after="165"/>
              <w:jc w:val="both"/>
              <w:outlineLvl w:val="0"/>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售后服务</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1）供应商须提供1年</w:t>
            </w:r>
            <w:r>
              <w:rPr>
                <w:rFonts w:ascii="仿宋_GB2312" w:hAnsi="仿宋_GB2312" w:cs="仿宋_GB2312" w:eastAsia="仿宋_GB2312"/>
                <w:sz w:val="21"/>
                <w:color w:val="000000"/>
              </w:rPr>
              <w:t>驻场</w:t>
            </w:r>
            <w:r>
              <w:rPr>
                <w:rFonts w:ascii="仿宋_GB2312" w:hAnsi="仿宋_GB2312" w:cs="仿宋_GB2312" w:eastAsia="仿宋_GB2312"/>
                <w:sz w:val="21"/>
                <w:color w:val="000000"/>
              </w:rPr>
              <w:t>质量保证服务，质量保证期自项目竣工验收之日起计算。质量保证期内，供应商负责免费对系统进行维护。</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2）当本项目涉及的软件系统有新版本需升级时，供应商应在正式运行之日起1年内进行免费升级，并保证不影响系统功能和稳定性。</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3）供应商应对产品提供终身维护。</w:t>
            </w:r>
          </w:p>
          <w:p>
            <w:pPr>
              <w:pStyle w:val="null3"/>
              <w:spacing w:after="165"/>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质量保证期内，如果系统发生故障，接采购人通知后30分钟内响应，免费提供24小时到达现场，8小时修复。供应商要调查故障原因并修复直至满足最终验收指标和性能的要求，或者更换整个或部分有缺陷的模块。</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5）质量保证期内，供应商须提供7×24小时电话和网络服务，保持与用户的联系，随时交流系统的应用情况和处理系统故障问题，成立专门工作小组为用户解决遇到的问题。</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投标人所安排的开发和驻场人员必须专职于本项目的开发及运维。</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开发建设周期：自签订合同之日起8个月。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完成各阶段的建设内容交付并达到验收标准后，准备好相关验收资料，向采购人提交验收申请。验收工作由采购人统一组织，采购人与相关人员组成验收小组完成验收工作。双方根据最终验收情况，编写最终验收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1.1　服务缺陷的补救措施和索赔 （1）如果乙方提供的服务不符合本合同约定以及招标文件、投标文件关于服务的要求和承诺，乙方应按照甲方同意的下列一种或几种方式结合起来解决索赔事宜： ①乙方同意将已经履行的服务款退还给甲方，由此发生的一切费用和损失由乙方承担。如甲方以适当的条件和方法购买与未履约标的相类似的服务，乙方应负担新购买类似服务所超出的费用。 ②根据服务的质量状况以及甲方所遭受的损失，经过甲乙双方商定降低服务的价格。 （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 1.2　迟延履约的违约责任 （1）乙方应按照本合同规定的时间、地点提供服务。 （2）在履行合同过程中，如果乙方遇到可能妨碍按时提供服务的情形时，应及时以书面形式将迟延的事实、可能迟延的期限和理由通知甲方。甲方在收到乙方通知后，应尽快对情况进行评价，并确定是否同意延期提供服务。 （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但误期赔偿费的最高限额不超过合同价的15%。 （4）如果乙方延迟履约超过30日，甲方有权终止全部或部分合同，并依其认为适当的条件和方法购买与未履约类似的服务，乙方应负担购买类似服务所超出的费用。同时，乙方应继续执行合同中未终止的部分。 1.3　未履行合同义务的违约责任 （1）乙方不履行合同义务或履行合同义务不符合要求的，甲方有权终止全部或部分合同。 （2）乙方应支付违约金，违约金标准见合同条款前附表。 （3）违约金不足以弥补甲方实际损失、可预见或者应当预见的损失，由乙方全额予以赔偿。 2.纠纷的解决方式:合同各方应通过友好协商，解决在执行合同过程中所发生的或与合同有关的一切争端。如协商30日内不能解决，可以按合同规定的方式提起诉讼。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 供应商是法人或其他组织的应提供营业执照等证明文件，供应商是自然人的应提供有效的自然人身份证明； 2、提供2023年度或2024年度经审计的财务报告；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 3、提供具有履行合同所必需的设备和专业技术能力的承诺； 4、提供投标截止日前一年内已缴纳的至少一个月的纳税证明或完税证明，依法免税的单位应提供相关证明材料； 5、提供投标截止日前一年内已缴存的至少一个月的社会保障资金缴存单据或社保机构开具的社会保险参保缴费情况证明，依法不需要缴纳社会保障资金的单位应提供相关证明材料；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 (附法定代表人、被授权人身份证复印件) ； 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 (https://www.creditchina.gov.cn/) 列入失信被执行人和重大税收违法 失信主体，未被中国政府采购网 (http://www.ccgp.gov.cn/) 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 且报价不超过采购预算金额或最高限价。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 接受的附加条件</w:t>
            </w:r>
          </w:p>
        </w:tc>
        <w:tc>
          <w:tcPr>
            <w:tcW w:type="dxa" w:w="1661"/>
          </w:tcPr>
          <w:p>
            <w:pPr>
              <w:pStyle w:val="null3"/>
            </w:pPr>
            <w:r>
              <w:rPr>
                <w:rFonts w:ascii="仿宋_GB2312" w:hAnsi="仿宋_GB2312" w:cs="仿宋_GB2312" w:eastAsia="仿宋_GB2312"/>
              </w:rPr>
              <w:t>技术响应表.docx 投标文件封面 商务响应表.docx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商务响应表.docx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履约能力-企业资质</w:t>
            </w:r>
          </w:p>
        </w:tc>
        <w:tc>
          <w:tcPr>
            <w:tcW w:type="dxa" w:w="2492"/>
          </w:tcPr>
          <w:p>
            <w:pPr>
              <w:pStyle w:val="null3"/>
            </w:pPr>
            <w:r>
              <w:rPr>
                <w:rFonts w:ascii="仿宋_GB2312" w:hAnsi="仿宋_GB2312" w:cs="仿宋_GB2312" w:eastAsia="仿宋_GB2312"/>
              </w:rPr>
              <w:t>（1）投标人具有ISO9001质量管理体系认证、ISO27001信息安全管理体系认证、ISO20000信息技术服务管理体系认证证书，每提供一个得1分，最高得3分。提供复印件加盖公章，未提供不得分。 （2）投标人具有CMMI3及以上、软件安全开发服务资质证书、ITSS三级及以上，每提供一个得2分，最高得6分。提供复印件加盖公章，未提供不得分。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履约能力-项目团队</w:t>
            </w:r>
          </w:p>
        </w:tc>
        <w:tc>
          <w:tcPr>
            <w:tcW w:type="dxa" w:w="2492"/>
          </w:tcPr>
          <w:p>
            <w:pPr>
              <w:pStyle w:val="null3"/>
            </w:pPr>
            <w:r>
              <w:rPr>
                <w:rFonts w:ascii="仿宋_GB2312" w:hAnsi="仿宋_GB2312" w:cs="仿宋_GB2312" w:eastAsia="仿宋_GB2312"/>
              </w:rPr>
              <w:t>拟投入本项目的人员必须为投标人本公司或直属分公司职员，需提供拟投入人员投标截止时间前1年内任意3个月投标人为其缴纳个人社保证明复印件（加投标人公章），否则不得分。成立不足3个月的公司，提供成立之日起次月至截标时间前一个月的投标人为其缴纳个人社保证明复印件（并加投标人公章）。 （1）项目经理（满分3分） 项目经理具有数据库系统工程师资格证书的得3分；未提供证书的不得分。 （2）团队成员（满分5分） 团队成员（不含项目经理）具有信息系统项目管理师或PMP资格证书、每提供一个得1分，最高得5分。 注：投标文件中需附以上人员相关资格证书复印件并加投标人公章。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履约能力-业绩</w:t>
            </w:r>
          </w:p>
        </w:tc>
        <w:tc>
          <w:tcPr>
            <w:tcW w:type="dxa" w:w="2492"/>
          </w:tcPr>
          <w:p>
            <w:pPr>
              <w:pStyle w:val="null3"/>
            </w:pPr>
            <w:r>
              <w:rPr>
                <w:rFonts w:ascii="仿宋_GB2312" w:hAnsi="仿宋_GB2312" w:cs="仿宋_GB2312" w:eastAsia="仿宋_GB2312"/>
              </w:rPr>
              <w:t>投标人提供2022年1月1日以来类似项目的业绩，每提供一个得2分，满分10分。 注：投标文件中需附有类似业绩合同书或中标（成交）通知书复印件并加盖公章。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投标人根据对本次项目理解，对项目建设背景、建设目标、建设内容、政策等进行阐述，形成项目理解概述。 （1）项目理解描述完整，可行性高，满足项目整体要求的，得5分； （2）项目理解描述较完整、有一定可行性，基本满足项目要求的，得2-4分； （3）项目理解描述不完整、可行行性不高，不满足项目要求的，得1分； （4）项目理解很差或未提供的不得分。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现状及需求分析</w:t>
            </w:r>
          </w:p>
        </w:tc>
        <w:tc>
          <w:tcPr>
            <w:tcW w:type="dxa" w:w="2492"/>
          </w:tcPr>
          <w:p>
            <w:pPr>
              <w:pStyle w:val="null3"/>
            </w:pPr>
            <w:r>
              <w:rPr>
                <w:rFonts w:ascii="仿宋_GB2312" w:hAnsi="仿宋_GB2312" w:cs="仿宋_GB2312" w:eastAsia="仿宋_GB2312"/>
              </w:rPr>
              <w:t>投标人需详细阐述陕西省医保信息平台目前现状，并根据税征统模式相关要求，结合当前医保信息系统平台，对本次项目的需求进行分析描述。 （1）现状及需求分析描述详细、准确，完全符合本次项目要求的，得5分； （2）现状及需求分析描述较为详细和准确，基本符合本次项目要求的，得2-4分； （3）现状及需求分析描述一般、偏差较大，不符合本次项目要求的，得1分； （4）现状及需求分析很差或未提供的不得分。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总体设计方案架构</w:t>
            </w:r>
          </w:p>
        </w:tc>
        <w:tc>
          <w:tcPr>
            <w:tcW w:type="dxa" w:w="2492"/>
          </w:tcPr>
          <w:p>
            <w:pPr>
              <w:pStyle w:val="null3"/>
            </w:pPr>
            <w:r>
              <w:rPr>
                <w:rFonts w:ascii="仿宋_GB2312" w:hAnsi="仿宋_GB2312" w:cs="仿宋_GB2312" w:eastAsia="仿宋_GB2312"/>
              </w:rPr>
              <w:t>投标人根据对本次项目的理解，对项目总体架构、技术架构、数据架构、网络架构、部署架构及系统关联关系等进行描述，形成项目总体设计方案。 （1）总体设计描述清晰、准确、完全满足项目整体要求的，得10分； （2）总体设计描述较为清晰和准确、偏差不大、基本满足项目整体要求的，得3-9分； （3）总体设计描述较差、不能满足项目整体要求的，得1分； （4）总体设计方案很差或未提供的不得分。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1.演示要求： 投标人需针对本项目准备系统演示所需的应用环境、硬件设备及演示素材，对招标文件中系统功能要求进行现场演示讲解，系统演示完整、顺畅得满分（满分14分），演示时间控制在20分钟以内。 投标人使用Demo、PPT、系统截图等方式演示；演示内容不完整或不演示不予计分。 2.现场演示内容要求： （1）系统登录及二次开发平台： 1)系统具备良好的开放性，支持多浏览器访问与应用（系统演示需用谷歌、火狐、360、Edge等浏览器展示），在系统中可以打开客户化二次开发平台（通过链接等形式打开在操作系统安装的某开发软件，视为无此功能），客户化二次开发平台也是B/S架构，得1分； 2)二次开发平台，须对相关权限人员进行开放，展示界面控件、按钮的自定义添加，得1分。 （2）日志管理和审计追踪 1)展示日志管理和审计追踪功能，系统中任何的新建、删除和修改等编辑操作都有记录，得1分； 2）展示实验室电子记事本（ELN）审计追踪记录功能，得2分。 （3）原始记录电子化管理 1）展示实验室电子记事本（ELN）功能（实现无纸化原始记录），ELN应为全中文描述使用界面，应能直观展示上下标信息，电子记事本（ELN）能够自动识别系统中原有带有的上下标、特殊符号等数据信息（如带上下标的检品名称，标准规定等），得1分。 2）实验室电子记事本（ELN）功能应支持批录入，可以批显示、批录入多个不同项目不同的原始记录信息，得3分。 （4）仪器数据采集功能 1）登录系统后，在系统中可以打开图形化谱图解析页面，图形化解析功能也为B/S架构，通过图形化谱图解析页面，将某谱图文件进行向导式可视化图形化处理，得1分； 2）能够将谱图文件中需要的数据通过解析转变为XML文件，并且XML文件中包含谱图文件中需要的数据，得1分。 （5）图形化业务流程配置工具 1）可以通过拖拽方式配置审批流程，包括新增流程节点以及删除流程节点，得2分； 2）可以修改各流程节点名称，可以配置各流程节点关联的功能菜单，以及设置审批人，得1分。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投标人针对本项目制定明确、切实可行的项目实施方案。 （1）项目实施方案内容完善，且规划科学、合理，能保障项目顺利实施的，得10分； （2）项目实施方案内容较完善，规划一般，基本能保障项目顺利实施的，得3-9分； （3）项目实施方案内容不完善，规划较差，不能保障项目顺利实施的，得1分； （4）项目实施方案很差或未提供实施方案的不得分。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投标人针对本项目制定完整、详细、切实可行的项目管理方案，内容包括但不限于项目管理措施、进度计划安排、工作协调等。 （1）项目管理实施方案描述详细合理，进度安排符合项目实际情况、切实可行的，得5分； （2）项目管理实施方案描述一般，进度安排基本符合项目实际情况的，得2-4分； （3）项目管理实施方案描述较差，进度安排不符合项目实际情况的，得1分； （4）项目管理方案很差或未提供的不得分。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针对本次项目实际需求制定完整、可行的应急方案，能够应对项目上线后出现的各种问题，避免影响院里检验检测工作的正常进行。内容包括但不限于应急问题及等级分类分析、应急管理机制、应急响应流程、突发事件的解决与处理等。 （1）应急方案描述合理、可行，有针对性的，得5分； （2）应急方案描述一般、基本可行的，得2-4分； （3）应急方案描述较差、不具有可行性的，得1分； （4）应急方案很差或未提供的不得分。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1.售后服务： （1）投标人售后服务机构健全，能够保证售后服务及时响应能力；提供售后服务相关证明材料及承诺的得1分，不提供不得分； （2）提出完整的项目售后服务方案，包括售后服务承诺、售后服务流程、应急预案、质量保障措施等，并且提供售后驻场服务工程师，具备完整的运维服务管理支撑体系的，根据售后服务方案内容响应程度赋分，好的得5分，较好的得2-4分，一般的得1分，差的或不提供的不得分。 2.投标人须针对本项目提供培训方案。 （1）培训服务方案内容全面、安排合理，能完全满足本项目需要的，得3分； （2）培训服务方案设计较为全面、合理，部分满足本项目需要的，得2分； （3）培训服务方案设计不全面、不合理，不满足本项目需要的，得1分； （4）方案差或未提供本项内容不得分。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价格分统一采用低价优先法计算，即满足招标文件要求且投标价格最低的投标报价为投标基准价，其价格分为满分。其他投标人的价格分统一按照下列公式计算： 投标报价得分=(投标基准价／投标报价)×价格权值×100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详见附件：售后服务及培训.docx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详见附件：技术响应表.docx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