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4744EE">
      <w:pPr>
        <w:ind w:right="210" w:rightChars="100"/>
        <w:jc w:val="both"/>
        <w:rPr>
          <w:rFonts w:hint="default" w:ascii="宋体" w:hAnsi="宋体" w:eastAsia="宋体" w:cs="宋体"/>
          <w:b w:val="0"/>
          <w:bCs w:val="0"/>
          <w:color w:val="auto"/>
          <w:spacing w:val="0"/>
          <w:sz w:val="28"/>
          <w:szCs w:val="28"/>
          <w:highlight w:val="none"/>
          <w:u w:val="none"/>
          <w:lang w:val="en-US" w:eastAsia="zh-CN"/>
        </w:rPr>
      </w:pPr>
      <w:r>
        <w:rPr>
          <w:rFonts w:hint="eastAsia" w:ascii="宋体" w:hAnsi="宋体" w:eastAsia="宋体" w:cs="宋体"/>
          <w:b w:val="0"/>
          <w:bCs w:val="0"/>
          <w:color w:val="auto"/>
          <w:spacing w:val="0"/>
          <w:sz w:val="28"/>
          <w:szCs w:val="28"/>
          <w:highlight w:val="none"/>
          <w:u w:val="none"/>
          <w:lang w:val="en-US" w:eastAsia="zh-CN"/>
        </w:rPr>
        <w:t>合同编号：</w:t>
      </w:r>
    </w:p>
    <w:p w14:paraId="61A03D83">
      <w:pPr>
        <w:ind w:right="210" w:rightChars="100"/>
        <w:jc w:val="center"/>
        <w:rPr>
          <w:rFonts w:hint="eastAsia" w:ascii="宋体" w:hAnsi="宋体" w:eastAsia="宋体" w:cs="宋体"/>
          <w:b/>
          <w:bCs/>
          <w:color w:val="auto"/>
          <w:spacing w:val="0"/>
          <w:sz w:val="44"/>
          <w:szCs w:val="44"/>
          <w:highlight w:val="none"/>
          <w:u w:val="single"/>
          <w:lang w:val="en-US" w:eastAsia="zh-CN"/>
        </w:rPr>
      </w:pPr>
    </w:p>
    <w:p w14:paraId="3DFB0A30">
      <w:pPr>
        <w:ind w:right="210" w:rightChars="100"/>
        <w:jc w:val="center"/>
        <w:rPr>
          <w:rFonts w:hint="eastAsia" w:ascii="宋体" w:hAnsi="宋体" w:eastAsia="宋体" w:cs="宋体"/>
          <w:b/>
          <w:bCs/>
          <w:color w:val="auto"/>
          <w:spacing w:val="0"/>
          <w:sz w:val="44"/>
          <w:szCs w:val="44"/>
          <w:highlight w:val="none"/>
          <w:u w:val="single"/>
          <w:lang w:val="en-US" w:eastAsia="zh-CN"/>
        </w:rPr>
      </w:pPr>
    </w:p>
    <w:p w14:paraId="0F1064BC">
      <w:pPr>
        <w:ind w:right="210" w:rightChars="100"/>
        <w:jc w:val="center"/>
        <w:rPr>
          <w:rFonts w:hint="eastAsia" w:ascii="宋体" w:hAnsi="宋体" w:eastAsia="宋体" w:cs="宋体"/>
          <w:b/>
          <w:bCs/>
          <w:color w:val="auto"/>
          <w:spacing w:val="0"/>
          <w:sz w:val="44"/>
          <w:szCs w:val="44"/>
          <w:highlight w:val="none"/>
          <w:u w:val="single"/>
          <w:lang w:val="en-US" w:eastAsia="zh-CN"/>
        </w:rPr>
      </w:pPr>
    </w:p>
    <w:p w14:paraId="58802A21">
      <w:pPr>
        <w:ind w:left="0" w:leftChars="0" w:right="210" w:rightChars="100" w:firstLine="0" w:firstLineChars="0"/>
        <w:jc w:val="center"/>
        <w:rPr>
          <w:rFonts w:hint="eastAsia" w:ascii="宋体" w:hAnsi="宋体" w:eastAsia="宋体" w:cs="宋体"/>
          <w:b/>
          <w:bCs/>
          <w:color w:val="auto"/>
          <w:sz w:val="44"/>
          <w:szCs w:val="44"/>
          <w:highlight w:val="none"/>
          <w:u w:val="none"/>
        </w:rPr>
      </w:pPr>
      <w:r>
        <w:rPr>
          <w:rFonts w:hint="eastAsia" w:ascii="宋体" w:hAnsi="宋体" w:eastAsia="宋体" w:cs="宋体"/>
          <w:b/>
          <w:bCs/>
          <w:color w:val="auto"/>
          <w:spacing w:val="0"/>
          <w:sz w:val="44"/>
          <w:szCs w:val="44"/>
          <w:highlight w:val="none"/>
          <w:u w:val="none"/>
          <w:lang w:val="en-US" w:eastAsia="zh-CN"/>
        </w:rPr>
        <w:t>陕西历史博物馆场馆设备更新及配套工程监理服务项目</w:t>
      </w:r>
    </w:p>
    <w:p w14:paraId="1E73AD93">
      <w:pPr>
        <w:jc w:val="center"/>
        <w:rPr>
          <w:rFonts w:hint="eastAsia" w:ascii="宋体" w:hAnsi="宋体" w:eastAsia="宋体" w:cs="宋体"/>
          <w:b/>
          <w:bCs/>
          <w:color w:val="auto"/>
          <w:sz w:val="52"/>
          <w:szCs w:val="52"/>
          <w:highlight w:val="none"/>
        </w:rPr>
      </w:pPr>
    </w:p>
    <w:p w14:paraId="52F81773">
      <w:pPr>
        <w:jc w:val="center"/>
        <w:rPr>
          <w:rFonts w:hint="eastAsia" w:ascii="宋体" w:hAnsi="宋体" w:eastAsia="宋体" w:cs="宋体"/>
          <w:b/>
          <w:bCs/>
          <w:color w:val="auto"/>
          <w:sz w:val="52"/>
          <w:szCs w:val="52"/>
          <w:highlight w:val="none"/>
        </w:rPr>
      </w:pPr>
    </w:p>
    <w:p w14:paraId="5DC8FF14">
      <w:pPr>
        <w:jc w:val="center"/>
        <w:rPr>
          <w:rFonts w:hint="eastAsia" w:ascii="宋体" w:hAnsi="宋体" w:eastAsia="宋体" w:cs="宋体"/>
          <w:b/>
          <w:bCs/>
          <w:color w:val="auto"/>
          <w:sz w:val="52"/>
          <w:szCs w:val="52"/>
          <w:highlight w:val="none"/>
        </w:rPr>
      </w:pPr>
      <w:r>
        <w:rPr>
          <w:rFonts w:hint="eastAsia" w:ascii="宋体" w:hAnsi="宋体" w:eastAsia="宋体" w:cs="宋体"/>
          <w:b/>
          <w:bCs/>
          <w:color w:val="auto"/>
          <w:sz w:val="52"/>
          <w:szCs w:val="52"/>
          <w:highlight w:val="none"/>
        </w:rPr>
        <w:t>监理合同</w:t>
      </w:r>
    </w:p>
    <w:p w14:paraId="08E86929">
      <w:pPr>
        <w:jc w:val="center"/>
        <w:rPr>
          <w:rFonts w:hint="eastAsia" w:ascii="宋体" w:hAnsi="宋体" w:eastAsia="宋体" w:cs="宋体"/>
          <w:bCs/>
          <w:color w:val="auto"/>
          <w:sz w:val="48"/>
          <w:szCs w:val="48"/>
          <w:highlight w:val="none"/>
        </w:rPr>
      </w:pPr>
    </w:p>
    <w:p w14:paraId="72C8BBAB">
      <w:pPr>
        <w:jc w:val="center"/>
        <w:rPr>
          <w:rFonts w:hint="eastAsia" w:ascii="宋体" w:hAnsi="宋体" w:eastAsia="宋体" w:cs="宋体"/>
          <w:b/>
          <w:bCs/>
          <w:color w:val="auto"/>
          <w:highlight w:val="none"/>
        </w:rPr>
      </w:pPr>
    </w:p>
    <w:p w14:paraId="1099B24E">
      <w:pPr>
        <w:jc w:val="center"/>
        <w:rPr>
          <w:rFonts w:hint="eastAsia" w:ascii="宋体" w:hAnsi="宋体" w:eastAsia="宋体" w:cs="宋体"/>
          <w:b/>
          <w:bCs/>
          <w:color w:val="auto"/>
          <w:highlight w:val="none"/>
        </w:rPr>
      </w:pPr>
    </w:p>
    <w:p w14:paraId="1F9AC6E5">
      <w:pPr>
        <w:rPr>
          <w:rFonts w:hint="eastAsia" w:ascii="宋体" w:hAnsi="宋体" w:eastAsia="宋体" w:cs="宋体"/>
          <w:b/>
          <w:bCs/>
          <w:color w:val="auto"/>
          <w:highlight w:val="none"/>
        </w:rPr>
      </w:pPr>
    </w:p>
    <w:p w14:paraId="3F1A1583">
      <w:pPr>
        <w:jc w:val="center"/>
        <w:rPr>
          <w:rFonts w:hint="eastAsia" w:ascii="宋体" w:hAnsi="宋体" w:eastAsia="宋体" w:cs="宋体"/>
          <w:b/>
          <w:bCs/>
          <w:color w:val="auto"/>
          <w:highlight w:val="none"/>
        </w:rPr>
      </w:pPr>
    </w:p>
    <w:p w14:paraId="5AE61CE9">
      <w:pPr>
        <w:rPr>
          <w:rFonts w:hint="eastAsia" w:ascii="宋体" w:hAnsi="宋体" w:eastAsia="宋体" w:cs="宋体"/>
          <w:b/>
          <w:bCs/>
          <w:color w:val="auto"/>
          <w:highlight w:val="none"/>
        </w:rPr>
      </w:pPr>
    </w:p>
    <w:p w14:paraId="713800B4">
      <w:pPr>
        <w:rPr>
          <w:rFonts w:hint="eastAsia" w:ascii="宋体" w:hAnsi="宋体" w:eastAsia="宋体" w:cs="宋体"/>
          <w:b/>
          <w:bCs/>
          <w:color w:val="auto"/>
          <w:highlight w:val="none"/>
        </w:rPr>
      </w:pPr>
    </w:p>
    <w:p w14:paraId="5BE2DBC0">
      <w:pPr>
        <w:rPr>
          <w:rFonts w:hint="eastAsia" w:ascii="宋体" w:hAnsi="宋体" w:eastAsia="宋体" w:cs="宋体"/>
          <w:b/>
          <w:bCs/>
          <w:color w:val="auto"/>
          <w:highlight w:val="none"/>
        </w:rPr>
      </w:pPr>
    </w:p>
    <w:p w14:paraId="78D3485D">
      <w:pPr>
        <w:rPr>
          <w:rFonts w:hint="eastAsia" w:ascii="宋体" w:hAnsi="宋体" w:eastAsia="宋体" w:cs="宋体"/>
          <w:b/>
          <w:bCs/>
          <w:color w:val="auto"/>
          <w:highlight w:val="none"/>
        </w:rPr>
      </w:pPr>
    </w:p>
    <w:p w14:paraId="428458C2">
      <w:pPr>
        <w:rPr>
          <w:rFonts w:hint="eastAsia" w:ascii="宋体" w:hAnsi="宋体" w:eastAsia="宋体" w:cs="宋体"/>
          <w:b/>
          <w:bCs/>
          <w:color w:val="auto"/>
          <w:highlight w:val="none"/>
        </w:rPr>
      </w:pPr>
    </w:p>
    <w:p w14:paraId="227B139B">
      <w:pPr>
        <w:rPr>
          <w:rFonts w:hint="eastAsia" w:ascii="宋体" w:hAnsi="宋体" w:eastAsia="宋体" w:cs="宋体"/>
          <w:b/>
          <w:bCs/>
          <w:color w:val="auto"/>
          <w:highlight w:val="none"/>
        </w:rPr>
      </w:pPr>
    </w:p>
    <w:p w14:paraId="19333A77">
      <w:pPr>
        <w:rPr>
          <w:rFonts w:hint="eastAsia" w:ascii="宋体" w:hAnsi="宋体" w:eastAsia="宋体" w:cs="宋体"/>
          <w:b/>
          <w:bCs/>
          <w:color w:val="auto"/>
          <w:highlight w:val="none"/>
        </w:rPr>
      </w:pPr>
    </w:p>
    <w:p w14:paraId="5BAD87FC">
      <w:pPr>
        <w:rPr>
          <w:rFonts w:hint="eastAsia" w:ascii="宋体" w:hAnsi="宋体" w:eastAsia="宋体" w:cs="宋体"/>
          <w:b/>
          <w:bCs/>
          <w:color w:val="auto"/>
          <w:highlight w:val="none"/>
        </w:rPr>
      </w:pPr>
    </w:p>
    <w:p w14:paraId="317E55DF">
      <w:pPr>
        <w:rPr>
          <w:rFonts w:hint="eastAsia" w:ascii="宋体" w:hAnsi="宋体" w:eastAsia="宋体" w:cs="宋体"/>
          <w:b/>
          <w:bCs/>
          <w:color w:val="auto"/>
          <w:highlight w:val="none"/>
        </w:rPr>
      </w:pPr>
    </w:p>
    <w:p w14:paraId="0A03B415">
      <w:pPr>
        <w:jc w:val="center"/>
        <w:rPr>
          <w:rFonts w:hint="eastAsia" w:ascii="宋体" w:hAnsi="宋体" w:eastAsia="宋体" w:cs="宋体"/>
          <w:b/>
          <w:color w:val="auto"/>
          <w:sz w:val="21"/>
          <w:highlight w:val="none"/>
        </w:rPr>
      </w:pPr>
      <w:r>
        <w:rPr>
          <w:rFonts w:hint="eastAsia" w:ascii="宋体" w:hAnsi="宋体" w:eastAsia="宋体" w:cs="宋体"/>
          <w:b/>
          <w:bCs/>
          <w:color w:val="auto"/>
          <w:sz w:val="32"/>
          <w:szCs w:val="32"/>
          <w:highlight w:val="none"/>
        </w:rPr>
        <w:t>住房和城乡建设部</w:t>
      </w:r>
    </w:p>
    <w:p w14:paraId="19DEAB6C">
      <w:pPr>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 xml:space="preserve">                           制定</w:t>
      </w:r>
    </w:p>
    <w:p w14:paraId="620B38F3">
      <w:pPr>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国家工商行政管理总局</w:t>
      </w:r>
    </w:p>
    <w:p w14:paraId="011B546B">
      <w:pPr>
        <w:spacing w:line="240" w:lineRule="auto"/>
        <w:rPr>
          <w:rFonts w:hint="eastAsia" w:ascii="宋体" w:hAnsi="宋体" w:eastAsia="宋体" w:cs="宋体"/>
          <w:color w:val="auto"/>
          <w:sz w:val="21"/>
          <w:highlight w:val="none"/>
        </w:rPr>
      </w:pPr>
    </w:p>
    <w:p w14:paraId="6DDE7D5C">
      <w:pPr>
        <w:pageBreakBefore/>
        <w:tabs>
          <w:tab w:val="left" w:pos="3120"/>
        </w:tabs>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第一部分  协议书</w:t>
      </w:r>
    </w:p>
    <w:p w14:paraId="74319B47">
      <w:pPr>
        <w:adjustRightInd w:val="0"/>
        <w:snapToGrid w:val="0"/>
        <w:rPr>
          <w:rFonts w:hint="eastAsia" w:ascii="宋体" w:hAnsi="宋体" w:eastAsia="宋体" w:cs="宋体"/>
          <w:b/>
          <w:color w:val="auto"/>
          <w:sz w:val="21"/>
          <w:szCs w:val="21"/>
          <w:highlight w:val="none"/>
        </w:rPr>
      </w:pPr>
    </w:p>
    <w:p w14:paraId="547CA366">
      <w:pPr>
        <w:adjustRightInd w:val="0"/>
        <w:snapToGrid w:val="0"/>
        <w:spacing w:line="360" w:lineRule="auto"/>
        <w:ind w:firstLine="402" w:firstLineChars="200"/>
        <w:rPr>
          <w:rFonts w:hint="default" w:ascii="宋体" w:hAnsi="宋体" w:eastAsia="宋体" w:cs="宋体"/>
          <w:b/>
          <w:color w:val="auto"/>
          <w:sz w:val="20"/>
          <w:szCs w:val="20"/>
          <w:highlight w:val="none"/>
          <w:lang w:val="en-US"/>
        </w:rPr>
      </w:pPr>
      <w:r>
        <w:rPr>
          <w:rFonts w:hint="eastAsia" w:ascii="宋体" w:hAnsi="宋体" w:eastAsia="宋体" w:cs="宋体"/>
          <w:b/>
          <w:color w:val="auto"/>
          <w:sz w:val="20"/>
          <w:szCs w:val="20"/>
          <w:highlight w:val="none"/>
        </w:rPr>
        <w:t>委托人（全称）：</w:t>
      </w:r>
      <w:r>
        <w:rPr>
          <w:rFonts w:hint="eastAsia" w:ascii="宋体" w:hAnsi="宋体" w:eastAsia="宋体" w:cs="宋体"/>
          <w:color w:val="auto"/>
          <w:sz w:val="20"/>
          <w:szCs w:val="20"/>
          <w:highlight w:val="none"/>
          <w:u w:val="single"/>
          <w:lang w:eastAsia="zh-CN"/>
        </w:rPr>
        <w:t>陕西历史博物馆</w:t>
      </w:r>
    </w:p>
    <w:p w14:paraId="5405F19B">
      <w:pPr>
        <w:adjustRightInd w:val="0"/>
        <w:snapToGrid w:val="0"/>
        <w:spacing w:line="360" w:lineRule="auto"/>
        <w:ind w:firstLine="402" w:firstLineChars="200"/>
        <w:rPr>
          <w:rFonts w:hint="eastAsia" w:ascii="宋体" w:hAnsi="宋体" w:eastAsia="宋体" w:cs="宋体"/>
          <w:color w:val="auto"/>
          <w:sz w:val="20"/>
          <w:szCs w:val="20"/>
          <w:highlight w:val="none"/>
          <w:u w:val="single"/>
        </w:rPr>
      </w:pPr>
      <w:r>
        <w:rPr>
          <w:rFonts w:hint="eastAsia" w:ascii="宋体" w:hAnsi="宋体" w:eastAsia="宋体" w:cs="宋体"/>
          <w:b/>
          <w:color w:val="auto"/>
          <w:sz w:val="20"/>
          <w:szCs w:val="20"/>
          <w:highlight w:val="none"/>
        </w:rPr>
        <w:t>监理人（全称）：</w:t>
      </w:r>
      <w:r>
        <w:rPr>
          <w:rFonts w:hint="eastAsia" w:ascii="宋体" w:hAnsi="宋体" w:eastAsia="宋体" w:cs="宋体"/>
          <w:b/>
          <w:color w:val="auto"/>
          <w:sz w:val="20"/>
          <w:szCs w:val="20"/>
          <w:highlight w:val="none"/>
          <w:u w:val="single"/>
        </w:rPr>
        <w:t xml:space="preserve">               </w:t>
      </w:r>
    </w:p>
    <w:p w14:paraId="79BD5B52">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rPr>
        <w:t>根据《中华人民共和国民法典》、《中华人民共和国建筑法》及其他有关法律、法规，遵循平等、自愿、公平和诚信的原则，</w:t>
      </w:r>
      <w:r>
        <w:rPr>
          <w:rFonts w:hint="eastAsia" w:ascii="宋体" w:hAnsi="宋体" w:eastAsia="宋体" w:cs="宋体"/>
          <w:color w:val="auto"/>
          <w:sz w:val="20"/>
          <w:szCs w:val="20"/>
          <w:highlight w:val="none"/>
          <w:lang w:val="en-US" w:eastAsia="zh-CN"/>
        </w:rPr>
        <w:t>三</w:t>
      </w:r>
      <w:r>
        <w:rPr>
          <w:rFonts w:hint="eastAsia" w:ascii="宋体" w:hAnsi="宋体" w:eastAsia="宋体" w:cs="宋体"/>
          <w:color w:val="auto"/>
          <w:sz w:val="20"/>
          <w:szCs w:val="20"/>
          <w:highlight w:val="none"/>
        </w:rPr>
        <w:t>方就下述工程委托监理与相关服务事项协商一致，订立本合同。</w:t>
      </w:r>
    </w:p>
    <w:p w14:paraId="5D266C5A">
      <w:pPr>
        <w:spacing w:line="360" w:lineRule="auto"/>
        <w:ind w:firstLine="398" w:firstLineChars="198"/>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一、工程概况</w:t>
      </w:r>
    </w:p>
    <w:p w14:paraId="4DB76C3B">
      <w:pPr>
        <w:adjustRightInd w:val="0"/>
        <w:snapToGrid w:val="0"/>
        <w:spacing w:line="360" w:lineRule="auto"/>
        <w:ind w:firstLine="396" w:firstLineChars="198"/>
        <w:rPr>
          <w:rFonts w:hint="eastAsia" w:ascii="宋体" w:hAnsi="宋体" w:eastAsia="宋体" w:cs="宋体"/>
          <w:color w:val="auto"/>
          <w:sz w:val="20"/>
          <w:szCs w:val="20"/>
          <w:highlight w:val="none"/>
          <w:u w:val="single"/>
          <w:lang w:eastAsia="zh-CN"/>
        </w:rPr>
      </w:pPr>
      <w:r>
        <w:rPr>
          <w:rFonts w:hint="eastAsia" w:ascii="宋体" w:hAnsi="宋体" w:eastAsia="宋体" w:cs="宋体"/>
          <w:color w:val="auto"/>
          <w:sz w:val="20"/>
          <w:szCs w:val="20"/>
          <w:highlight w:val="none"/>
          <w:u w:val="none"/>
          <w:lang w:eastAsia="zh-CN"/>
        </w:rPr>
        <w:t>1. 工程名称：陕西历史博物馆场馆设备更新及配套工程监理服务项目</w:t>
      </w:r>
    </w:p>
    <w:p w14:paraId="58AAC922">
      <w:pPr>
        <w:adjustRightInd w:val="0"/>
        <w:snapToGrid w:val="0"/>
        <w:spacing w:line="360" w:lineRule="auto"/>
        <w:ind w:firstLine="396" w:firstLineChars="198"/>
        <w:rPr>
          <w:rFonts w:hint="eastAsia" w:ascii="宋体" w:hAnsi="宋体" w:eastAsia="宋体" w:cs="宋体"/>
          <w:color w:val="auto"/>
          <w:sz w:val="20"/>
          <w:szCs w:val="20"/>
          <w:highlight w:val="none"/>
          <w:u w:val="none"/>
          <w:lang w:val="en-US" w:eastAsia="zh-CN"/>
        </w:rPr>
      </w:pPr>
      <w:r>
        <w:rPr>
          <w:rFonts w:hint="eastAsia" w:ascii="宋体" w:hAnsi="宋体" w:eastAsia="宋体" w:cs="宋体"/>
          <w:color w:val="auto"/>
          <w:sz w:val="20"/>
          <w:szCs w:val="20"/>
          <w:highlight w:val="none"/>
          <w:u w:val="none"/>
          <w:lang w:eastAsia="zh-CN"/>
        </w:rPr>
        <w:t>2. 工程地点：陕西历史博物馆（西安市雁塔区小寨东路91号）。</w:t>
      </w:r>
    </w:p>
    <w:p w14:paraId="20A2C7EB">
      <w:pPr>
        <w:adjustRightInd w:val="0"/>
        <w:snapToGrid w:val="0"/>
        <w:spacing w:line="360" w:lineRule="auto"/>
        <w:ind w:firstLine="396" w:firstLineChars="198"/>
        <w:rPr>
          <w:rFonts w:hint="default" w:ascii="宋体" w:hAnsi="宋体" w:eastAsia="宋体" w:cs="宋体"/>
          <w:color w:val="auto"/>
          <w:sz w:val="18"/>
          <w:szCs w:val="18"/>
          <w:highlight w:val="none"/>
          <w:u w:val="single"/>
          <w:lang w:val="en-US"/>
        </w:rPr>
      </w:pPr>
      <w:r>
        <w:rPr>
          <w:rFonts w:hint="eastAsia" w:ascii="宋体" w:hAnsi="宋体" w:eastAsia="宋体" w:cs="宋体"/>
          <w:color w:val="auto"/>
          <w:sz w:val="20"/>
          <w:szCs w:val="20"/>
          <w:highlight w:val="none"/>
          <w:u w:val="none"/>
          <w:lang w:eastAsia="zh-CN"/>
        </w:rPr>
        <w:t>3. 工程规模：</w:t>
      </w:r>
      <w:r>
        <w:rPr>
          <w:rFonts w:hint="eastAsia" w:ascii="宋体" w:hAnsi="宋体" w:eastAsia="宋体" w:cs="宋体"/>
          <w:color w:val="auto"/>
          <w:sz w:val="20"/>
          <w:szCs w:val="20"/>
          <w:highlight w:val="none"/>
          <w:u w:val="none"/>
          <w:lang w:val="en-US" w:eastAsia="zh-CN"/>
        </w:rPr>
        <w:t>本项目包括</w:t>
      </w:r>
      <w:r>
        <w:rPr>
          <w:rFonts w:hint="eastAsia" w:ascii="宋体" w:hAnsi="宋体" w:eastAsia="宋体" w:cs="宋体"/>
          <w:color w:val="auto"/>
          <w:sz w:val="20"/>
          <w:szCs w:val="20"/>
          <w:highlight w:val="none"/>
          <w:u w:val="none"/>
          <w:lang w:eastAsia="zh-CN"/>
        </w:rPr>
        <w:t>博物馆空调系统、文物存储设施、设备更新的配套工程、馆区“三年攻坚行动”消防整改工程、文物展柜更新项</w:t>
      </w:r>
      <w:bookmarkStart w:id="0" w:name="_GoBack"/>
      <w:bookmarkEnd w:id="0"/>
      <w:r>
        <w:rPr>
          <w:rFonts w:hint="eastAsia" w:ascii="宋体" w:hAnsi="宋体" w:eastAsia="宋体" w:cs="宋体"/>
          <w:color w:val="auto"/>
          <w:sz w:val="20"/>
          <w:szCs w:val="20"/>
          <w:highlight w:val="none"/>
          <w:u w:val="none"/>
          <w:lang w:eastAsia="zh-CN"/>
        </w:rPr>
        <w:t>目</w:t>
      </w:r>
      <w:r>
        <w:rPr>
          <w:rFonts w:hint="eastAsia" w:ascii="宋体" w:hAnsi="宋体" w:eastAsia="宋体" w:cs="宋体"/>
          <w:color w:val="auto"/>
          <w:sz w:val="20"/>
          <w:szCs w:val="20"/>
          <w:highlight w:val="none"/>
          <w:u w:val="none"/>
          <w:lang w:val="en-US" w:eastAsia="zh-CN"/>
        </w:rPr>
        <w:t>5部分内容。空调系统主要包括温湿度独立控制机组（单冷）、冷却塔机组、变风量新风及其净化机组、恒温恒湿机组、更新库房调湿板、多联机机组、空调末端设备（现有燃气锅炉热源不更换，其与单冷制冷机组共用末端设备）、分体机空调机组、机械通风设备。文物储存设施主要包括更换文物密集存储柜及配套信息管理设备、无酸囊匣。设备更新配套工程包括配套设备设施的拆除安装、配套的水、电、风管线拆除更新，配电室改造、土建改造加固等配套材料及施工工程。馆区“三年攻坚行动”消防整改工程包括需核实防火分区划分情况；第5展厅配电室门、墙体不符合耐火要求；1、2、3展厅排烟管道损坏；序厅无排烟设施；国宝厅无喷淋、无排烟；D1段负一层商品库房无消防设施、安全出口数量不足。</w:t>
      </w:r>
    </w:p>
    <w:p w14:paraId="2FE3CC14">
      <w:pPr>
        <w:spacing w:line="360" w:lineRule="auto"/>
        <w:ind w:firstLine="398" w:firstLineChars="198"/>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二、词语限定</w:t>
      </w:r>
    </w:p>
    <w:p w14:paraId="5F7F76AD">
      <w:pPr>
        <w:adjustRightInd w:val="0"/>
        <w:snapToGrid w:val="0"/>
        <w:spacing w:line="360" w:lineRule="auto"/>
        <w:ind w:firstLine="396" w:firstLineChars="198"/>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协议书中相关词语的含义与通用条件中的定义与解释相同。</w:t>
      </w:r>
    </w:p>
    <w:p w14:paraId="3F5ED798">
      <w:pPr>
        <w:spacing w:line="360" w:lineRule="auto"/>
        <w:ind w:firstLine="398" w:firstLineChars="198"/>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三、组成本合同的文件</w:t>
      </w:r>
    </w:p>
    <w:p w14:paraId="316847A0">
      <w:pPr>
        <w:adjustRightInd w:val="0"/>
        <w:snapToGrid w:val="0"/>
        <w:spacing w:line="360" w:lineRule="auto"/>
        <w:ind w:firstLine="396" w:firstLineChars="198"/>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 协议书；</w:t>
      </w:r>
    </w:p>
    <w:p w14:paraId="4C81A0F3">
      <w:pPr>
        <w:adjustRightInd w:val="0"/>
        <w:snapToGrid w:val="0"/>
        <w:spacing w:line="360" w:lineRule="auto"/>
        <w:ind w:firstLine="396" w:firstLineChars="198"/>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2. </w:t>
      </w:r>
      <w:r>
        <w:rPr>
          <w:rFonts w:hint="eastAsia" w:ascii="宋体" w:hAnsi="宋体" w:eastAsia="宋体" w:cs="宋体"/>
          <w:color w:val="auto"/>
          <w:sz w:val="20"/>
          <w:szCs w:val="20"/>
          <w:highlight w:val="none"/>
          <w:lang w:val="en-US" w:eastAsia="zh-CN"/>
        </w:rPr>
        <w:t>成交</w:t>
      </w:r>
      <w:r>
        <w:rPr>
          <w:rFonts w:hint="eastAsia" w:ascii="宋体" w:hAnsi="宋体" w:eastAsia="宋体" w:cs="宋体"/>
          <w:color w:val="auto"/>
          <w:sz w:val="20"/>
          <w:szCs w:val="20"/>
          <w:highlight w:val="none"/>
        </w:rPr>
        <w:t>通知书；</w:t>
      </w:r>
    </w:p>
    <w:p w14:paraId="34758B72">
      <w:pPr>
        <w:adjustRightInd w:val="0"/>
        <w:snapToGrid w:val="0"/>
        <w:spacing w:line="360" w:lineRule="auto"/>
        <w:ind w:firstLine="396" w:firstLineChars="198"/>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3. </w:t>
      </w:r>
      <w:r>
        <w:rPr>
          <w:rFonts w:hint="eastAsia" w:ascii="宋体" w:hAnsi="宋体" w:eastAsia="宋体" w:cs="宋体"/>
          <w:color w:val="auto"/>
          <w:sz w:val="20"/>
          <w:szCs w:val="20"/>
          <w:highlight w:val="none"/>
          <w:lang w:val="en-US" w:eastAsia="zh-CN"/>
        </w:rPr>
        <w:t>响应文</w:t>
      </w:r>
      <w:r>
        <w:rPr>
          <w:rFonts w:hint="eastAsia" w:ascii="宋体" w:hAnsi="宋体" w:eastAsia="宋体" w:cs="宋体"/>
          <w:color w:val="auto"/>
          <w:sz w:val="20"/>
          <w:szCs w:val="20"/>
          <w:highlight w:val="none"/>
        </w:rPr>
        <w:t>件；</w:t>
      </w:r>
    </w:p>
    <w:p w14:paraId="70C47517">
      <w:pPr>
        <w:adjustRightInd w:val="0"/>
        <w:snapToGrid w:val="0"/>
        <w:spacing w:line="360" w:lineRule="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    4. 专用条件；</w:t>
      </w:r>
    </w:p>
    <w:p w14:paraId="13346A30">
      <w:pPr>
        <w:adjustRightInd w:val="0"/>
        <w:snapToGrid w:val="0"/>
        <w:spacing w:line="360" w:lineRule="auto"/>
        <w:ind w:firstLine="396" w:firstLineChars="198"/>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5. 通用条件；</w:t>
      </w:r>
    </w:p>
    <w:p w14:paraId="30959492">
      <w:pPr>
        <w:adjustRightInd w:val="0"/>
        <w:snapToGrid w:val="0"/>
        <w:spacing w:line="360" w:lineRule="auto"/>
        <w:ind w:firstLine="396" w:firstLineChars="198"/>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6. 附录，即：</w:t>
      </w:r>
    </w:p>
    <w:p w14:paraId="245F7D16">
      <w:pPr>
        <w:adjustRightInd w:val="0"/>
        <w:snapToGrid w:val="0"/>
        <w:spacing w:line="360" w:lineRule="auto"/>
        <w:ind w:firstLine="396" w:firstLineChars="198"/>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附录A  相关服务的范围和内容</w:t>
      </w:r>
    </w:p>
    <w:p w14:paraId="45C71F0A">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附录B  委托人派遣的人员和提供的</w:t>
      </w:r>
      <w:r>
        <w:rPr>
          <w:rFonts w:hint="eastAsia" w:ascii="宋体" w:hAnsi="宋体" w:eastAsia="宋体" w:cs="宋体"/>
          <w:bCs/>
          <w:color w:val="auto"/>
          <w:sz w:val="20"/>
          <w:szCs w:val="20"/>
          <w:highlight w:val="none"/>
        </w:rPr>
        <w:t>房屋、资料</w:t>
      </w:r>
      <w:r>
        <w:rPr>
          <w:rFonts w:hint="eastAsia" w:ascii="宋体" w:hAnsi="宋体" w:eastAsia="宋体" w:cs="宋体"/>
          <w:color w:val="auto"/>
          <w:sz w:val="20"/>
          <w:szCs w:val="20"/>
          <w:highlight w:val="none"/>
        </w:rPr>
        <w:t>、设备</w:t>
      </w:r>
    </w:p>
    <w:p w14:paraId="6AC11209">
      <w:pPr>
        <w:adjustRightInd w:val="0"/>
        <w:snapToGrid w:val="0"/>
        <w:spacing w:line="360" w:lineRule="auto"/>
        <w:ind w:firstLine="396" w:firstLineChars="198"/>
        <w:jc w:val="left"/>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7.合同补充协议；</w:t>
      </w:r>
    </w:p>
    <w:p w14:paraId="6B84EFF8">
      <w:pPr>
        <w:adjustRightInd w:val="0"/>
        <w:snapToGrid w:val="0"/>
        <w:spacing w:line="360" w:lineRule="auto"/>
        <w:ind w:firstLine="396" w:firstLineChars="198"/>
        <w:jc w:val="left"/>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8.其他合同文件。</w:t>
      </w:r>
    </w:p>
    <w:p w14:paraId="0220194E">
      <w:pPr>
        <w:autoSpaceDE w:val="0"/>
        <w:autoSpaceDN w:val="0"/>
        <w:adjustRightInd w:val="0"/>
        <w:spacing w:line="360" w:lineRule="auto"/>
        <w:ind w:firstLine="400" w:firstLineChars="200"/>
        <w:jc w:val="left"/>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在合同订立及履行过程中形成的与合同有关的文件均构成合同文件组成部分，补充协议与本合同效力一致。</w:t>
      </w:r>
    </w:p>
    <w:p w14:paraId="77900C4F">
      <w:pPr>
        <w:autoSpaceDE w:val="0"/>
        <w:autoSpaceDN w:val="0"/>
        <w:adjustRightInd w:val="0"/>
        <w:spacing w:line="360" w:lineRule="auto"/>
        <w:ind w:firstLine="400" w:firstLineChars="200"/>
        <w:jc w:val="left"/>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上述各项合同文件包括合同当事人就该项合同文件所作出的补充和修改，属于同一类内容的文件，应以最新签署的为准。专用合同条款及其附件须经合同当事人签字或盖章。</w:t>
      </w:r>
    </w:p>
    <w:p w14:paraId="4491921A">
      <w:pPr>
        <w:spacing w:line="360" w:lineRule="auto"/>
        <w:ind w:firstLine="398" w:firstLineChars="198"/>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四、总监理工程师</w:t>
      </w:r>
    </w:p>
    <w:p w14:paraId="1C69B0E0">
      <w:pPr>
        <w:adjustRightInd w:val="0"/>
        <w:snapToGrid w:val="0"/>
        <w:spacing w:line="360" w:lineRule="auto"/>
        <w:ind w:firstLine="396" w:firstLineChars="198"/>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总监理工程师姓名：</w:t>
      </w:r>
      <w:r>
        <w:rPr>
          <w:rFonts w:hint="eastAsia" w:ascii="宋体" w:hAnsi="宋体" w:eastAsia="宋体" w:cs="宋体"/>
          <w:color w:val="auto"/>
          <w:kern w:val="0"/>
          <w:sz w:val="20"/>
          <w:szCs w:val="20"/>
          <w:highlight w:val="none"/>
          <w:u w:val="single"/>
        </w:rPr>
        <w:t xml:space="preserve">           </w:t>
      </w:r>
      <w:r>
        <w:rPr>
          <w:rFonts w:hint="eastAsia" w:ascii="宋体" w:hAnsi="宋体" w:eastAsia="宋体" w:cs="宋体"/>
          <w:color w:val="auto"/>
          <w:kern w:val="0"/>
          <w:sz w:val="20"/>
          <w:szCs w:val="20"/>
          <w:highlight w:val="none"/>
        </w:rPr>
        <w:t>，身份证号码：</w:t>
      </w:r>
      <w:r>
        <w:rPr>
          <w:rFonts w:hint="eastAsia" w:ascii="宋体" w:hAnsi="宋体" w:eastAsia="宋体" w:cs="宋体"/>
          <w:color w:val="auto"/>
          <w:kern w:val="0"/>
          <w:sz w:val="20"/>
          <w:szCs w:val="20"/>
          <w:highlight w:val="none"/>
          <w:u w:val="single"/>
        </w:rPr>
        <w:t xml:space="preserve">            </w:t>
      </w:r>
      <w:r>
        <w:rPr>
          <w:rFonts w:hint="eastAsia" w:ascii="宋体" w:hAnsi="宋体" w:eastAsia="宋体" w:cs="宋体"/>
          <w:color w:val="auto"/>
          <w:kern w:val="0"/>
          <w:sz w:val="20"/>
          <w:szCs w:val="20"/>
          <w:highlight w:val="none"/>
        </w:rPr>
        <w:t>，注册号：</w:t>
      </w:r>
      <w:r>
        <w:rPr>
          <w:rFonts w:hint="eastAsia" w:ascii="宋体" w:hAnsi="宋体" w:eastAsia="宋体" w:cs="宋体"/>
          <w:color w:val="auto"/>
          <w:kern w:val="0"/>
          <w:sz w:val="20"/>
          <w:szCs w:val="20"/>
          <w:highlight w:val="none"/>
          <w:u w:val="single"/>
        </w:rPr>
        <w:t xml:space="preserve">                 </w:t>
      </w:r>
      <w:r>
        <w:rPr>
          <w:rFonts w:hint="eastAsia" w:ascii="宋体" w:hAnsi="宋体" w:eastAsia="宋体" w:cs="宋体"/>
          <w:color w:val="auto"/>
          <w:kern w:val="0"/>
          <w:sz w:val="20"/>
          <w:szCs w:val="20"/>
          <w:highlight w:val="none"/>
        </w:rPr>
        <w:t>。</w:t>
      </w:r>
    </w:p>
    <w:p w14:paraId="11CD8AF8">
      <w:pPr>
        <w:spacing w:line="360" w:lineRule="auto"/>
        <w:ind w:firstLine="398" w:firstLineChars="198"/>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五、签约酬金</w:t>
      </w:r>
    </w:p>
    <w:p w14:paraId="50708E62">
      <w:pPr>
        <w:adjustRightInd w:val="0"/>
        <w:snapToGrid w:val="0"/>
        <w:spacing w:line="360" w:lineRule="auto"/>
        <w:ind w:firstLine="400" w:firstLineChars="200"/>
        <w:jc w:val="left"/>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签约酬金含税价为（大写）：</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w:t>
      </w:r>
    </w:p>
    <w:p w14:paraId="7E787A21">
      <w:pPr>
        <w:adjustRightInd w:val="0"/>
        <w:snapToGrid w:val="0"/>
        <w:spacing w:line="360" w:lineRule="auto"/>
        <w:ind w:firstLine="396" w:firstLineChars="198"/>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包括：</w:t>
      </w:r>
    </w:p>
    <w:p w14:paraId="6CB33538">
      <w:pPr>
        <w:adjustRightInd w:val="0"/>
        <w:snapToGrid w:val="0"/>
        <w:spacing w:line="360" w:lineRule="auto"/>
        <w:ind w:firstLine="500" w:firstLineChars="25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 监理酬金：</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w:t>
      </w:r>
    </w:p>
    <w:p w14:paraId="6A5A665A">
      <w:pPr>
        <w:adjustRightInd w:val="0"/>
        <w:snapToGrid w:val="0"/>
        <w:spacing w:line="360" w:lineRule="auto"/>
        <w:ind w:firstLine="500" w:firstLineChars="25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 相关服务酬金：</w:t>
      </w:r>
      <w:r>
        <w:rPr>
          <w:rFonts w:hint="eastAsia" w:ascii="宋体" w:hAnsi="宋体" w:eastAsia="宋体" w:cs="宋体"/>
          <w:color w:val="auto"/>
          <w:sz w:val="20"/>
          <w:szCs w:val="20"/>
          <w:highlight w:val="none"/>
          <w:u w:val="single"/>
        </w:rPr>
        <w:t xml:space="preserve"> 包含在监理酬金内  </w:t>
      </w:r>
      <w:r>
        <w:rPr>
          <w:rFonts w:hint="eastAsia" w:ascii="宋体" w:hAnsi="宋体" w:eastAsia="宋体" w:cs="宋体"/>
          <w:color w:val="auto"/>
          <w:sz w:val="20"/>
          <w:szCs w:val="20"/>
          <w:highlight w:val="none"/>
        </w:rPr>
        <w:t>。</w:t>
      </w:r>
    </w:p>
    <w:p w14:paraId="51752670">
      <w:pPr>
        <w:adjustRightInd w:val="0"/>
        <w:snapToGrid w:val="0"/>
        <w:spacing w:line="360" w:lineRule="auto"/>
        <w:ind w:firstLine="500" w:firstLineChars="25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其中：</w:t>
      </w:r>
    </w:p>
    <w:p w14:paraId="091B169D">
      <w:pPr>
        <w:adjustRightInd w:val="0"/>
        <w:snapToGrid w:val="0"/>
        <w:spacing w:line="360" w:lineRule="auto"/>
        <w:ind w:firstLine="800" w:firstLineChars="400"/>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rPr>
        <w:t>（1）勘察阶段服务</w:t>
      </w:r>
      <w:r>
        <w:rPr>
          <w:rFonts w:hint="eastAsia" w:ascii="宋体" w:hAnsi="宋体" w:eastAsia="宋体" w:cs="宋体"/>
          <w:color w:val="auto"/>
          <w:sz w:val="20"/>
          <w:szCs w:val="20"/>
          <w:highlight w:val="none"/>
        </w:rPr>
        <w:t>酬金：</w:t>
      </w:r>
      <w:r>
        <w:rPr>
          <w:rFonts w:hint="eastAsia" w:ascii="宋体" w:hAnsi="宋体" w:eastAsia="宋体" w:cs="宋体"/>
          <w:color w:val="auto"/>
          <w:sz w:val="20"/>
          <w:szCs w:val="20"/>
          <w:highlight w:val="none"/>
          <w:u w:val="single"/>
        </w:rPr>
        <w:t xml:space="preserve">   /   </w:t>
      </w:r>
      <w:r>
        <w:rPr>
          <w:rFonts w:hint="eastAsia" w:ascii="宋体" w:hAnsi="宋体" w:eastAsia="宋体" w:cs="宋体"/>
          <w:color w:val="auto"/>
          <w:sz w:val="20"/>
          <w:szCs w:val="20"/>
          <w:highlight w:val="none"/>
        </w:rPr>
        <w:t>。</w:t>
      </w:r>
    </w:p>
    <w:p w14:paraId="0539C1BB">
      <w:pPr>
        <w:adjustRightInd w:val="0"/>
        <w:snapToGrid w:val="0"/>
        <w:spacing w:line="360" w:lineRule="auto"/>
        <w:ind w:firstLine="800" w:firstLineChars="400"/>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rPr>
        <w:t>（2）设计阶段服务</w:t>
      </w:r>
      <w:r>
        <w:rPr>
          <w:rFonts w:hint="eastAsia" w:ascii="宋体" w:hAnsi="宋体" w:eastAsia="宋体" w:cs="宋体"/>
          <w:color w:val="auto"/>
          <w:sz w:val="20"/>
          <w:szCs w:val="20"/>
          <w:highlight w:val="none"/>
        </w:rPr>
        <w:t>酬金：</w:t>
      </w:r>
      <w:r>
        <w:rPr>
          <w:rFonts w:hint="eastAsia" w:ascii="宋体" w:hAnsi="宋体" w:eastAsia="宋体" w:cs="宋体"/>
          <w:color w:val="auto"/>
          <w:sz w:val="20"/>
          <w:szCs w:val="20"/>
          <w:highlight w:val="none"/>
          <w:u w:val="single"/>
        </w:rPr>
        <w:t xml:space="preserve">   /   </w:t>
      </w:r>
      <w:r>
        <w:rPr>
          <w:rFonts w:hint="eastAsia" w:ascii="宋体" w:hAnsi="宋体" w:eastAsia="宋体" w:cs="宋体"/>
          <w:color w:val="auto"/>
          <w:sz w:val="20"/>
          <w:szCs w:val="20"/>
          <w:highlight w:val="none"/>
        </w:rPr>
        <w:t>。</w:t>
      </w:r>
    </w:p>
    <w:p w14:paraId="70A713BE">
      <w:pPr>
        <w:adjustRightInd w:val="0"/>
        <w:snapToGrid w:val="0"/>
        <w:spacing w:line="360" w:lineRule="auto"/>
        <w:ind w:firstLine="800" w:firstLineChars="400"/>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rPr>
        <w:t>（3）保修阶段服务</w:t>
      </w:r>
      <w:r>
        <w:rPr>
          <w:rFonts w:hint="eastAsia" w:ascii="宋体" w:hAnsi="宋体" w:eastAsia="宋体" w:cs="宋体"/>
          <w:color w:val="auto"/>
          <w:sz w:val="20"/>
          <w:szCs w:val="20"/>
          <w:highlight w:val="none"/>
        </w:rPr>
        <w:t>酬金：</w:t>
      </w:r>
      <w:r>
        <w:rPr>
          <w:rFonts w:hint="eastAsia" w:ascii="宋体" w:hAnsi="宋体" w:eastAsia="宋体" w:cs="宋体"/>
          <w:color w:val="auto"/>
          <w:sz w:val="20"/>
          <w:szCs w:val="20"/>
          <w:highlight w:val="none"/>
          <w:u w:val="single"/>
        </w:rPr>
        <w:t xml:space="preserve">   /   </w:t>
      </w:r>
      <w:r>
        <w:rPr>
          <w:rFonts w:hint="eastAsia" w:ascii="宋体" w:hAnsi="宋体" w:eastAsia="宋体" w:cs="宋体"/>
          <w:color w:val="auto"/>
          <w:sz w:val="20"/>
          <w:szCs w:val="20"/>
          <w:highlight w:val="none"/>
        </w:rPr>
        <w:t>。</w:t>
      </w:r>
    </w:p>
    <w:p w14:paraId="6440DEE2">
      <w:pPr>
        <w:adjustRightInd w:val="0"/>
        <w:snapToGrid w:val="0"/>
        <w:spacing w:line="360" w:lineRule="auto"/>
        <w:ind w:firstLine="800" w:firstLineChars="400"/>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rPr>
        <w:t>（4）</w:t>
      </w:r>
      <w:r>
        <w:rPr>
          <w:rFonts w:hint="eastAsia" w:ascii="宋体" w:hAnsi="宋体" w:eastAsia="宋体" w:cs="宋体"/>
          <w:color w:val="auto"/>
          <w:sz w:val="20"/>
          <w:szCs w:val="20"/>
          <w:highlight w:val="none"/>
        </w:rPr>
        <w:t>其他相关服务酬金：</w:t>
      </w:r>
      <w:r>
        <w:rPr>
          <w:rFonts w:hint="eastAsia" w:ascii="宋体" w:hAnsi="宋体" w:eastAsia="宋体" w:cs="宋体"/>
          <w:color w:val="auto"/>
          <w:sz w:val="20"/>
          <w:szCs w:val="20"/>
          <w:highlight w:val="none"/>
          <w:u w:val="single"/>
        </w:rPr>
        <w:t xml:space="preserve">   /   </w:t>
      </w:r>
      <w:r>
        <w:rPr>
          <w:rFonts w:hint="eastAsia" w:ascii="宋体" w:hAnsi="宋体" w:eastAsia="宋体" w:cs="宋体"/>
          <w:color w:val="auto"/>
          <w:sz w:val="20"/>
          <w:szCs w:val="20"/>
          <w:highlight w:val="none"/>
        </w:rPr>
        <w:t>。</w:t>
      </w:r>
    </w:p>
    <w:p w14:paraId="7DBF4980">
      <w:pPr>
        <w:spacing w:line="360" w:lineRule="auto"/>
        <w:ind w:firstLine="398" w:firstLineChars="198"/>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六、期限</w:t>
      </w:r>
    </w:p>
    <w:p w14:paraId="5BE964D1">
      <w:pPr>
        <w:adjustRightInd w:val="0"/>
        <w:snapToGrid w:val="0"/>
        <w:spacing w:line="360" w:lineRule="auto"/>
        <w:ind w:firstLine="500" w:firstLineChars="250"/>
        <w:jc w:val="left"/>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rPr>
        <w:t xml:space="preserve">1. </w:t>
      </w:r>
      <w:r>
        <w:rPr>
          <w:rFonts w:hint="eastAsia" w:ascii="宋体" w:hAnsi="宋体" w:eastAsia="宋体" w:cs="宋体"/>
          <w:color w:val="auto"/>
          <w:sz w:val="20"/>
          <w:szCs w:val="20"/>
          <w:highlight w:val="none"/>
        </w:rPr>
        <w:t>监理期限：</w:t>
      </w:r>
      <w:r>
        <w:rPr>
          <w:rFonts w:hint="eastAsia" w:ascii="宋体" w:hAnsi="宋体" w:eastAsia="宋体" w:cs="宋体"/>
          <w:bCs/>
          <w:color w:val="000000"/>
          <w:sz w:val="20"/>
          <w:szCs w:val="20"/>
          <w:highlight w:val="none"/>
          <w:u w:val="none"/>
          <w:lang w:val="en-US" w:eastAsia="zh-CN"/>
        </w:rPr>
        <w:t>本项目服务期自监理合同签订之日起，至项目最终验收合格之日止。</w:t>
      </w:r>
    </w:p>
    <w:p w14:paraId="7037D3A3">
      <w:pPr>
        <w:adjustRightInd w:val="0"/>
        <w:snapToGrid w:val="0"/>
        <w:spacing w:line="360" w:lineRule="auto"/>
        <w:ind w:firstLine="500" w:firstLineChars="250"/>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rPr>
        <w:t xml:space="preserve">2. </w:t>
      </w:r>
      <w:r>
        <w:rPr>
          <w:rFonts w:hint="eastAsia" w:ascii="宋体" w:hAnsi="宋体" w:eastAsia="宋体" w:cs="宋体"/>
          <w:color w:val="auto"/>
          <w:sz w:val="20"/>
          <w:szCs w:val="20"/>
          <w:highlight w:val="none"/>
        </w:rPr>
        <w:t>相关服务期限：</w:t>
      </w:r>
    </w:p>
    <w:p w14:paraId="768E45CF">
      <w:pPr>
        <w:adjustRightInd w:val="0"/>
        <w:snapToGrid w:val="0"/>
        <w:spacing w:line="360" w:lineRule="auto"/>
        <w:ind w:firstLine="500" w:firstLineChars="250"/>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rPr>
        <w:t>（1）勘察阶段</w:t>
      </w:r>
      <w:r>
        <w:rPr>
          <w:rFonts w:hint="eastAsia" w:ascii="宋体" w:hAnsi="宋体" w:eastAsia="宋体" w:cs="宋体"/>
          <w:color w:val="auto"/>
          <w:sz w:val="20"/>
          <w:szCs w:val="20"/>
          <w:highlight w:val="none"/>
        </w:rPr>
        <w:t>服务期限自</w:t>
      </w:r>
      <w:r>
        <w:rPr>
          <w:rFonts w:hint="eastAsia" w:ascii="宋体" w:hAnsi="宋体" w:eastAsia="宋体" w:cs="宋体"/>
          <w:color w:val="auto"/>
          <w:sz w:val="20"/>
          <w:szCs w:val="20"/>
          <w:highlight w:val="none"/>
          <w:u w:val="single"/>
        </w:rPr>
        <w:t xml:space="preserve">  /  </w:t>
      </w:r>
      <w:r>
        <w:rPr>
          <w:rFonts w:hint="eastAsia" w:ascii="宋体" w:hAnsi="宋体" w:eastAsia="宋体" w:cs="宋体"/>
          <w:color w:val="auto"/>
          <w:sz w:val="20"/>
          <w:szCs w:val="20"/>
          <w:highlight w:val="none"/>
        </w:rPr>
        <w:t>年</w:t>
      </w:r>
      <w:r>
        <w:rPr>
          <w:rFonts w:hint="eastAsia" w:ascii="宋体" w:hAnsi="宋体" w:eastAsia="宋体" w:cs="宋体"/>
          <w:color w:val="auto"/>
          <w:sz w:val="20"/>
          <w:szCs w:val="20"/>
          <w:highlight w:val="none"/>
          <w:u w:val="single"/>
        </w:rPr>
        <w:t xml:space="preserve"> / </w:t>
      </w:r>
      <w:r>
        <w:rPr>
          <w:rFonts w:hint="eastAsia" w:ascii="宋体" w:hAnsi="宋体" w:eastAsia="宋体" w:cs="宋体"/>
          <w:color w:val="auto"/>
          <w:sz w:val="20"/>
          <w:szCs w:val="20"/>
          <w:highlight w:val="none"/>
        </w:rPr>
        <w:t>月</w:t>
      </w:r>
      <w:r>
        <w:rPr>
          <w:rFonts w:hint="eastAsia" w:ascii="宋体" w:hAnsi="宋体" w:eastAsia="宋体" w:cs="宋体"/>
          <w:color w:val="auto"/>
          <w:sz w:val="20"/>
          <w:szCs w:val="20"/>
          <w:highlight w:val="none"/>
          <w:u w:val="single"/>
        </w:rPr>
        <w:t xml:space="preserve"> / </w:t>
      </w:r>
      <w:r>
        <w:rPr>
          <w:rFonts w:hint="eastAsia" w:ascii="宋体" w:hAnsi="宋体" w:eastAsia="宋体" w:cs="宋体"/>
          <w:color w:val="auto"/>
          <w:sz w:val="20"/>
          <w:szCs w:val="20"/>
          <w:highlight w:val="none"/>
        </w:rPr>
        <w:t>日始，至</w:t>
      </w:r>
      <w:r>
        <w:rPr>
          <w:rFonts w:hint="eastAsia" w:ascii="宋体" w:hAnsi="宋体" w:eastAsia="宋体" w:cs="宋体"/>
          <w:color w:val="auto"/>
          <w:sz w:val="20"/>
          <w:szCs w:val="20"/>
          <w:highlight w:val="none"/>
          <w:u w:val="single"/>
        </w:rPr>
        <w:t xml:space="preserve">  /  </w:t>
      </w:r>
      <w:r>
        <w:rPr>
          <w:rFonts w:hint="eastAsia" w:ascii="宋体" w:hAnsi="宋体" w:eastAsia="宋体" w:cs="宋体"/>
          <w:color w:val="auto"/>
          <w:sz w:val="20"/>
          <w:szCs w:val="20"/>
          <w:highlight w:val="none"/>
        </w:rPr>
        <w:t>年</w:t>
      </w:r>
      <w:r>
        <w:rPr>
          <w:rFonts w:hint="eastAsia" w:ascii="宋体" w:hAnsi="宋体" w:eastAsia="宋体" w:cs="宋体"/>
          <w:color w:val="auto"/>
          <w:sz w:val="20"/>
          <w:szCs w:val="20"/>
          <w:highlight w:val="none"/>
          <w:u w:val="single"/>
        </w:rPr>
        <w:t xml:space="preserve"> / </w:t>
      </w:r>
      <w:r>
        <w:rPr>
          <w:rFonts w:hint="eastAsia" w:ascii="宋体" w:hAnsi="宋体" w:eastAsia="宋体" w:cs="宋体"/>
          <w:color w:val="auto"/>
          <w:sz w:val="20"/>
          <w:szCs w:val="20"/>
          <w:highlight w:val="none"/>
        </w:rPr>
        <w:t>月</w:t>
      </w:r>
      <w:r>
        <w:rPr>
          <w:rFonts w:hint="eastAsia" w:ascii="宋体" w:hAnsi="宋体" w:eastAsia="宋体" w:cs="宋体"/>
          <w:color w:val="auto"/>
          <w:sz w:val="20"/>
          <w:szCs w:val="20"/>
          <w:highlight w:val="none"/>
          <w:u w:val="single"/>
        </w:rPr>
        <w:t xml:space="preserve"> / </w:t>
      </w:r>
      <w:r>
        <w:rPr>
          <w:rFonts w:hint="eastAsia" w:ascii="宋体" w:hAnsi="宋体" w:eastAsia="宋体" w:cs="宋体"/>
          <w:color w:val="auto"/>
          <w:sz w:val="20"/>
          <w:szCs w:val="20"/>
          <w:highlight w:val="none"/>
        </w:rPr>
        <w:t>日止。</w:t>
      </w:r>
    </w:p>
    <w:p w14:paraId="5C0AC774">
      <w:pPr>
        <w:adjustRightInd w:val="0"/>
        <w:snapToGrid w:val="0"/>
        <w:spacing w:line="360" w:lineRule="auto"/>
        <w:ind w:firstLine="500" w:firstLineChars="250"/>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rPr>
        <w:t>（2）设计阶段</w:t>
      </w:r>
      <w:r>
        <w:rPr>
          <w:rFonts w:hint="eastAsia" w:ascii="宋体" w:hAnsi="宋体" w:eastAsia="宋体" w:cs="宋体"/>
          <w:color w:val="auto"/>
          <w:sz w:val="20"/>
          <w:szCs w:val="20"/>
          <w:highlight w:val="none"/>
        </w:rPr>
        <w:t>服务期限自</w:t>
      </w:r>
      <w:r>
        <w:rPr>
          <w:rFonts w:hint="default" w:ascii="宋体" w:hAnsi="宋体" w:cs="宋体"/>
          <w:color w:val="auto"/>
          <w:sz w:val="20"/>
          <w:szCs w:val="20"/>
          <w:highlight w:val="none"/>
          <w:u w:val="single"/>
        </w:rPr>
        <w:t xml:space="preserve">  /  </w:t>
      </w:r>
      <w:r>
        <w:rPr>
          <w:rFonts w:hint="default" w:ascii="宋体" w:hAnsi="宋体" w:cs="宋体"/>
          <w:color w:val="auto"/>
          <w:sz w:val="20"/>
          <w:szCs w:val="20"/>
          <w:highlight w:val="none"/>
        </w:rPr>
        <w:t>年</w:t>
      </w:r>
      <w:r>
        <w:rPr>
          <w:rFonts w:hint="default" w:ascii="宋体" w:hAnsi="宋体" w:cs="宋体"/>
          <w:color w:val="auto"/>
          <w:sz w:val="20"/>
          <w:szCs w:val="20"/>
          <w:highlight w:val="none"/>
          <w:u w:val="single"/>
        </w:rPr>
        <w:t xml:space="preserve"> / </w:t>
      </w:r>
      <w:r>
        <w:rPr>
          <w:rFonts w:hint="default" w:ascii="宋体" w:hAnsi="宋体" w:cs="宋体"/>
          <w:color w:val="auto"/>
          <w:sz w:val="20"/>
          <w:szCs w:val="20"/>
          <w:highlight w:val="none"/>
        </w:rPr>
        <w:t>月</w:t>
      </w:r>
      <w:r>
        <w:rPr>
          <w:rFonts w:hint="default" w:ascii="宋体" w:hAnsi="宋体" w:cs="宋体"/>
          <w:color w:val="auto"/>
          <w:sz w:val="20"/>
          <w:szCs w:val="20"/>
          <w:highlight w:val="none"/>
          <w:u w:val="single"/>
        </w:rPr>
        <w:t xml:space="preserve"> / </w:t>
      </w:r>
      <w:r>
        <w:rPr>
          <w:rFonts w:hint="default" w:ascii="宋体" w:hAnsi="宋体" w:cs="宋体"/>
          <w:color w:val="auto"/>
          <w:sz w:val="20"/>
          <w:szCs w:val="20"/>
          <w:highlight w:val="none"/>
        </w:rPr>
        <w:t>日始，至</w:t>
      </w:r>
      <w:r>
        <w:rPr>
          <w:rFonts w:hint="default" w:ascii="宋体" w:hAnsi="宋体" w:cs="宋体"/>
          <w:color w:val="auto"/>
          <w:sz w:val="20"/>
          <w:szCs w:val="20"/>
          <w:highlight w:val="none"/>
          <w:u w:val="single"/>
        </w:rPr>
        <w:t xml:space="preserve">  /  </w:t>
      </w:r>
      <w:r>
        <w:rPr>
          <w:rFonts w:hint="default" w:ascii="宋体" w:hAnsi="宋体" w:cs="宋体"/>
          <w:color w:val="auto"/>
          <w:sz w:val="20"/>
          <w:szCs w:val="20"/>
          <w:highlight w:val="none"/>
        </w:rPr>
        <w:t>年</w:t>
      </w:r>
      <w:r>
        <w:rPr>
          <w:rFonts w:hint="default" w:ascii="宋体" w:hAnsi="宋体" w:cs="宋体"/>
          <w:color w:val="auto"/>
          <w:sz w:val="20"/>
          <w:szCs w:val="20"/>
          <w:highlight w:val="none"/>
          <w:u w:val="single"/>
        </w:rPr>
        <w:t xml:space="preserve"> / </w:t>
      </w:r>
      <w:r>
        <w:rPr>
          <w:rFonts w:hint="default" w:ascii="宋体" w:hAnsi="宋体" w:cs="宋体"/>
          <w:color w:val="auto"/>
          <w:sz w:val="20"/>
          <w:szCs w:val="20"/>
          <w:highlight w:val="none"/>
        </w:rPr>
        <w:t>月</w:t>
      </w:r>
      <w:r>
        <w:rPr>
          <w:rFonts w:hint="default" w:ascii="宋体" w:hAnsi="宋体" w:cs="宋体"/>
          <w:color w:val="auto"/>
          <w:sz w:val="20"/>
          <w:szCs w:val="20"/>
          <w:highlight w:val="none"/>
          <w:u w:val="single"/>
        </w:rPr>
        <w:t xml:space="preserve"> / </w:t>
      </w:r>
      <w:r>
        <w:rPr>
          <w:rFonts w:hint="default" w:ascii="宋体" w:hAnsi="宋体" w:cs="宋体"/>
          <w:color w:val="auto"/>
          <w:sz w:val="20"/>
          <w:szCs w:val="20"/>
          <w:highlight w:val="none"/>
        </w:rPr>
        <w:t>日止。</w:t>
      </w:r>
    </w:p>
    <w:p w14:paraId="540DB569">
      <w:pPr>
        <w:adjustRightInd w:val="0"/>
        <w:snapToGrid w:val="0"/>
        <w:spacing w:line="360" w:lineRule="auto"/>
        <w:ind w:firstLine="500" w:firstLineChars="250"/>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rPr>
        <w:t>（3）保修阶段</w:t>
      </w:r>
      <w:r>
        <w:rPr>
          <w:rFonts w:hint="eastAsia" w:ascii="宋体" w:hAnsi="宋体" w:eastAsia="宋体" w:cs="宋体"/>
          <w:color w:val="auto"/>
          <w:sz w:val="20"/>
          <w:szCs w:val="20"/>
          <w:highlight w:val="none"/>
        </w:rPr>
        <w:t>服务期限自</w:t>
      </w:r>
      <w:r>
        <w:rPr>
          <w:rFonts w:hint="default" w:ascii="宋体" w:hAnsi="宋体" w:cs="宋体"/>
          <w:color w:val="auto"/>
          <w:sz w:val="20"/>
          <w:szCs w:val="20"/>
          <w:highlight w:val="none"/>
          <w:u w:val="single"/>
        </w:rPr>
        <w:t xml:space="preserve">  /  </w:t>
      </w:r>
      <w:r>
        <w:rPr>
          <w:rFonts w:hint="default" w:ascii="宋体" w:hAnsi="宋体" w:cs="宋体"/>
          <w:color w:val="auto"/>
          <w:sz w:val="20"/>
          <w:szCs w:val="20"/>
          <w:highlight w:val="none"/>
        </w:rPr>
        <w:t>年</w:t>
      </w:r>
      <w:r>
        <w:rPr>
          <w:rFonts w:hint="default" w:ascii="宋体" w:hAnsi="宋体" w:cs="宋体"/>
          <w:color w:val="auto"/>
          <w:sz w:val="20"/>
          <w:szCs w:val="20"/>
          <w:highlight w:val="none"/>
          <w:u w:val="single"/>
        </w:rPr>
        <w:t xml:space="preserve"> / </w:t>
      </w:r>
      <w:r>
        <w:rPr>
          <w:rFonts w:hint="default" w:ascii="宋体" w:hAnsi="宋体" w:cs="宋体"/>
          <w:color w:val="auto"/>
          <w:sz w:val="20"/>
          <w:szCs w:val="20"/>
          <w:highlight w:val="none"/>
        </w:rPr>
        <w:t>月</w:t>
      </w:r>
      <w:r>
        <w:rPr>
          <w:rFonts w:hint="default" w:ascii="宋体" w:hAnsi="宋体" w:cs="宋体"/>
          <w:color w:val="auto"/>
          <w:sz w:val="20"/>
          <w:szCs w:val="20"/>
          <w:highlight w:val="none"/>
          <w:u w:val="single"/>
        </w:rPr>
        <w:t xml:space="preserve"> / </w:t>
      </w:r>
      <w:r>
        <w:rPr>
          <w:rFonts w:hint="default" w:ascii="宋体" w:hAnsi="宋体" w:cs="宋体"/>
          <w:color w:val="auto"/>
          <w:sz w:val="20"/>
          <w:szCs w:val="20"/>
          <w:highlight w:val="none"/>
        </w:rPr>
        <w:t>日始，至</w:t>
      </w:r>
      <w:r>
        <w:rPr>
          <w:rFonts w:hint="default" w:ascii="宋体" w:hAnsi="宋体" w:cs="宋体"/>
          <w:color w:val="auto"/>
          <w:sz w:val="20"/>
          <w:szCs w:val="20"/>
          <w:highlight w:val="none"/>
          <w:u w:val="single"/>
        </w:rPr>
        <w:t xml:space="preserve">  /  </w:t>
      </w:r>
      <w:r>
        <w:rPr>
          <w:rFonts w:hint="default" w:ascii="宋体" w:hAnsi="宋体" w:cs="宋体"/>
          <w:color w:val="auto"/>
          <w:sz w:val="20"/>
          <w:szCs w:val="20"/>
          <w:highlight w:val="none"/>
        </w:rPr>
        <w:t>年</w:t>
      </w:r>
      <w:r>
        <w:rPr>
          <w:rFonts w:hint="default" w:ascii="宋体" w:hAnsi="宋体" w:cs="宋体"/>
          <w:color w:val="auto"/>
          <w:sz w:val="20"/>
          <w:szCs w:val="20"/>
          <w:highlight w:val="none"/>
          <w:u w:val="single"/>
        </w:rPr>
        <w:t xml:space="preserve"> / </w:t>
      </w:r>
      <w:r>
        <w:rPr>
          <w:rFonts w:hint="default" w:ascii="宋体" w:hAnsi="宋体" w:cs="宋体"/>
          <w:color w:val="auto"/>
          <w:sz w:val="20"/>
          <w:szCs w:val="20"/>
          <w:highlight w:val="none"/>
        </w:rPr>
        <w:t>月</w:t>
      </w:r>
      <w:r>
        <w:rPr>
          <w:rFonts w:hint="default" w:ascii="宋体" w:hAnsi="宋体" w:cs="宋体"/>
          <w:color w:val="auto"/>
          <w:sz w:val="20"/>
          <w:szCs w:val="20"/>
          <w:highlight w:val="none"/>
          <w:u w:val="single"/>
        </w:rPr>
        <w:t xml:space="preserve"> / </w:t>
      </w:r>
      <w:r>
        <w:rPr>
          <w:rFonts w:hint="default" w:ascii="宋体" w:hAnsi="宋体" w:cs="宋体"/>
          <w:color w:val="auto"/>
          <w:sz w:val="20"/>
          <w:szCs w:val="20"/>
          <w:highlight w:val="none"/>
        </w:rPr>
        <w:t>日止</w:t>
      </w:r>
      <w:r>
        <w:rPr>
          <w:rFonts w:hint="eastAsia" w:ascii="宋体" w:hAnsi="宋体" w:eastAsia="宋体" w:cs="宋体"/>
          <w:color w:val="auto"/>
          <w:sz w:val="20"/>
          <w:szCs w:val="20"/>
          <w:highlight w:val="none"/>
        </w:rPr>
        <w:t>。</w:t>
      </w:r>
    </w:p>
    <w:p w14:paraId="24AAC3D6">
      <w:pPr>
        <w:adjustRightInd w:val="0"/>
        <w:snapToGrid w:val="0"/>
        <w:spacing w:line="360" w:lineRule="auto"/>
        <w:ind w:firstLine="500" w:firstLineChars="250"/>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rPr>
        <w:t>（4）</w:t>
      </w:r>
      <w:r>
        <w:rPr>
          <w:rFonts w:hint="eastAsia" w:ascii="宋体" w:hAnsi="宋体" w:eastAsia="宋体" w:cs="宋体"/>
          <w:color w:val="auto"/>
          <w:sz w:val="20"/>
          <w:szCs w:val="20"/>
          <w:highlight w:val="none"/>
        </w:rPr>
        <w:t>其他相关服务期限自</w:t>
      </w:r>
      <w:r>
        <w:rPr>
          <w:rFonts w:hint="eastAsia" w:ascii="宋体" w:hAnsi="宋体" w:eastAsia="宋体" w:cs="宋体"/>
          <w:color w:val="auto"/>
          <w:sz w:val="20"/>
          <w:szCs w:val="20"/>
          <w:highlight w:val="none"/>
          <w:u w:val="single"/>
        </w:rPr>
        <w:t xml:space="preserve">  </w:t>
      </w:r>
      <w:r>
        <w:rPr>
          <w:rFonts w:hint="eastAsia" w:ascii="宋体" w:hAnsi="宋体" w:cs="宋体"/>
          <w:color w:val="auto"/>
          <w:sz w:val="20"/>
          <w:szCs w:val="20"/>
          <w:highlight w:val="none"/>
          <w:u w:val="single"/>
          <w:lang w:val="en-US" w:eastAsia="zh-CN"/>
        </w:rPr>
        <w:t>/</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年</w:t>
      </w:r>
      <w:r>
        <w:rPr>
          <w:rFonts w:hint="eastAsia" w:ascii="宋体" w:hAnsi="宋体" w:eastAsia="宋体" w:cs="宋体"/>
          <w:color w:val="auto"/>
          <w:sz w:val="20"/>
          <w:szCs w:val="20"/>
          <w:highlight w:val="none"/>
          <w:u w:val="single"/>
        </w:rPr>
        <w:t xml:space="preserve"> </w:t>
      </w:r>
      <w:r>
        <w:rPr>
          <w:rFonts w:hint="eastAsia" w:ascii="宋体" w:hAnsi="宋体" w:cs="宋体"/>
          <w:color w:val="auto"/>
          <w:sz w:val="20"/>
          <w:szCs w:val="20"/>
          <w:highlight w:val="none"/>
          <w:u w:val="single"/>
          <w:lang w:val="en-US" w:eastAsia="zh-CN"/>
        </w:rPr>
        <w:t>/</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月</w:t>
      </w:r>
      <w:r>
        <w:rPr>
          <w:rFonts w:hint="eastAsia" w:ascii="宋体" w:hAnsi="宋体" w:eastAsia="宋体" w:cs="宋体"/>
          <w:color w:val="auto"/>
          <w:sz w:val="20"/>
          <w:szCs w:val="20"/>
          <w:highlight w:val="none"/>
          <w:u w:val="single"/>
        </w:rPr>
        <w:t xml:space="preserve"> </w:t>
      </w:r>
      <w:r>
        <w:rPr>
          <w:rFonts w:hint="eastAsia" w:ascii="宋体" w:hAnsi="宋体" w:cs="宋体"/>
          <w:color w:val="auto"/>
          <w:sz w:val="20"/>
          <w:szCs w:val="20"/>
          <w:highlight w:val="none"/>
          <w:u w:val="single"/>
          <w:lang w:val="en-US" w:eastAsia="zh-CN"/>
        </w:rPr>
        <w:t>/</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日始，至</w:t>
      </w:r>
      <w:r>
        <w:rPr>
          <w:rFonts w:hint="eastAsia" w:ascii="宋体" w:hAnsi="宋体" w:eastAsia="宋体" w:cs="宋体"/>
          <w:color w:val="auto"/>
          <w:sz w:val="20"/>
          <w:szCs w:val="20"/>
          <w:highlight w:val="none"/>
          <w:u w:val="single"/>
        </w:rPr>
        <w:t xml:space="preserve">  </w:t>
      </w:r>
      <w:r>
        <w:rPr>
          <w:rFonts w:hint="eastAsia" w:ascii="宋体" w:hAnsi="宋体" w:cs="宋体"/>
          <w:color w:val="auto"/>
          <w:sz w:val="20"/>
          <w:szCs w:val="20"/>
          <w:highlight w:val="none"/>
          <w:u w:val="single"/>
          <w:lang w:val="en-US" w:eastAsia="zh-CN"/>
        </w:rPr>
        <w:t>/</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年</w:t>
      </w:r>
      <w:r>
        <w:rPr>
          <w:rFonts w:hint="eastAsia" w:ascii="宋体" w:hAnsi="宋体" w:eastAsia="宋体" w:cs="宋体"/>
          <w:color w:val="auto"/>
          <w:sz w:val="20"/>
          <w:szCs w:val="20"/>
          <w:highlight w:val="none"/>
          <w:u w:val="single"/>
        </w:rPr>
        <w:t xml:space="preserve"> </w:t>
      </w:r>
      <w:r>
        <w:rPr>
          <w:rFonts w:hint="eastAsia" w:ascii="宋体" w:hAnsi="宋体" w:cs="宋体"/>
          <w:color w:val="auto"/>
          <w:sz w:val="20"/>
          <w:szCs w:val="20"/>
          <w:highlight w:val="none"/>
          <w:u w:val="single"/>
          <w:lang w:val="en-US" w:eastAsia="zh-CN"/>
        </w:rPr>
        <w:t>/</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月</w:t>
      </w:r>
      <w:r>
        <w:rPr>
          <w:rFonts w:hint="eastAsia" w:ascii="宋体" w:hAnsi="宋体" w:eastAsia="宋体" w:cs="宋体"/>
          <w:color w:val="auto"/>
          <w:sz w:val="20"/>
          <w:szCs w:val="20"/>
          <w:highlight w:val="none"/>
          <w:u w:val="single"/>
        </w:rPr>
        <w:t xml:space="preserve"> </w:t>
      </w:r>
      <w:r>
        <w:rPr>
          <w:rFonts w:hint="eastAsia" w:ascii="宋体" w:hAnsi="宋体" w:cs="宋体"/>
          <w:color w:val="auto"/>
          <w:sz w:val="20"/>
          <w:szCs w:val="20"/>
          <w:highlight w:val="none"/>
          <w:u w:val="single"/>
          <w:lang w:val="en-US" w:eastAsia="zh-CN"/>
        </w:rPr>
        <w:t>/</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日止。</w:t>
      </w:r>
    </w:p>
    <w:p w14:paraId="5003EDE3">
      <w:pPr>
        <w:spacing w:line="360" w:lineRule="auto"/>
        <w:ind w:firstLine="398" w:firstLineChars="198"/>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七、</w:t>
      </w:r>
      <w:r>
        <w:rPr>
          <w:rFonts w:hint="eastAsia" w:ascii="宋体" w:hAnsi="宋体" w:eastAsia="宋体" w:cs="宋体"/>
          <w:b/>
          <w:color w:val="auto"/>
          <w:sz w:val="20"/>
          <w:szCs w:val="20"/>
          <w:highlight w:val="none"/>
          <w:lang w:val="en-US" w:eastAsia="zh-CN"/>
        </w:rPr>
        <w:t>双</w:t>
      </w:r>
      <w:r>
        <w:rPr>
          <w:rFonts w:hint="eastAsia" w:ascii="宋体" w:hAnsi="宋体" w:eastAsia="宋体" w:cs="宋体"/>
          <w:b/>
          <w:color w:val="auto"/>
          <w:sz w:val="20"/>
          <w:szCs w:val="20"/>
          <w:highlight w:val="none"/>
        </w:rPr>
        <w:t>方承诺</w:t>
      </w:r>
    </w:p>
    <w:p w14:paraId="631CE58C">
      <w:pPr>
        <w:spacing w:line="360" w:lineRule="auto"/>
        <w:ind w:firstLine="396" w:firstLineChars="198"/>
        <w:rPr>
          <w:rFonts w:hint="eastAsia" w:ascii="宋体" w:hAnsi="宋体" w:eastAsia="宋体" w:cs="宋体"/>
          <w:b/>
          <w:color w:val="auto"/>
          <w:sz w:val="20"/>
          <w:szCs w:val="20"/>
          <w:highlight w:val="none"/>
        </w:rPr>
      </w:pPr>
      <w:r>
        <w:rPr>
          <w:rFonts w:hint="eastAsia" w:ascii="宋体" w:hAnsi="宋体" w:eastAsia="宋体" w:cs="宋体"/>
          <w:color w:val="auto"/>
          <w:sz w:val="20"/>
          <w:szCs w:val="20"/>
          <w:highlight w:val="none"/>
        </w:rPr>
        <w:t>1.监理人向委托人承诺，按照本合同约定</w:t>
      </w:r>
      <w:r>
        <w:rPr>
          <w:rFonts w:hint="eastAsia" w:ascii="宋体" w:hAnsi="宋体" w:eastAsia="宋体" w:cs="宋体"/>
          <w:color w:val="auto"/>
          <w:kern w:val="0"/>
          <w:sz w:val="20"/>
          <w:szCs w:val="20"/>
          <w:highlight w:val="none"/>
        </w:rPr>
        <w:t>提供</w:t>
      </w:r>
      <w:r>
        <w:rPr>
          <w:rFonts w:hint="eastAsia" w:ascii="宋体" w:hAnsi="宋体" w:eastAsia="宋体" w:cs="宋体"/>
          <w:color w:val="auto"/>
          <w:sz w:val="20"/>
          <w:szCs w:val="20"/>
          <w:highlight w:val="none"/>
        </w:rPr>
        <w:t>监理与相关服务。</w:t>
      </w:r>
    </w:p>
    <w:p w14:paraId="7B660D63">
      <w:pPr>
        <w:spacing w:line="360" w:lineRule="auto"/>
        <w:ind w:firstLine="396" w:firstLineChars="198"/>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2.委托人向监理人承诺，按照本合同约定派遣相应的人员，提供</w:t>
      </w:r>
      <w:r>
        <w:rPr>
          <w:rFonts w:hint="eastAsia" w:ascii="宋体" w:hAnsi="宋体" w:eastAsia="宋体" w:cs="宋体"/>
          <w:bCs/>
          <w:color w:val="auto"/>
          <w:sz w:val="20"/>
          <w:szCs w:val="20"/>
          <w:highlight w:val="none"/>
        </w:rPr>
        <w:t>房屋、资料</w:t>
      </w:r>
      <w:r>
        <w:rPr>
          <w:rFonts w:hint="eastAsia" w:ascii="宋体" w:hAnsi="宋体" w:eastAsia="宋体" w:cs="宋体"/>
          <w:color w:val="auto"/>
          <w:sz w:val="20"/>
          <w:szCs w:val="20"/>
          <w:highlight w:val="none"/>
        </w:rPr>
        <w:t>、设备，并按本合同约定支付酬金。</w:t>
      </w:r>
    </w:p>
    <w:p w14:paraId="3777F96C">
      <w:pPr>
        <w:spacing w:line="360" w:lineRule="auto"/>
        <w:ind w:firstLine="398" w:firstLineChars="198"/>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八、送达</w:t>
      </w:r>
    </w:p>
    <w:p w14:paraId="28DF60E0">
      <w:pPr>
        <w:spacing w:line="360" w:lineRule="auto"/>
        <w:ind w:firstLine="396" w:firstLineChars="198"/>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本合同载明的地址为往来文件的送达地址，任何一方如有变动须提前3日以书面形式通知另一方，否则，按该地址送达的相关文书视为有效送达。</w:t>
      </w:r>
    </w:p>
    <w:p w14:paraId="2C49C4DC">
      <w:pPr>
        <w:spacing w:line="360" w:lineRule="auto"/>
        <w:ind w:firstLine="398" w:firstLineChars="198"/>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九、合同订立</w:t>
      </w:r>
    </w:p>
    <w:p w14:paraId="7E5B1495">
      <w:pPr>
        <w:adjustRightInd w:val="0"/>
        <w:snapToGrid w:val="0"/>
        <w:spacing w:line="360" w:lineRule="auto"/>
        <w:ind w:firstLine="396" w:firstLineChars="198"/>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 订立时间：</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年</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月</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日。</w:t>
      </w:r>
    </w:p>
    <w:p w14:paraId="2D145EDE">
      <w:pPr>
        <w:adjustRightInd w:val="0"/>
        <w:snapToGrid w:val="0"/>
        <w:spacing w:line="360" w:lineRule="auto"/>
        <w:ind w:firstLine="396" w:firstLineChars="198"/>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 订立地点：</w:t>
      </w:r>
      <w:r>
        <w:rPr>
          <w:rFonts w:hint="eastAsia" w:ascii="宋体" w:hAnsi="宋体" w:eastAsia="宋体" w:cs="宋体"/>
          <w:color w:val="auto"/>
          <w:sz w:val="20"/>
          <w:szCs w:val="20"/>
          <w:highlight w:val="none"/>
          <w:u w:val="single"/>
        </w:rPr>
        <w:t xml:space="preserve"> 项目所在地  </w:t>
      </w:r>
      <w:r>
        <w:rPr>
          <w:rFonts w:hint="eastAsia" w:ascii="宋体" w:hAnsi="宋体" w:eastAsia="宋体" w:cs="宋体"/>
          <w:color w:val="auto"/>
          <w:sz w:val="20"/>
          <w:szCs w:val="20"/>
          <w:highlight w:val="none"/>
        </w:rPr>
        <w:t>。</w:t>
      </w:r>
    </w:p>
    <w:p w14:paraId="6D6D6D76">
      <w:pPr>
        <w:adjustRightInd w:val="0"/>
        <w:snapToGrid w:val="0"/>
        <w:spacing w:line="360" w:lineRule="auto"/>
        <w:ind w:firstLine="396" w:firstLineChars="198"/>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3. 本合同未进行约定的，执行委托人</w:t>
      </w:r>
      <w:r>
        <w:rPr>
          <w:rFonts w:hint="eastAsia" w:ascii="宋体" w:hAnsi="宋体" w:eastAsia="宋体" w:cs="宋体"/>
          <w:color w:val="auto"/>
          <w:sz w:val="20"/>
          <w:szCs w:val="20"/>
          <w:highlight w:val="none"/>
          <w:lang w:val="en-US" w:eastAsia="zh-CN"/>
        </w:rPr>
        <w:t>采购</w:t>
      </w:r>
      <w:r>
        <w:rPr>
          <w:rFonts w:hint="eastAsia" w:ascii="宋体" w:hAnsi="宋体" w:eastAsia="宋体" w:cs="宋体"/>
          <w:color w:val="auto"/>
          <w:sz w:val="20"/>
          <w:szCs w:val="20"/>
          <w:highlight w:val="none"/>
        </w:rPr>
        <w:t>文件、</w:t>
      </w:r>
      <w:r>
        <w:rPr>
          <w:rFonts w:hint="eastAsia" w:ascii="宋体" w:hAnsi="宋体" w:eastAsia="宋体" w:cs="宋体"/>
          <w:color w:val="auto"/>
          <w:sz w:val="20"/>
          <w:szCs w:val="20"/>
          <w:highlight w:val="none"/>
          <w:lang w:val="en-US" w:eastAsia="zh-CN"/>
        </w:rPr>
        <w:t>响应</w:t>
      </w:r>
      <w:r>
        <w:rPr>
          <w:rFonts w:hint="eastAsia" w:ascii="宋体" w:hAnsi="宋体" w:eastAsia="宋体" w:cs="宋体"/>
          <w:color w:val="auto"/>
          <w:sz w:val="20"/>
          <w:szCs w:val="20"/>
          <w:highlight w:val="none"/>
        </w:rPr>
        <w:t>文件中的相关内容；合同未尽事宜另行签订补充协议，补充协议是合同的组成部分。</w:t>
      </w:r>
    </w:p>
    <w:p w14:paraId="52AF2874">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4. 本合同一式</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u w:val="single"/>
          <w:lang w:val="en-US" w:eastAsia="zh-CN"/>
        </w:rPr>
        <w:t xml:space="preserve">   </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份，具有同等法律效力，委托人执</w:t>
      </w:r>
      <w:r>
        <w:rPr>
          <w:rFonts w:hint="eastAsia" w:ascii="宋体" w:hAnsi="宋体" w:eastAsia="宋体" w:cs="宋体"/>
          <w:color w:val="auto"/>
          <w:sz w:val="20"/>
          <w:szCs w:val="20"/>
          <w:highlight w:val="none"/>
          <w:u w:val="single"/>
          <w:lang w:val="en-US" w:eastAsia="zh-CN"/>
        </w:rPr>
        <w:t xml:space="preserve">   </w:t>
      </w:r>
      <w:r>
        <w:rPr>
          <w:rFonts w:hint="eastAsia" w:ascii="宋体" w:hAnsi="宋体" w:eastAsia="宋体" w:cs="宋体"/>
          <w:color w:val="auto"/>
          <w:sz w:val="20"/>
          <w:szCs w:val="20"/>
          <w:highlight w:val="none"/>
        </w:rPr>
        <w:t>份</w:t>
      </w:r>
      <w:r>
        <w:rPr>
          <w:rFonts w:hint="eastAsia" w:ascii="宋体" w:hAnsi="宋体" w:eastAsia="宋体" w:cs="宋体"/>
          <w:color w:val="auto"/>
          <w:sz w:val="20"/>
          <w:szCs w:val="20"/>
          <w:highlight w:val="none"/>
          <w:u w:val="none"/>
        </w:rPr>
        <w:t>，监理人执</w:t>
      </w:r>
      <w:r>
        <w:rPr>
          <w:rFonts w:hint="eastAsia" w:ascii="宋体" w:hAnsi="宋体" w:eastAsia="宋体" w:cs="宋体"/>
          <w:color w:val="auto"/>
          <w:sz w:val="20"/>
          <w:szCs w:val="20"/>
          <w:highlight w:val="none"/>
          <w:u w:val="single"/>
          <w:lang w:val="en-US" w:eastAsia="zh-CN"/>
        </w:rPr>
        <w:t xml:space="preserve">     </w:t>
      </w:r>
      <w:r>
        <w:rPr>
          <w:rFonts w:hint="eastAsia" w:ascii="宋体" w:hAnsi="宋体" w:eastAsia="宋体" w:cs="宋体"/>
          <w:color w:val="auto"/>
          <w:sz w:val="20"/>
          <w:szCs w:val="20"/>
          <w:highlight w:val="none"/>
          <w:u w:val="none"/>
        </w:rPr>
        <w:t>份</w:t>
      </w:r>
      <w:r>
        <w:rPr>
          <w:rFonts w:hint="eastAsia" w:ascii="宋体" w:hAnsi="宋体" w:eastAsia="宋体" w:cs="宋体"/>
          <w:color w:val="auto"/>
          <w:sz w:val="20"/>
          <w:szCs w:val="20"/>
          <w:highlight w:val="none"/>
        </w:rPr>
        <w:t>。</w:t>
      </w:r>
      <w:r>
        <w:rPr>
          <w:rFonts w:hint="eastAsia" w:ascii="宋体" w:hAnsi="宋体" w:eastAsia="宋体" w:cs="宋体"/>
          <w:bCs/>
          <w:color w:val="auto"/>
          <w:sz w:val="20"/>
          <w:szCs w:val="20"/>
          <w:highlight w:val="none"/>
        </w:rPr>
        <w:t>本合同自盖章之日起生效</w:t>
      </w:r>
      <w:r>
        <w:rPr>
          <w:rFonts w:hint="eastAsia" w:ascii="宋体" w:hAnsi="宋体" w:eastAsia="宋体" w:cs="宋体"/>
          <w:color w:val="auto"/>
          <w:sz w:val="20"/>
          <w:szCs w:val="20"/>
          <w:highlight w:val="none"/>
        </w:rPr>
        <w:t>。</w:t>
      </w:r>
    </w:p>
    <w:p w14:paraId="4A8F8D2A">
      <w:pPr>
        <w:adjustRightInd w:val="0"/>
        <w:snapToGrid w:val="0"/>
        <w:spacing w:line="360" w:lineRule="auto"/>
        <w:ind w:firstLine="400" w:firstLineChars="200"/>
        <w:rPr>
          <w:rFonts w:hint="eastAsia" w:ascii="宋体" w:hAnsi="宋体" w:eastAsia="宋体" w:cs="宋体"/>
          <w:color w:val="auto"/>
          <w:sz w:val="20"/>
          <w:szCs w:val="20"/>
          <w:highlight w:val="none"/>
        </w:rPr>
      </w:pPr>
    </w:p>
    <w:p w14:paraId="59E5B775">
      <w:pPr>
        <w:adjustRightInd w:val="0"/>
        <w:snapToGrid w:val="0"/>
        <w:spacing w:line="360" w:lineRule="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委托人： </w:t>
      </w:r>
      <w:r>
        <w:rPr>
          <w:rFonts w:hint="eastAsia" w:ascii="宋体" w:hAnsi="宋体" w:eastAsia="宋体" w:cs="宋体"/>
          <w:color w:val="auto"/>
          <w:sz w:val="20"/>
          <w:szCs w:val="20"/>
          <w:highlight w:val="none"/>
          <w:u w:val="single"/>
          <w:lang w:val="en-US" w:eastAsia="zh-CN"/>
        </w:rPr>
        <w:t xml:space="preserve">            </w:t>
      </w:r>
      <w:r>
        <w:rPr>
          <w:rFonts w:hint="eastAsia" w:ascii="宋体" w:hAnsi="宋体" w:eastAsia="宋体" w:cs="宋体"/>
          <w:color w:val="auto"/>
          <w:sz w:val="20"/>
          <w:szCs w:val="20"/>
          <w:highlight w:val="none"/>
        </w:rPr>
        <w:t>（ 盖章）</w:t>
      </w:r>
      <w:r>
        <w:rPr>
          <w:rFonts w:hint="eastAsia" w:ascii="宋体" w:hAnsi="宋体" w:eastAsia="宋体" w:cs="宋体"/>
          <w:color w:val="auto"/>
          <w:sz w:val="20"/>
          <w:szCs w:val="20"/>
          <w:highlight w:val="none"/>
          <w:lang w:val="en-US" w:eastAsia="zh-CN"/>
        </w:rPr>
        <w:t xml:space="preserve">   </w:t>
      </w:r>
      <w:r>
        <w:rPr>
          <w:rFonts w:hint="eastAsia" w:ascii="宋体" w:hAnsi="宋体" w:eastAsia="宋体" w:cs="宋体"/>
          <w:color w:val="auto"/>
          <w:sz w:val="20"/>
          <w:szCs w:val="20"/>
          <w:highlight w:val="none"/>
        </w:rPr>
        <w:t>监理人：</w:t>
      </w:r>
      <w:r>
        <w:rPr>
          <w:rFonts w:hint="eastAsia" w:ascii="宋体" w:hAnsi="宋体" w:eastAsia="宋体" w:cs="宋体"/>
          <w:color w:val="auto"/>
          <w:sz w:val="20"/>
          <w:szCs w:val="20"/>
          <w:highlight w:val="none"/>
          <w:u w:val="single"/>
          <w:lang w:val="en-US" w:eastAsia="zh-CN"/>
        </w:rPr>
        <w:t xml:space="preserve">            </w:t>
      </w:r>
      <w:r>
        <w:rPr>
          <w:rFonts w:hint="eastAsia" w:ascii="宋体" w:hAnsi="宋体" w:eastAsia="宋体" w:cs="宋体"/>
          <w:color w:val="auto"/>
          <w:sz w:val="20"/>
          <w:szCs w:val="20"/>
          <w:highlight w:val="none"/>
        </w:rPr>
        <w:t xml:space="preserve">（盖章）     </w:t>
      </w:r>
    </w:p>
    <w:p w14:paraId="4C4232D5">
      <w:pPr>
        <w:adjustRightInd w:val="0"/>
        <w:snapToGrid w:val="0"/>
        <w:spacing w:line="360" w:lineRule="auto"/>
        <w:rPr>
          <w:rFonts w:hint="eastAsia" w:ascii="宋体" w:hAnsi="宋体" w:eastAsia="宋体" w:cs="宋体"/>
          <w:color w:val="auto"/>
          <w:sz w:val="20"/>
          <w:szCs w:val="20"/>
          <w:highlight w:val="none"/>
        </w:rPr>
      </w:pPr>
    </w:p>
    <w:p w14:paraId="191F7338">
      <w:pPr>
        <w:adjustRightInd w:val="0"/>
        <w:snapToGrid w:val="0"/>
        <w:spacing w:line="360" w:lineRule="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法定代表人或授权委托人：        法定代表人或授权委托人：</w:t>
      </w:r>
    </w:p>
    <w:p w14:paraId="73160354">
      <w:pPr>
        <w:adjustRightInd w:val="0"/>
        <w:snapToGrid w:val="0"/>
        <w:spacing w:line="360" w:lineRule="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（签字或盖章）                 （签字或盖章）             </w:t>
      </w:r>
    </w:p>
    <w:p w14:paraId="2EC2DBEF">
      <w:pPr>
        <w:adjustRightInd w:val="0"/>
        <w:snapToGrid w:val="0"/>
        <w:spacing w:line="360" w:lineRule="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开户银行：</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 xml:space="preserve">    开户银行：</w:t>
      </w:r>
      <w:r>
        <w:rPr>
          <w:rFonts w:hint="eastAsia" w:ascii="宋体" w:hAnsi="宋体" w:eastAsia="宋体" w:cs="宋体"/>
          <w:color w:val="auto"/>
          <w:sz w:val="20"/>
          <w:szCs w:val="20"/>
          <w:highlight w:val="none"/>
          <w:u w:val="single"/>
        </w:rPr>
        <w:t xml:space="preserve">                  </w:t>
      </w:r>
    </w:p>
    <w:p w14:paraId="4DA8DDF4">
      <w:pPr>
        <w:adjustRightInd w:val="0"/>
        <w:snapToGrid w:val="0"/>
        <w:spacing w:line="360" w:lineRule="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账  号：</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 xml:space="preserve">    账  号：</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 xml:space="preserve">   </w:t>
      </w:r>
    </w:p>
    <w:p w14:paraId="1EAE9E42">
      <w:pPr>
        <w:adjustRightInd w:val="0"/>
        <w:snapToGrid w:val="0"/>
        <w:spacing w:line="360" w:lineRule="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电  话：</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 xml:space="preserve">    电  话：</w:t>
      </w:r>
      <w:r>
        <w:rPr>
          <w:rFonts w:hint="eastAsia" w:ascii="宋体" w:hAnsi="宋体" w:eastAsia="宋体" w:cs="宋体"/>
          <w:color w:val="auto"/>
          <w:sz w:val="20"/>
          <w:szCs w:val="20"/>
          <w:highlight w:val="none"/>
          <w:u w:val="single"/>
        </w:rPr>
        <w:t xml:space="preserve">                       </w:t>
      </w:r>
    </w:p>
    <w:p w14:paraId="58E283F7">
      <w:pPr>
        <w:adjustRightInd w:val="0"/>
        <w:snapToGrid w:val="0"/>
        <w:spacing w:line="360" w:lineRule="auto"/>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rPr>
        <w:t>电子邮箱：</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 xml:space="preserve">    电子邮箱：</w:t>
      </w:r>
      <w:r>
        <w:rPr>
          <w:rFonts w:hint="eastAsia" w:ascii="宋体" w:hAnsi="宋体" w:eastAsia="宋体" w:cs="宋体"/>
          <w:color w:val="auto"/>
          <w:sz w:val="20"/>
          <w:szCs w:val="20"/>
          <w:highlight w:val="none"/>
          <w:u w:val="single"/>
        </w:rPr>
        <w:t xml:space="preserve">                  </w:t>
      </w:r>
    </w:p>
    <w:p w14:paraId="3238EB0B">
      <w:pPr>
        <w:adjustRightInd w:val="0"/>
        <w:snapToGrid w:val="0"/>
        <w:spacing w:beforeLines="0" w:afterLines="0" w:line="360" w:lineRule="auto"/>
        <w:rPr>
          <w:rFonts w:hint="eastAsia" w:ascii="宋体" w:hAnsi="宋体" w:eastAsia="宋体" w:cs="宋体"/>
          <w:color w:val="auto"/>
          <w:sz w:val="20"/>
          <w:szCs w:val="20"/>
          <w:highlight w:val="none"/>
        </w:rPr>
      </w:pPr>
    </w:p>
    <w:p w14:paraId="3CD95D16">
      <w:pPr>
        <w:pageBreakBefore/>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第二部分  通用条件</w:t>
      </w:r>
    </w:p>
    <w:p w14:paraId="61975DBA">
      <w:pPr>
        <w:jc w:val="center"/>
        <w:rPr>
          <w:rFonts w:hint="eastAsia" w:ascii="宋体" w:hAnsi="宋体" w:eastAsia="宋体" w:cs="宋体"/>
          <w:b/>
          <w:color w:val="auto"/>
          <w:sz w:val="21"/>
          <w:szCs w:val="21"/>
          <w:highlight w:val="none"/>
        </w:rPr>
      </w:pPr>
    </w:p>
    <w:p w14:paraId="524E430F">
      <w:pPr>
        <w:spacing w:line="360" w:lineRule="auto"/>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1. 定义与解释</w:t>
      </w:r>
    </w:p>
    <w:p w14:paraId="45E369A8">
      <w:pPr>
        <w:spacing w:line="360" w:lineRule="auto"/>
        <w:ind w:left="210" w:leftChars="100"/>
        <w:rPr>
          <w:rFonts w:hint="eastAsia" w:ascii="宋体" w:hAnsi="宋体" w:eastAsia="宋体" w:cs="宋体"/>
          <w:bCs/>
          <w:color w:val="auto"/>
          <w:sz w:val="20"/>
          <w:szCs w:val="20"/>
          <w:highlight w:val="none"/>
        </w:rPr>
      </w:pPr>
      <w:r>
        <w:rPr>
          <w:rFonts w:hint="eastAsia" w:ascii="宋体" w:hAnsi="宋体" w:eastAsia="宋体" w:cs="宋体"/>
          <w:color w:val="auto"/>
          <w:sz w:val="20"/>
          <w:szCs w:val="20"/>
          <w:highlight w:val="none"/>
        </w:rPr>
        <w:t xml:space="preserve">1.1 </w:t>
      </w:r>
      <w:r>
        <w:rPr>
          <w:rFonts w:hint="eastAsia" w:ascii="宋体" w:hAnsi="宋体" w:eastAsia="宋体" w:cs="宋体"/>
          <w:bCs/>
          <w:color w:val="auto"/>
          <w:sz w:val="20"/>
          <w:szCs w:val="20"/>
          <w:highlight w:val="none"/>
        </w:rPr>
        <w:t>定义</w:t>
      </w:r>
    </w:p>
    <w:p w14:paraId="60D5F63E">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除根据上下文另有其意义外，组成本合同的全部文件中的下列名词和用语应具有本款所赋予的含义：</w:t>
      </w:r>
    </w:p>
    <w:p w14:paraId="1CF8BBE8">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1.1.1 “工程”是指按照本合同约定实施监理与相关服务的建设工程。</w:t>
      </w:r>
    </w:p>
    <w:p w14:paraId="50E3E2A8">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1.1.2 “委托人”是指本合同中委托监理与相关服务的一方，及其合法的继承人或受让人。</w:t>
      </w:r>
    </w:p>
    <w:p w14:paraId="4720BF21">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1.1.3 “监理人”是指本合同中提供监理与相关服务的一方，及其合法的继承人。</w:t>
      </w:r>
    </w:p>
    <w:p w14:paraId="2BC65214">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1.1.4 “承包人”是指在工程范围内与委托人签订勘察、设计、施工等有关合同的当事人，及其合法的继承人。</w:t>
      </w:r>
    </w:p>
    <w:p w14:paraId="62357C48">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1.1.5 “监理”是指监理人受委托人的委托 ，依照法律法规、工程建设标准、勘察设计文件及合同，在施工阶段对建设工程质量、进度、造价进行控制，对合同、信息进行管理，对工程建设相关方的关系进行协调，并履行建设工程安全生产管理法定职责的服务活动。</w:t>
      </w:r>
    </w:p>
    <w:p w14:paraId="26814285">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1.1.6 “相关服务”是指监理人受委托人的委托 ，按照本合同约定，在勘察、设计、保修等阶段提供的服务活动。</w:t>
      </w:r>
    </w:p>
    <w:p w14:paraId="06E3258C">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1.1.7 “正常工作”指本合同订立时通用条件和专用条件中约定的监理人的工作。</w:t>
      </w:r>
    </w:p>
    <w:p w14:paraId="4BB50CF3">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1.1.8 “附加工作”是指本合同约定的正常工作以外监理人的工作。</w:t>
      </w:r>
    </w:p>
    <w:p w14:paraId="18A41DC4">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1.1.9 “项目监理机构”是指监理人派驻工程负责履行本合同的组织机构。</w:t>
      </w:r>
    </w:p>
    <w:p w14:paraId="66A1AA74">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1.1.10 “总监理工程师”是指由监理人的法定代表人书面授权，全面负责履行本合同、主持项目监理机构工作的注册监理工程师。</w:t>
      </w:r>
    </w:p>
    <w:p w14:paraId="6C952DD6">
      <w:pPr>
        <w:adjustRightInd w:val="0"/>
        <w:snapToGrid w:val="0"/>
        <w:spacing w:line="360" w:lineRule="auto"/>
        <w:ind w:firstLine="396" w:firstLineChars="198"/>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1.1.11 “酬金”是指监理人履行本合同义务，委托人按照本合同约定给付监理人的金额。</w:t>
      </w:r>
    </w:p>
    <w:p w14:paraId="735CC66C">
      <w:pPr>
        <w:adjustRightInd w:val="0"/>
        <w:snapToGrid w:val="0"/>
        <w:spacing w:line="360" w:lineRule="auto"/>
        <w:ind w:firstLine="396" w:firstLineChars="198"/>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1.1.12 “正常工作</w:t>
      </w:r>
      <w:r>
        <w:rPr>
          <w:rFonts w:hint="eastAsia" w:ascii="宋体" w:hAnsi="宋体" w:eastAsia="宋体" w:cs="宋体"/>
          <w:color w:val="auto"/>
          <w:kern w:val="0"/>
          <w:sz w:val="20"/>
          <w:szCs w:val="20"/>
          <w:highlight w:val="none"/>
        </w:rPr>
        <w:t>酬金”</w:t>
      </w:r>
      <w:r>
        <w:rPr>
          <w:rFonts w:hint="eastAsia" w:ascii="宋体" w:hAnsi="宋体" w:eastAsia="宋体" w:cs="宋体"/>
          <w:color w:val="auto"/>
          <w:sz w:val="20"/>
          <w:szCs w:val="20"/>
          <w:highlight w:val="none"/>
        </w:rPr>
        <w:t>是指监理人完成正常工作，委托人应给付监理人并在协议书中载明的签约</w:t>
      </w:r>
      <w:r>
        <w:rPr>
          <w:rFonts w:hint="eastAsia" w:ascii="宋体" w:hAnsi="宋体" w:eastAsia="宋体" w:cs="宋体"/>
          <w:color w:val="auto"/>
          <w:kern w:val="0"/>
          <w:sz w:val="20"/>
          <w:szCs w:val="20"/>
          <w:highlight w:val="none"/>
        </w:rPr>
        <w:t>酬金额</w:t>
      </w:r>
      <w:r>
        <w:rPr>
          <w:rFonts w:hint="eastAsia" w:ascii="宋体" w:hAnsi="宋体" w:eastAsia="宋体" w:cs="宋体"/>
          <w:color w:val="auto"/>
          <w:sz w:val="20"/>
          <w:szCs w:val="20"/>
          <w:highlight w:val="none"/>
        </w:rPr>
        <w:t>。</w:t>
      </w:r>
    </w:p>
    <w:p w14:paraId="10B0FBCC">
      <w:pPr>
        <w:adjustRightInd w:val="0"/>
        <w:snapToGrid w:val="0"/>
        <w:spacing w:line="360" w:lineRule="auto"/>
        <w:ind w:firstLine="396" w:firstLineChars="198"/>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1.1.13 “附加工作酬金”是指监理人完成附加工作，委托人应给付监理人的金额。</w:t>
      </w:r>
    </w:p>
    <w:p w14:paraId="0048C12A">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1.1.14 “一方”是指委托人或监理人；“双方”是指委托人和监理人；“第三方”是指除委托人和监理人以外的有关方。</w:t>
      </w:r>
    </w:p>
    <w:p w14:paraId="7C90FBEE">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1.1.15 “书面形式”是指合同书、信件和数据电文（包括电报、电传、传真、电子数据交换和电子邮件）等可以有形地表现所载内容的形式。</w:t>
      </w:r>
    </w:p>
    <w:p w14:paraId="53BC9921">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1.1.16 “天”是指第一天零时至第二天零时的时间。</w:t>
      </w:r>
    </w:p>
    <w:p w14:paraId="3183D103">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1.1.17“月”是指按公历从一个月中任何一天开始的一个公历月时间。</w:t>
      </w:r>
    </w:p>
    <w:p w14:paraId="24C97A29">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1.1.18 “不可抗力”是指委托人和监理人在订立本合同时不可预见，在工程施工过程中不可避免发生并不能克服的自然灾害和社会性突发事件，如地震、海啸、瘟疫、水灾、骚乱、暴动、战争和专用条件约定的其他情形。</w:t>
      </w:r>
    </w:p>
    <w:p w14:paraId="6BED36E1">
      <w:pPr>
        <w:adjustRightInd w:val="0"/>
        <w:snapToGrid w:val="0"/>
        <w:spacing w:line="360" w:lineRule="auto"/>
        <w:ind w:left="210" w:leftChars="100"/>
        <w:rPr>
          <w:rFonts w:hint="eastAsia" w:ascii="宋体" w:hAnsi="宋体" w:eastAsia="宋体" w:cs="宋体"/>
          <w:color w:val="auto"/>
          <w:sz w:val="20"/>
          <w:szCs w:val="20"/>
          <w:highlight w:val="none"/>
        </w:rPr>
      </w:pPr>
      <w:r>
        <w:rPr>
          <w:rFonts w:hint="eastAsia" w:ascii="宋体" w:hAnsi="宋体" w:eastAsia="宋体" w:cs="宋体"/>
          <w:bCs/>
          <w:color w:val="auto"/>
          <w:sz w:val="20"/>
          <w:szCs w:val="20"/>
          <w:highlight w:val="none"/>
        </w:rPr>
        <w:t xml:space="preserve">1.2 </w:t>
      </w:r>
      <w:r>
        <w:rPr>
          <w:rFonts w:hint="eastAsia" w:ascii="宋体" w:hAnsi="宋体" w:eastAsia="宋体" w:cs="宋体"/>
          <w:color w:val="auto"/>
          <w:sz w:val="20"/>
          <w:szCs w:val="20"/>
          <w:highlight w:val="none"/>
        </w:rPr>
        <w:t>解释</w:t>
      </w:r>
    </w:p>
    <w:p w14:paraId="767B5903">
      <w:pPr>
        <w:tabs>
          <w:tab w:val="left" w:pos="6140"/>
        </w:tabs>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1.2.1本合同使用中文书写、解释和说明。如专用条件约定使用两种及以上语言文字时，应以中文为准。</w:t>
      </w:r>
    </w:p>
    <w:p w14:paraId="51DF250E">
      <w:pPr>
        <w:tabs>
          <w:tab w:val="left" w:pos="6140"/>
        </w:tabs>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1.2.2 组成本合同的下列文件彼此应能相互解释、互为说明。除专用条件另有约定外，本合同文件的解释顺序如下：</w:t>
      </w:r>
    </w:p>
    <w:p w14:paraId="34E90D15">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（1）协议书；</w:t>
      </w:r>
    </w:p>
    <w:p w14:paraId="5195FA6F">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w:t>
      </w:r>
      <w:r>
        <w:rPr>
          <w:rFonts w:hint="eastAsia" w:ascii="宋体" w:hAnsi="宋体" w:eastAsia="宋体" w:cs="宋体"/>
          <w:color w:val="auto"/>
          <w:sz w:val="20"/>
          <w:szCs w:val="20"/>
          <w:highlight w:val="none"/>
          <w:lang w:val="en-US" w:eastAsia="zh-CN"/>
        </w:rPr>
        <w:t>成交</w:t>
      </w:r>
      <w:r>
        <w:rPr>
          <w:rFonts w:hint="eastAsia" w:ascii="宋体" w:hAnsi="宋体" w:eastAsia="宋体" w:cs="宋体"/>
          <w:color w:val="auto"/>
          <w:sz w:val="20"/>
          <w:szCs w:val="20"/>
          <w:highlight w:val="none"/>
        </w:rPr>
        <w:t>通知书（适用于招标工程）或委托书（适用于非招标工程）；</w:t>
      </w:r>
    </w:p>
    <w:p w14:paraId="3234FDD3">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（3）专用条件及附录A、附录B；</w:t>
      </w:r>
    </w:p>
    <w:p w14:paraId="07A5DB98">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（4）通用条件；</w:t>
      </w:r>
    </w:p>
    <w:p w14:paraId="2402C307">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（5）投标文件（适用于招标工程）或监理与相关服务建议书（适用于非招标工程）。</w:t>
      </w:r>
    </w:p>
    <w:p w14:paraId="21E9AD3E">
      <w:pPr>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双方签订的补充协议与其他文件发生矛盾或歧义时，属于同一类内容的文件，应以最新签署的为准。</w:t>
      </w:r>
    </w:p>
    <w:p w14:paraId="58E77F9C">
      <w:pPr>
        <w:spacing w:line="360" w:lineRule="auto"/>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2. 监理人的义务</w:t>
      </w:r>
    </w:p>
    <w:p w14:paraId="0ED6E203">
      <w:pPr>
        <w:adjustRightInd w:val="0"/>
        <w:snapToGrid w:val="0"/>
        <w:spacing w:line="360" w:lineRule="auto"/>
        <w:ind w:left="210" w:leftChars="100"/>
        <w:rPr>
          <w:rFonts w:hint="eastAsia" w:ascii="宋体" w:hAnsi="宋体" w:eastAsia="宋体" w:cs="宋体"/>
          <w:bCs/>
          <w:color w:val="auto"/>
          <w:sz w:val="20"/>
          <w:szCs w:val="20"/>
          <w:highlight w:val="none"/>
        </w:rPr>
      </w:pPr>
      <w:r>
        <w:rPr>
          <w:rFonts w:hint="eastAsia" w:ascii="宋体" w:hAnsi="宋体" w:eastAsia="宋体" w:cs="宋体"/>
          <w:color w:val="auto"/>
          <w:sz w:val="20"/>
          <w:szCs w:val="20"/>
          <w:highlight w:val="none"/>
        </w:rPr>
        <w:t>2.1 监理的范围和工作内容</w:t>
      </w:r>
    </w:p>
    <w:p w14:paraId="158D7744">
      <w:pPr>
        <w:adjustRightInd w:val="0"/>
        <w:snapToGrid w:val="0"/>
        <w:spacing w:line="360" w:lineRule="auto"/>
        <w:ind w:left="420" w:left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2.1.1 监理范围在专用条件中约定。</w:t>
      </w:r>
    </w:p>
    <w:p w14:paraId="7596360D">
      <w:pPr>
        <w:adjustRightInd w:val="0"/>
        <w:snapToGrid w:val="0"/>
        <w:spacing w:line="360" w:lineRule="auto"/>
        <w:ind w:left="420" w:left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2.1.2 除专用条件另有约定外，监理工作内容包括：</w:t>
      </w:r>
    </w:p>
    <w:p w14:paraId="7AD81AC2">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（1）收到工程设计文件后编制监理规划，并在第一次工地会议7天前报委托人。根据有关规定和监理工作需要，编制监理实施细则；</w:t>
      </w:r>
    </w:p>
    <w:p w14:paraId="4CB3C60D">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（2）熟悉工程设计文件，并参加由委托人主持的图纸会审和设计交底会议；</w:t>
      </w:r>
    </w:p>
    <w:p w14:paraId="5620A3F0">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（3）参加由委托人主持的第一次工地会议；主持监理例会并根据工程需要主持或参加专题会议；</w:t>
      </w:r>
    </w:p>
    <w:p w14:paraId="594E7730">
      <w:pPr>
        <w:adjustRightInd w:val="0"/>
        <w:snapToGrid w:val="0"/>
        <w:spacing w:line="360" w:lineRule="auto"/>
        <w:ind w:firstLine="4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（4）审查施工承包人提交的施工组织设计，重点审查其中的质量安全技术措施、专项施工方案与工程建设强制性标准的符合性；</w:t>
      </w:r>
    </w:p>
    <w:p w14:paraId="7A60DB54">
      <w:pPr>
        <w:adjustRightInd w:val="0"/>
        <w:snapToGrid w:val="0"/>
        <w:spacing w:line="360" w:lineRule="auto"/>
        <w:ind w:firstLine="4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（5）检查施工承包人工程质量、安全生产管理制度及组织机构和人员资格； </w:t>
      </w:r>
    </w:p>
    <w:p w14:paraId="27AF7249">
      <w:pPr>
        <w:adjustRightInd w:val="0"/>
        <w:snapToGrid w:val="0"/>
        <w:spacing w:line="360" w:lineRule="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    （6）检查施工承包人专职安全生产管理人员的配备情况；</w:t>
      </w:r>
    </w:p>
    <w:p w14:paraId="597656D4">
      <w:pPr>
        <w:adjustRightInd w:val="0"/>
        <w:snapToGrid w:val="0"/>
        <w:spacing w:line="360" w:lineRule="auto"/>
        <w:ind w:firstLine="4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（7）审查施工承包人提交的施工进度计划，核查承包人对施工进度计划的调整；</w:t>
      </w:r>
    </w:p>
    <w:p w14:paraId="7270C425">
      <w:pPr>
        <w:adjustRightInd w:val="0"/>
        <w:snapToGrid w:val="0"/>
        <w:spacing w:line="360" w:lineRule="auto"/>
        <w:ind w:firstLine="4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（8）检查施工承包人的试验室；</w:t>
      </w:r>
    </w:p>
    <w:p w14:paraId="1FE7C8B9">
      <w:pPr>
        <w:adjustRightInd w:val="0"/>
        <w:snapToGrid w:val="0"/>
        <w:spacing w:line="360" w:lineRule="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    （9）审核施工分包人资质条件；</w:t>
      </w:r>
    </w:p>
    <w:p w14:paraId="186AA07C">
      <w:pPr>
        <w:spacing w:line="360" w:lineRule="auto"/>
        <w:ind w:firstLine="4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（10）查验施工承包人的施工测量放线成果；</w:t>
      </w:r>
    </w:p>
    <w:p w14:paraId="46819042">
      <w:pPr>
        <w:spacing w:line="360" w:lineRule="auto"/>
        <w:ind w:firstLine="4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（11）审查工程开工条件，对条件具备的签发开工令；</w:t>
      </w:r>
    </w:p>
    <w:p w14:paraId="657B4770">
      <w:pPr>
        <w:spacing w:line="360" w:lineRule="auto"/>
        <w:ind w:firstLine="4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（12）审查施工承包人报送的工程材料、构配件、设备质量证明文件的有效性和符合性，并按规定对用于工程的材料采取平行检验或见证取样方式进行抽检；</w:t>
      </w:r>
    </w:p>
    <w:p w14:paraId="521F92C5">
      <w:pPr>
        <w:adjustRightInd w:val="0"/>
        <w:snapToGrid w:val="0"/>
        <w:spacing w:line="360" w:lineRule="auto"/>
        <w:ind w:left="-97" w:leftChars="-46"/>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     （13）审核施工承包人提交的工程款支付申请，签发或出具工程款支付证书，并报委托人审核、批准；</w:t>
      </w:r>
    </w:p>
    <w:p w14:paraId="00D48BD9">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（14）在巡视、旁站和检验过程中，发现工程质量、施工安全存在事故隐患的，要求施工承包人整改并报委托人；</w:t>
      </w:r>
    </w:p>
    <w:p w14:paraId="569DA6D0">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（15）经委托人同意，签发工程暂停令和复工令；</w:t>
      </w:r>
    </w:p>
    <w:p w14:paraId="5BDBBA93">
      <w:pPr>
        <w:adjustRightInd w:val="0"/>
        <w:snapToGrid w:val="0"/>
        <w:spacing w:line="360" w:lineRule="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    （16）审查施工承包人提交的采用新材料、新工艺、新技术、新设备的论证材料及相关验收标准；</w:t>
      </w:r>
    </w:p>
    <w:p w14:paraId="42C125FF">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（17）验收隐蔽工程、分部分项工程；</w:t>
      </w:r>
    </w:p>
    <w:p w14:paraId="5CECED54">
      <w:pPr>
        <w:adjustRightInd w:val="0"/>
        <w:snapToGrid w:val="0"/>
        <w:spacing w:line="360" w:lineRule="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    （18）审查施工承包人提交的工程变更申请，协调处理施工进度调整、费用索赔、合同争议等事项；</w:t>
      </w:r>
    </w:p>
    <w:p w14:paraId="0C747B50">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（19）审查施工承包人提交的竣工验收申请，编写工程质量评估报告；</w:t>
      </w:r>
    </w:p>
    <w:p w14:paraId="7A70FE77">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（20）参加工程竣工验收，签署竣工验收意见；</w:t>
      </w:r>
    </w:p>
    <w:p w14:paraId="7D2944B2">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（21）审查施工承包人提交的竣工结算申请并报委托人；</w:t>
      </w:r>
    </w:p>
    <w:p w14:paraId="6A1EDB42">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（22）编制、整理工程监理归档文件并报委托人。</w:t>
      </w:r>
    </w:p>
    <w:p w14:paraId="7D3BD46F">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2.1.3 相关服务的范围和内容在附录A中约定。</w:t>
      </w:r>
    </w:p>
    <w:p w14:paraId="36C90DD1">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2.2 监理与相关服务依据</w:t>
      </w:r>
    </w:p>
    <w:p w14:paraId="07C71029">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2.2.1 监理依据包括：</w:t>
      </w:r>
    </w:p>
    <w:p w14:paraId="0F0C83F8">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（1）适用的法律、行政法规及部门规章；</w:t>
      </w:r>
    </w:p>
    <w:p w14:paraId="0E098CF1">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（2）与工程有关的标准；</w:t>
      </w:r>
    </w:p>
    <w:p w14:paraId="1E0A8D53">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（3）工程设计及有关文件；</w:t>
      </w:r>
    </w:p>
    <w:p w14:paraId="3D074028">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（4）本合同及委托人与第三方签订的与实施工程有关的其他合同。</w:t>
      </w:r>
    </w:p>
    <w:p w14:paraId="414A2618">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双方根据工程的行业和地域特点，在专用条件中具体约定监理依据。</w:t>
      </w:r>
    </w:p>
    <w:p w14:paraId="2C86B56C">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2.2.2 相关服务依据在专用条件中约定。</w:t>
      </w:r>
    </w:p>
    <w:p w14:paraId="6D066307">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2.3 项目监理机构和人员</w:t>
      </w:r>
    </w:p>
    <w:p w14:paraId="70CA09BF">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2.3.1 监理人应组建满足工作需要的项目监理机构，配备必要的检测设备。项目监理机构的主要人员应具有相应的资格条件。</w:t>
      </w:r>
    </w:p>
    <w:p w14:paraId="3AA8A6DF">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2.3.2本合同履行过程中，总监理工程师及重要岗位监理人员应保持相对稳定，以保证监理工作正常进行。</w:t>
      </w:r>
    </w:p>
    <w:p w14:paraId="7DAF941A">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2.3.3监理人可根据工程进展和工作需要调整项目监理机构人员。监理人更换总监理工程师时，应提前7天向委托人书面报告，经委托人同意后方可更换；监理人更换项目监理机构其他监理人员，应以相当资格与能力的人员替换，并通知委托人。</w:t>
      </w:r>
    </w:p>
    <w:p w14:paraId="5A98DE2F">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2.3.4 监理人应及时更换有下列情形之一的监理人员：</w:t>
      </w:r>
    </w:p>
    <w:p w14:paraId="140A6806">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（1）严重过失行为的；</w:t>
      </w:r>
    </w:p>
    <w:p w14:paraId="02249C5B">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（2）有违法行为不能履行职责的；</w:t>
      </w:r>
    </w:p>
    <w:p w14:paraId="0C8D61EC">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（3）涉嫌犯罪的；</w:t>
      </w:r>
    </w:p>
    <w:p w14:paraId="751F3F10">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（4）不能胜任岗位职责的；</w:t>
      </w:r>
    </w:p>
    <w:p w14:paraId="543D55E2">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（5）严重违反职业道德的；</w:t>
      </w:r>
    </w:p>
    <w:p w14:paraId="3977977F">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（6）专用条件约定的其他情形。</w:t>
      </w:r>
    </w:p>
    <w:p w14:paraId="5C091169">
      <w:pPr>
        <w:adjustRightInd w:val="0"/>
        <w:snapToGrid w:val="0"/>
        <w:spacing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2.3.5 委托人可要求监理人更换不能胜任本职工作的项目监理机构人员。</w:t>
      </w:r>
    </w:p>
    <w:p w14:paraId="6550F4E7">
      <w:pPr>
        <w:spacing w:line="360" w:lineRule="auto"/>
        <w:ind w:left="210" w:leftChars="1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2.4 履行职责</w:t>
      </w:r>
    </w:p>
    <w:p w14:paraId="6590FA93">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rPr>
        <w:t>监理人应遵循职业道德准则和行为规范，严格按照法律法规、工程建设有关标准及本合同履行职责。</w:t>
      </w:r>
    </w:p>
    <w:p w14:paraId="69A4997A">
      <w:pPr>
        <w:adjustRightInd w:val="0"/>
        <w:snapToGrid w:val="0"/>
        <w:spacing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2.4.1 在监理与相关服务范围内，委托人和承包人提出的意见和要求，监理人应及时提出处置意见。当委托人与承包人之间发生合同争议时，监理人应协助委托人、承包人协商解决。</w:t>
      </w:r>
    </w:p>
    <w:p w14:paraId="1D8D2710">
      <w:pPr>
        <w:adjustRightInd w:val="0"/>
        <w:snapToGrid w:val="0"/>
        <w:spacing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2.4.2 当委托人与承包人之间的合同争议提交仲裁机构仲裁或人民法院审理时，监理人应提供必要的证明资料。</w:t>
      </w:r>
    </w:p>
    <w:p w14:paraId="7BE2DAF6">
      <w:pPr>
        <w:adjustRightInd w:val="0"/>
        <w:snapToGrid w:val="0"/>
        <w:spacing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2.4.3 监理人应在专用条件约定的授权范围内，处理委托人与承包人所签订合同的变更事宜。如果变更超过授权范围，应以书面形式报委托人批准。</w:t>
      </w:r>
    </w:p>
    <w:p w14:paraId="7DA64E99">
      <w:pPr>
        <w:adjustRightInd w:val="0"/>
        <w:snapToGrid w:val="0"/>
        <w:spacing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在紧急情况下，为了保护财产和人身安全，监理人所发出的指令未能事先报委托人批准时，应在发出指令后的24小时内以书面形式报委托人。</w:t>
      </w:r>
    </w:p>
    <w:p w14:paraId="27538A18">
      <w:pPr>
        <w:spacing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2.4.4 除专用条件另有约定外，监理人发现承包人的人员不能胜任本职工作的，有权要求承包人予以调换。</w:t>
      </w:r>
    </w:p>
    <w:p w14:paraId="7607D8F9">
      <w:pPr>
        <w:spacing w:line="360" w:lineRule="auto"/>
        <w:ind w:left="210" w:leftChars="1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2.5 提交报告</w:t>
      </w:r>
    </w:p>
    <w:p w14:paraId="1D466809">
      <w:pPr>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监理人应按专用条件约定的种类、时间和份数向委托人提交监理与相关服务的报告。</w:t>
      </w:r>
    </w:p>
    <w:p w14:paraId="47B009B9">
      <w:pPr>
        <w:spacing w:line="360" w:lineRule="auto"/>
        <w:ind w:left="210" w:leftChars="1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2.6 文件资料</w:t>
      </w:r>
    </w:p>
    <w:p w14:paraId="37E25D3A">
      <w:pPr>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rPr>
        <w:t>在本合同履行期内，监理人应在现场保留工作所用的图纸、报告及记录监理工</w:t>
      </w:r>
      <w:r>
        <w:rPr>
          <w:rFonts w:hint="eastAsia" w:ascii="宋体" w:hAnsi="宋体" w:eastAsia="宋体" w:cs="宋体"/>
          <w:color w:val="auto"/>
          <w:sz w:val="20"/>
          <w:szCs w:val="20"/>
          <w:highlight w:val="none"/>
        </w:rPr>
        <w:t>作的相关文件。工程竣工后，应当按照档案管理规定将监理有关文件归档。</w:t>
      </w:r>
    </w:p>
    <w:p w14:paraId="508FE5A4">
      <w:pPr>
        <w:spacing w:line="360" w:lineRule="auto"/>
        <w:ind w:left="210" w:leftChars="1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2.7 使用委托人的财产</w:t>
      </w:r>
    </w:p>
    <w:p w14:paraId="6647DCFC">
      <w:pPr>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监理人无偿使用附录B中由委托人派遣的人员和提供的房屋、资料、设备。除专用条件另有约定外，委托人提供的房屋、设备属于委托人的财产，监理人应妥善使用和保管，在本合同终止时将这些房屋、设备的清单提交委托人，并按专用条件约定的时间和方式移交。</w:t>
      </w:r>
    </w:p>
    <w:p w14:paraId="124F05A9">
      <w:pPr>
        <w:spacing w:line="360" w:lineRule="auto"/>
        <w:rPr>
          <w:rFonts w:hint="eastAsia" w:ascii="宋体" w:hAnsi="宋体" w:eastAsia="宋体" w:cs="宋体"/>
          <w:b/>
          <w:color w:val="auto"/>
          <w:kern w:val="0"/>
          <w:sz w:val="20"/>
          <w:szCs w:val="20"/>
          <w:highlight w:val="none"/>
        </w:rPr>
      </w:pPr>
      <w:r>
        <w:rPr>
          <w:rFonts w:hint="eastAsia" w:ascii="宋体" w:hAnsi="宋体" w:eastAsia="宋体" w:cs="宋体"/>
          <w:b/>
          <w:color w:val="auto"/>
          <w:kern w:val="0"/>
          <w:sz w:val="20"/>
          <w:szCs w:val="20"/>
          <w:highlight w:val="none"/>
        </w:rPr>
        <w:t>3．委托人的义务</w:t>
      </w:r>
    </w:p>
    <w:p w14:paraId="48B8B6F8">
      <w:pPr>
        <w:spacing w:line="360" w:lineRule="auto"/>
        <w:ind w:left="210" w:leftChars="1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3.1 告知</w:t>
      </w:r>
    </w:p>
    <w:p w14:paraId="58BC344A">
      <w:pPr>
        <w:spacing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委托人应在委托人与承包人签订的合同中明确监理人、总监理工程师和授予项目监理机构的权限。如有变更，应及时通知承包人。</w:t>
      </w:r>
    </w:p>
    <w:p w14:paraId="7A5E17A3">
      <w:pPr>
        <w:spacing w:line="360" w:lineRule="auto"/>
        <w:ind w:left="210" w:leftChars="1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3.2 提供资料</w:t>
      </w:r>
    </w:p>
    <w:p w14:paraId="6122176C">
      <w:pPr>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rPr>
        <w:t>委托人应按照附录B约定，无偿向监理人提供工程有关的资料。</w:t>
      </w:r>
      <w:r>
        <w:rPr>
          <w:rFonts w:hint="eastAsia" w:ascii="宋体" w:hAnsi="宋体" w:eastAsia="宋体" w:cs="宋体"/>
          <w:color w:val="auto"/>
          <w:sz w:val="20"/>
          <w:szCs w:val="20"/>
          <w:highlight w:val="none"/>
        </w:rPr>
        <w:t>在本合同履行过程中，委托人应及时向监理人提供最新的与工程有关的资料。</w:t>
      </w:r>
    </w:p>
    <w:p w14:paraId="7390FDAB">
      <w:pPr>
        <w:spacing w:line="360" w:lineRule="auto"/>
        <w:ind w:left="210" w:leftChars="1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3.3 提供工作条件</w:t>
      </w:r>
    </w:p>
    <w:p w14:paraId="4DE3CB20">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委托人应为监理人完成监理与相关服务提供必要的条件。</w:t>
      </w:r>
    </w:p>
    <w:p w14:paraId="3ED0CBB6">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rPr>
        <w:t xml:space="preserve">3.3.1 </w:t>
      </w:r>
      <w:r>
        <w:rPr>
          <w:rFonts w:hint="eastAsia" w:ascii="宋体" w:hAnsi="宋体" w:eastAsia="宋体" w:cs="宋体"/>
          <w:color w:val="auto"/>
          <w:sz w:val="20"/>
          <w:szCs w:val="20"/>
          <w:highlight w:val="none"/>
        </w:rPr>
        <w:t>委托人应按照附录B约定，派遣相应的人员，提供房屋、设备，供监理人</w:t>
      </w:r>
      <w:r>
        <w:rPr>
          <w:rFonts w:hint="eastAsia" w:ascii="宋体" w:hAnsi="宋体" w:eastAsia="宋体" w:cs="宋体"/>
          <w:color w:val="auto"/>
          <w:kern w:val="0"/>
          <w:sz w:val="20"/>
          <w:szCs w:val="20"/>
          <w:highlight w:val="none"/>
        </w:rPr>
        <w:t>无偿</w:t>
      </w:r>
      <w:r>
        <w:rPr>
          <w:rFonts w:hint="eastAsia" w:ascii="宋体" w:hAnsi="宋体" w:eastAsia="宋体" w:cs="宋体"/>
          <w:color w:val="auto"/>
          <w:sz w:val="20"/>
          <w:szCs w:val="20"/>
          <w:highlight w:val="none"/>
        </w:rPr>
        <w:t>使用。</w:t>
      </w:r>
    </w:p>
    <w:p w14:paraId="702FD92A">
      <w:pPr>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rPr>
        <w:t xml:space="preserve">3.3.2 </w:t>
      </w:r>
      <w:r>
        <w:rPr>
          <w:rFonts w:hint="eastAsia" w:ascii="宋体" w:hAnsi="宋体" w:eastAsia="宋体" w:cs="宋体"/>
          <w:color w:val="auto"/>
          <w:sz w:val="20"/>
          <w:szCs w:val="20"/>
          <w:highlight w:val="none"/>
        </w:rPr>
        <w:t>委托人应负责协调工程建设中所有外部关系，为监理人履行本合同提供必要的外部条件。</w:t>
      </w:r>
    </w:p>
    <w:p w14:paraId="043629DD">
      <w:pPr>
        <w:snapToGrid w:val="0"/>
        <w:spacing w:line="360" w:lineRule="auto"/>
        <w:ind w:left="210" w:leftChars="1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3.4 委托人代表</w:t>
      </w:r>
    </w:p>
    <w:p w14:paraId="55501E5F">
      <w:pPr>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委托人应授权一名熟悉工程情况的代表，负责与监理人联系。委托人应在双方签订本合同后7天内，将委托人代表的姓名和职责书面告知监理人。当委托人更换委托人代表时，应提前7天通知监理人。</w:t>
      </w:r>
    </w:p>
    <w:p w14:paraId="693DBE49">
      <w:pPr>
        <w:snapToGrid w:val="0"/>
        <w:spacing w:line="360" w:lineRule="auto"/>
        <w:ind w:left="210" w:leftChars="1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3.5 委托人意见或要求</w:t>
      </w:r>
    </w:p>
    <w:p w14:paraId="3DAFFDFF">
      <w:pPr>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在本合同约定的监理与相关服务工作范围内，委托人对承包人的任何意见或要求应通知监理人，由监理人向承包人发出相应指令。</w:t>
      </w:r>
    </w:p>
    <w:p w14:paraId="42F98D31">
      <w:pPr>
        <w:snapToGrid w:val="0"/>
        <w:spacing w:line="360" w:lineRule="auto"/>
        <w:ind w:left="210" w:leftChars="1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3.6 答复</w:t>
      </w:r>
    </w:p>
    <w:p w14:paraId="29F24302">
      <w:pPr>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委托人应在专用条件约定的时间内，对监理人以书面形式提交并要求作出决定的事宜，给予书面答复。逾期未答复的，视为委托人认可。</w:t>
      </w:r>
    </w:p>
    <w:p w14:paraId="3D5F2E46">
      <w:pPr>
        <w:snapToGrid w:val="0"/>
        <w:spacing w:line="360" w:lineRule="auto"/>
        <w:ind w:left="210" w:leftChars="1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3.7 支付</w:t>
      </w:r>
    </w:p>
    <w:p w14:paraId="7D741A03">
      <w:pPr>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委托人应按本合同约定，向监理人支付酬金。</w:t>
      </w:r>
    </w:p>
    <w:p w14:paraId="6E166CD8">
      <w:pPr>
        <w:snapToGrid w:val="0"/>
        <w:spacing w:line="360" w:lineRule="auto"/>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4. 违约责任</w:t>
      </w:r>
    </w:p>
    <w:p w14:paraId="38BDB5D2">
      <w:pPr>
        <w:spacing w:line="360" w:lineRule="auto"/>
        <w:ind w:left="210" w:leftChars="1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4.1 监理人的违约责任</w:t>
      </w:r>
    </w:p>
    <w:p w14:paraId="6962C4DE">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rPr>
        <w:t>监理人未履行本合同义务的，应承担相应的责任。</w:t>
      </w:r>
    </w:p>
    <w:p w14:paraId="5571B06C">
      <w:pPr>
        <w:adjustRightInd w:val="0"/>
        <w:snapToGrid w:val="0"/>
        <w:spacing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4.1.1 因监理人违反本合同约定</w:t>
      </w:r>
      <w:r>
        <w:rPr>
          <w:rFonts w:hint="eastAsia" w:ascii="宋体" w:hAnsi="宋体" w:eastAsia="宋体" w:cs="宋体"/>
          <w:color w:val="auto"/>
          <w:sz w:val="20"/>
          <w:szCs w:val="20"/>
          <w:highlight w:val="none"/>
        </w:rPr>
        <w:t>给委托人造成损失的，监理人应当赔偿委托人损失</w:t>
      </w:r>
      <w:r>
        <w:rPr>
          <w:rFonts w:hint="eastAsia" w:ascii="宋体" w:hAnsi="宋体" w:eastAsia="宋体" w:cs="宋体"/>
          <w:color w:val="auto"/>
          <w:kern w:val="0"/>
          <w:sz w:val="20"/>
          <w:szCs w:val="20"/>
          <w:highlight w:val="none"/>
        </w:rPr>
        <w:t>。赔偿金额的确定方法在专用条件中约定。监理人承担部分赔偿责任的，其承担赔偿金额由双方协商确定。</w:t>
      </w:r>
    </w:p>
    <w:p w14:paraId="5E4A2021">
      <w:pPr>
        <w:spacing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4.1.2 监理人向委托人的索赔不成立时，监理人应赔偿委托人由此发生的费用。</w:t>
      </w:r>
    </w:p>
    <w:p w14:paraId="0CD8E485">
      <w:pPr>
        <w:snapToGrid w:val="0"/>
        <w:spacing w:line="360" w:lineRule="auto"/>
        <w:ind w:firstLine="200" w:firstLineChars="1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4.2 委托人的违约责任</w:t>
      </w:r>
    </w:p>
    <w:p w14:paraId="614261B9">
      <w:pPr>
        <w:adjustRightInd w:val="0"/>
        <w:snapToGrid w:val="0"/>
        <w:spacing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委托人未履行本合同义务的，应承担相应的责任。</w:t>
      </w:r>
    </w:p>
    <w:p w14:paraId="1E3C08EE">
      <w:pPr>
        <w:adjustRightInd w:val="0"/>
        <w:snapToGrid w:val="0"/>
        <w:spacing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4.2.1 委托人违反本合同约定造成监理人损失的，委托人应予以赔偿。</w:t>
      </w:r>
    </w:p>
    <w:p w14:paraId="576F01E6">
      <w:pPr>
        <w:adjustRightInd w:val="0"/>
        <w:snapToGrid w:val="0"/>
        <w:spacing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4.2.2 委托人向监理人的索赔不成立时，应赔偿监理人由此引起的费用。</w:t>
      </w:r>
    </w:p>
    <w:p w14:paraId="7FCE0DC9">
      <w:pPr>
        <w:spacing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sz w:val="20"/>
          <w:szCs w:val="20"/>
          <w:highlight w:val="none"/>
        </w:rPr>
        <w:t xml:space="preserve">4.2.3 </w:t>
      </w:r>
      <w:r>
        <w:rPr>
          <w:rFonts w:hint="eastAsia" w:ascii="宋体" w:hAnsi="宋体" w:eastAsia="宋体" w:cs="宋体"/>
          <w:color w:val="auto"/>
          <w:kern w:val="0"/>
          <w:sz w:val="20"/>
          <w:szCs w:val="20"/>
          <w:highlight w:val="none"/>
        </w:rPr>
        <w:t>委托人未能按期支付</w:t>
      </w:r>
      <w:r>
        <w:rPr>
          <w:rFonts w:hint="eastAsia" w:ascii="宋体" w:hAnsi="宋体" w:eastAsia="宋体" w:cs="宋体"/>
          <w:color w:val="auto"/>
          <w:sz w:val="20"/>
          <w:szCs w:val="20"/>
          <w:highlight w:val="none"/>
        </w:rPr>
        <w:t>酬金</w:t>
      </w:r>
      <w:r>
        <w:rPr>
          <w:rFonts w:hint="eastAsia" w:ascii="宋体" w:hAnsi="宋体" w:eastAsia="宋体" w:cs="宋体"/>
          <w:color w:val="auto"/>
          <w:kern w:val="0"/>
          <w:sz w:val="20"/>
          <w:szCs w:val="20"/>
          <w:highlight w:val="none"/>
        </w:rPr>
        <w:t>超过28天，应按专用条件约定支付逾期付款利息。</w:t>
      </w:r>
    </w:p>
    <w:p w14:paraId="2B37B7EF">
      <w:pPr>
        <w:spacing w:line="360" w:lineRule="auto"/>
        <w:ind w:firstLine="200" w:firstLineChars="1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4.3 除外责任</w:t>
      </w:r>
    </w:p>
    <w:p w14:paraId="0DFC64CC">
      <w:pPr>
        <w:adjustRightInd w:val="0"/>
        <w:snapToGrid w:val="0"/>
        <w:spacing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因非监理人的原因，且监理人无过错，发生工程质量事故、安全事故、工期延误等造成的损失，监理人不承担赔偿责任。</w:t>
      </w:r>
    </w:p>
    <w:p w14:paraId="3BF9C3E4">
      <w:pPr>
        <w:snapToGrid w:val="0"/>
        <w:spacing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因不可抗力导致本合同全部或部分不能履行时，双方各自承担其因此而造成的损失、损害。</w:t>
      </w:r>
    </w:p>
    <w:p w14:paraId="3F711FF1">
      <w:pPr>
        <w:snapToGrid w:val="0"/>
        <w:spacing w:line="360" w:lineRule="auto"/>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5. 支付</w:t>
      </w:r>
    </w:p>
    <w:p w14:paraId="060B4450">
      <w:pPr>
        <w:snapToGrid w:val="0"/>
        <w:spacing w:line="360" w:lineRule="auto"/>
        <w:ind w:left="210" w:leftChars="100"/>
        <w:rPr>
          <w:rFonts w:hint="eastAsia" w:ascii="宋体" w:hAnsi="宋体" w:eastAsia="宋体" w:cs="宋体"/>
          <w:bCs/>
          <w:color w:val="auto"/>
          <w:sz w:val="20"/>
          <w:szCs w:val="20"/>
          <w:highlight w:val="none"/>
        </w:rPr>
      </w:pPr>
      <w:r>
        <w:rPr>
          <w:rFonts w:hint="eastAsia" w:ascii="宋体" w:hAnsi="宋体" w:eastAsia="宋体" w:cs="宋体"/>
          <w:color w:val="auto"/>
          <w:sz w:val="20"/>
          <w:szCs w:val="20"/>
          <w:highlight w:val="none"/>
        </w:rPr>
        <w:t xml:space="preserve">5.1 </w:t>
      </w:r>
      <w:r>
        <w:rPr>
          <w:rFonts w:hint="eastAsia" w:ascii="宋体" w:hAnsi="宋体" w:eastAsia="宋体" w:cs="宋体"/>
          <w:bCs/>
          <w:color w:val="auto"/>
          <w:sz w:val="20"/>
          <w:szCs w:val="20"/>
          <w:highlight w:val="none"/>
        </w:rPr>
        <w:t>支付货币</w:t>
      </w:r>
    </w:p>
    <w:p w14:paraId="6D1865FB">
      <w:pPr>
        <w:snapToGrid w:val="0"/>
        <w:spacing w:line="360" w:lineRule="auto"/>
        <w:ind w:firstLine="400" w:firstLineChars="200"/>
        <w:rPr>
          <w:rFonts w:hint="eastAsia" w:ascii="宋体" w:hAnsi="宋体" w:eastAsia="宋体" w:cs="宋体"/>
          <w:bCs/>
          <w:color w:val="auto"/>
          <w:sz w:val="20"/>
          <w:szCs w:val="20"/>
          <w:highlight w:val="none"/>
        </w:rPr>
      </w:pPr>
      <w:r>
        <w:rPr>
          <w:rFonts w:hint="eastAsia" w:ascii="宋体" w:hAnsi="宋体" w:eastAsia="宋体" w:cs="宋体"/>
          <w:color w:val="auto"/>
          <w:sz w:val="20"/>
          <w:szCs w:val="20"/>
          <w:highlight w:val="none"/>
        </w:rPr>
        <w:t>除专用条件另有约定外，酬金均以人民币支付。涉及外币支付的，所采用的货币种类、比例和汇率在专用条件中约定。</w:t>
      </w:r>
    </w:p>
    <w:p w14:paraId="11669BD2">
      <w:pPr>
        <w:snapToGrid w:val="0"/>
        <w:spacing w:line="360" w:lineRule="auto"/>
        <w:ind w:left="210" w:leftChars="100"/>
        <w:rPr>
          <w:rFonts w:hint="eastAsia" w:ascii="宋体" w:hAnsi="宋体" w:eastAsia="宋体" w:cs="宋体"/>
          <w:bCs/>
          <w:color w:val="auto"/>
          <w:sz w:val="20"/>
          <w:szCs w:val="20"/>
          <w:highlight w:val="none"/>
        </w:rPr>
      </w:pPr>
      <w:r>
        <w:rPr>
          <w:rFonts w:hint="eastAsia" w:ascii="宋体" w:hAnsi="宋体" w:eastAsia="宋体" w:cs="宋体"/>
          <w:color w:val="auto"/>
          <w:sz w:val="20"/>
          <w:szCs w:val="20"/>
          <w:highlight w:val="none"/>
        </w:rPr>
        <w:t>5.2 支付申请</w:t>
      </w:r>
    </w:p>
    <w:p w14:paraId="442B4F0D">
      <w:pPr>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监理人应在本合同约定的每次应付款时间的7天前，向委托人提交支付申请书。支付申请书应当说明当期应付款总额，并列出当期应支付的款项及其金额。</w:t>
      </w:r>
    </w:p>
    <w:p w14:paraId="7B80B044">
      <w:pPr>
        <w:snapToGrid w:val="0"/>
        <w:spacing w:line="360" w:lineRule="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 5.3 支付酬金</w:t>
      </w:r>
    </w:p>
    <w:p w14:paraId="24AFC485">
      <w:pPr>
        <w:snapToGrid w:val="0"/>
        <w:spacing w:line="360" w:lineRule="auto"/>
        <w:ind w:firstLine="48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支付的酬金包括正常工作酬金、附加工作酬金、合理化建议奖励金额及费用。</w:t>
      </w:r>
    </w:p>
    <w:p w14:paraId="4708A8E3">
      <w:pPr>
        <w:snapToGrid w:val="0"/>
        <w:spacing w:line="360" w:lineRule="auto"/>
        <w:rPr>
          <w:rFonts w:hint="eastAsia" w:ascii="宋体" w:hAnsi="宋体" w:eastAsia="宋体" w:cs="宋体"/>
          <w:bCs/>
          <w:color w:val="auto"/>
          <w:sz w:val="20"/>
          <w:szCs w:val="20"/>
          <w:highlight w:val="none"/>
        </w:rPr>
      </w:pPr>
      <w:r>
        <w:rPr>
          <w:rFonts w:hint="eastAsia" w:ascii="宋体" w:hAnsi="宋体" w:eastAsia="宋体" w:cs="宋体"/>
          <w:color w:val="auto"/>
          <w:sz w:val="20"/>
          <w:szCs w:val="20"/>
          <w:highlight w:val="none"/>
        </w:rPr>
        <w:t xml:space="preserve">  5.4 </w:t>
      </w:r>
      <w:r>
        <w:rPr>
          <w:rFonts w:hint="eastAsia" w:ascii="宋体" w:hAnsi="宋体" w:eastAsia="宋体" w:cs="宋体"/>
          <w:bCs/>
          <w:color w:val="auto"/>
          <w:sz w:val="20"/>
          <w:szCs w:val="20"/>
          <w:highlight w:val="none"/>
        </w:rPr>
        <w:t>有争议部分的付款</w:t>
      </w:r>
    </w:p>
    <w:p w14:paraId="33E5440E">
      <w:pPr>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委托人对监理人提交的支付申请书有异议时，应当在收到监理人提交的支付申请书后7天内，以书面形式向监理人发出异议通知。无异议部分的款项应按期支付，有异议部分的款项按第7条约定办理。</w:t>
      </w:r>
    </w:p>
    <w:p w14:paraId="69657E36">
      <w:pPr>
        <w:snapToGrid w:val="0"/>
        <w:spacing w:line="360" w:lineRule="auto"/>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6. 合同生效、变更、暂停、解除与终止</w:t>
      </w:r>
    </w:p>
    <w:p w14:paraId="0A68A5DF">
      <w:pPr>
        <w:spacing w:line="360" w:lineRule="auto"/>
        <w:ind w:left="210" w:leftChars="1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6.1生效</w:t>
      </w:r>
    </w:p>
    <w:p w14:paraId="7C2E4157">
      <w:pPr>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除法律另有规定或者专用条件另有约定外，委托人和监理人的法定代表人或其授权代理人在协议书上签字并盖单位章后本合同生效。</w:t>
      </w:r>
    </w:p>
    <w:p w14:paraId="159FBBDE">
      <w:pPr>
        <w:snapToGrid w:val="0"/>
        <w:spacing w:line="360" w:lineRule="auto"/>
        <w:ind w:left="210" w:leftChars="100"/>
        <w:rPr>
          <w:rFonts w:hint="eastAsia" w:ascii="宋体" w:hAnsi="宋体" w:eastAsia="宋体" w:cs="宋体"/>
          <w:bCs/>
          <w:color w:val="auto"/>
          <w:sz w:val="20"/>
          <w:szCs w:val="20"/>
          <w:highlight w:val="none"/>
        </w:rPr>
      </w:pPr>
      <w:r>
        <w:rPr>
          <w:rFonts w:hint="eastAsia" w:ascii="宋体" w:hAnsi="宋体" w:eastAsia="宋体" w:cs="宋体"/>
          <w:color w:val="auto"/>
          <w:sz w:val="20"/>
          <w:szCs w:val="20"/>
          <w:highlight w:val="none"/>
        </w:rPr>
        <w:t>6.2</w:t>
      </w:r>
      <w:r>
        <w:rPr>
          <w:rFonts w:hint="eastAsia" w:ascii="宋体" w:hAnsi="宋体" w:eastAsia="宋体" w:cs="宋体"/>
          <w:bCs/>
          <w:color w:val="auto"/>
          <w:sz w:val="20"/>
          <w:szCs w:val="20"/>
          <w:highlight w:val="none"/>
        </w:rPr>
        <w:t>变更</w:t>
      </w:r>
    </w:p>
    <w:p w14:paraId="3090AB04">
      <w:pPr>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6.2.1 任何一方提出变更请求时，双方经协商一致后可进行变更。</w:t>
      </w:r>
    </w:p>
    <w:p w14:paraId="69C5926C">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6.2.2除不可抗力外，因非监理人原因导致监理人履行合同期限延长、内容增加时，监理人应当将此情况与可能产生的影响及时通知委托人。增加的监理工作时间、工作内容应视为附加工作。附加工作酬金的确定方法在专用条件中约定。</w:t>
      </w:r>
    </w:p>
    <w:p w14:paraId="658CE770">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6.2.3合同生效后，如果实际情况发生变化使得监理人不能完成全部或部分工作时，监理人应立即通知委托人。除不可抗力外，其善后工作以及恢复服务的准备工作应为附加工作，附加工作酬金的确定方法在专用条件中约定。监理人用于恢复服务的准备时间不应超过28天。</w:t>
      </w:r>
    </w:p>
    <w:p w14:paraId="04DD24BA">
      <w:pPr>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6.2.4合同签订后，遇有与工程相关的法律法规、标准颁布或修订的，双方应遵照执行。由此引起监理与相关服务的范围、时间、酬金变化的，双方应通过协商进行相应调整。</w:t>
      </w:r>
    </w:p>
    <w:p w14:paraId="4CDB017F">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6.2.5 因非监理人原因造成工程概算投资额或建筑安装工程费增加时，正常工作酬金应作相应调整。调整方法在专用条件中约定。</w:t>
      </w:r>
    </w:p>
    <w:p w14:paraId="5A737762">
      <w:pPr>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6.2.6 因工程规模、监理范围的变化导致监理人的正常工作量减少时，正常工作酬金应作相应调整。调整方法在专用条件中约定。</w:t>
      </w:r>
    </w:p>
    <w:p w14:paraId="03D97AC7">
      <w:pPr>
        <w:snapToGrid w:val="0"/>
        <w:spacing w:line="360" w:lineRule="auto"/>
        <w:rPr>
          <w:rFonts w:hint="eastAsia" w:ascii="宋体" w:hAnsi="宋体" w:eastAsia="宋体" w:cs="宋体"/>
          <w:bCs/>
          <w:color w:val="auto"/>
          <w:sz w:val="20"/>
          <w:szCs w:val="20"/>
          <w:highlight w:val="none"/>
        </w:rPr>
      </w:pPr>
      <w:r>
        <w:rPr>
          <w:rFonts w:hint="eastAsia" w:ascii="宋体" w:hAnsi="宋体" w:eastAsia="宋体" w:cs="宋体"/>
          <w:color w:val="auto"/>
          <w:sz w:val="20"/>
          <w:szCs w:val="20"/>
          <w:highlight w:val="none"/>
        </w:rPr>
        <w:t xml:space="preserve">  6.3 暂停与</w:t>
      </w:r>
      <w:r>
        <w:rPr>
          <w:rFonts w:hint="eastAsia" w:ascii="宋体" w:hAnsi="宋体" w:eastAsia="宋体" w:cs="宋体"/>
          <w:bCs/>
          <w:color w:val="auto"/>
          <w:sz w:val="20"/>
          <w:szCs w:val="20"/>
          <w:highlight w:val="none"/>
        </w:rPr>
        <w:t>解除</w:t>
      </w:r>
    </w:p>
    <w:p w14:paraId="7BFB342E">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除双方协商一致可以解除本合同外，当一方无正当理由未履行本合同约定的义务时，另一方可以根据本合同约定暂停履行本合同直至解除本合同。</w:t>
      </w:r>
    </w:p>
    <w:p w14:paraId="7B69C346">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6.3.1 在本合同有效期内，由于双方无法预见和控制的原因导致本合同全部或部分无法继续履行或继续履行已无意义，经双方协商一致，可以解除本合同或监理人的部分义务。在解除之前，监理人应作出合理安排，使开支减至最小。</w:t>
      </w:r>
    </w:p>
    <w:p w14:paraId="7741819F">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因解除本合同或解除监理人的部分义务导致监理人遭受的损失，除依法可以免除责任的情况外，应由委托人予以补偿，补偿金额由双方协商确定。</w:t>
      </w:r>
    </w:p>
    <w:p w14:paraId="3DFA189D">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解除本合同的协议必须采取书面形式，协议未达成之前，本合同仍然有效。</w:t>
      </w:r>
    </w:p>
    <w:p w14:paraId="5EE852FB">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6.3.2 在本合同有效期内，因非监理人的原因导致工程施工全部或部分暂停，委托人可通知监理人要求暂停全部或部分工作。监理人应立即安排停止工作，并将开支减至最小。除不可抗力外，由此导致监理人遭受的损失应由委托人予以补偿。</w:t>
      </w:r>
    </w:p>
    <w:p w14:paraId="73C101DE">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暂停部分监理与相关服务时间超过182天，监理人可发出解除本合同约定的该部分义务的通知；暂停全部工作时间超过182天，监理人可发出解除本合同的通知，本合同自通知到达委托人时解除。委托人应将监理与相关服务</w:t>
      </w:r>
      <w:r>
        <w:rPr>
          <w:rFonts w:hint="eastAsia" w:ascii="宋体" w:hAnsi="宋体" w:eastAsia="宋体" w:cs="宋体"/>
          <w:color w:val="auto"/>
          <w:kern w:val="0"/>
          <w:sz w:val="20"/>
          <w:szCs w:val="20"/>
          <w:highlight w:val="none"/>
        </w:rPr>
        <w:t>的</w:t>
      </w:r>
      <w:r>
        <w:rPr>
          <w:rFonts w:hint="eastAsia" w:ascii="宋体" w:hAnsi="宋体" w:eastAsia="宋体" w:cs="宋体"/>
          <w:color w:val="auto"/>
          <w:sz w:val="20"/>
          <w:szCs w:val="20"/>
          <w:highlight w:val="none"/>
        </w:rPr>
        <w:t>酬金支付至本合同解除日，且应承担第4.2款约定的责任。</w:t>
      </w:r>
    </w:p>
    <w:p w14:paraId="3A3045BF">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6.3.3 当监理人无正当理由未履行本合同约定的义务时，委托人应通知监理人限期改正。若委托人在监理人接到通知后的7天内未收到监理人书面形式的合理解释，则可在7天内发出解除本合同的通知，自通知到达监理人时本合同解除。委托人应将监理与相关服务</w:t>
      </w:r>
      <w:r>
        <w:rPr>
          <w:rFonts w:hint="eastAsia" w:ascii="宋体" w:hAnsi="宋体" w:eastAsia="宋体" w:cs="宋体"/>
          <w:color w:val="auto"/>
          <w:kern w:val="0"/>
          <w:sz w:val="20"/>
          <w:szCs w:val="20"/>
          <w:highlight w:val="none"/>
        </w:rPr>
        <w:t>的</w:t>
      </w:r>
      <w:r>
        <w:rPr>
          <w:rFonts w:hint="eastAsia" w:ascii="宋体" w:hAnsi="宋体" w:eastAsia="宋体" w:cs="宋体"/>
          <w:color w:val="auto"/>
          <w:sz w:val="20"/>
          <w:szCs w:val="20"/>
          <w:highlight w:val="none"/>
        </w:rPr>
        <w:t>酬金支付至</w:t>
      </w:r>
      <w:r>
        <w:rPr>
          <w:rFonts w:hint="eastAsia" w:ascii="宋体" w:hAnsi="宋体" w:eastAsia="宋体" w:cs="宋体"/>
          <w:color w:val="auto"/>
          <w:kern w:val="0"/>
          <w:sz w:val="20"/>
          <w:szCs w:val="20"/>
          <w:highlight w:val="none"/>
        </w:rPr>
        <w:t>限期改正通知到达监理人之日</w:t>
      </w:r>
      <w:r>
        <w:rPr>
          <w:rFonts w:hint="eastAsia" w:ascii="宋体" w:hAnsi="宋体" w:eastAsia="宋体" w:cs="宋体"/>
          <w:color w:val="auto"/>
          <w:sz w:val="20"/>
          <w:szCs w:val="20"/>
          <w:highlight w:val="none"/>
        </w:rPr>
        <w:t>，但监理人应承担第4.1款约定的责任。</w:t>
      </w:r>
    </w:p>
    <w:p w14:paraId="1795557B">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6.3.4 监理人在专用条件5.3中约定的支付之日起28天后仍未收到委托人按本合同约定应付的款项，可向委托人发出催付通知。委托人接到通知14天后仍未支付或未提出监理人可以接受的延期支付安排，监理人可向委托人发出暂停工作的通知并可自行暂停全部或部分工作。暂停工作后14天内监理人仍未获得委托人应付酬金或委托人的合理答复，监理人可向委托人发出解除本合同的通知，自通知到达委托人时本合同解除。委托人应承担第4.2.3款约定的责任。</w:t>
      </w:r>
    </w:p>
    <w:p w14:paraId="3B3BF09B">
      <w:pPr>
        <w:snapToGrid w:val="0"/>
        <w:spacing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sz w:val="20"/>
          <w:szCs w:val="20"/>
          <w:highlight w:val="none"/>
        </w:rPr>
        <w:t>6.3.5 因不可抗力致使本合同部分或全部不能履行时，一方应立即通知另一方，可暂停或解除本合同。</w:t>
      </w:r>
    </w:p>
    <w:p w14:paraId="2ADA1CAF">
      <w:pPr>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6.3.6 本合同解除后，本合同约定的有关结算、清理、争议解决方式的条件仍然有效。</w:t>
      </w:r>
    </w:p>
    <w:p w14:paraId="59A873CE">
      <w:pPr>
        <w:snapToGrid w:val="0"/>
        <w:spacing w:line="360" w:lineRule="auto"/>
        <w:ind w:left="210" w:leftChars="100"/>
        <w:rPr>
          <w:rFonts w:hint="eastAsia" w:ascii="宋体" w:hAnsi="宋体" w:eastAsia="宋体" w:cs="宋体"/>
          <w:bCs/>
          <w:color w:val="auto"/>
          <w:sz w:val="20"/>
          <w:szCs w:val="20"/>
          <w:highlight w:val="none"/>
        </w:rPr>
      </w:pPr>
      <w:r>
        <w:rPr>
          <w:rFonts w:hint="eastAsia" w:ascii="宋体" w:hAnsi="宋体" w:eastAsia="宋体" w:cs="宋体"/>
          <w:color w:val="auto"/>
          <w:sz w:val="20"/>
          <w:szCs w:val="20"/>
          <w:highlight w:val="none"/>
        </w:rPr>
        <w:t xml:space="preserve">6.4 </w:t>
      </w:r>
      <w:r>
        <w:rPr>
          <w:rFonts w:hint="eastAsia" w:ascii="宋体" w:hAnsi="宋体" w:eastAsia="宋体" w:cs="宋体"/>
          <w:bCs/>
          <w:color w:val="auto"/>
          <w:sz w:val="20"/>
          <w:szCs w:val="20"/>
          <w:highlight w:val="none"/>
        </w:rPr>
        <w:t>终止</w:t>
      </w:r>
    </w:p>
    <w:p w14:paraId="41E08D7D">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以下条件全部满足时，本合同即告终止：</w:t>
      </w:r>
    </w:p>
    <w:p w14:paraId="1630B3B2">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（1）监理人完成本合同约定的全部工作；</w:t>
      </w:r>
    </w:p>
    <w:p w14:paraId="726D9464">
      <w:pPr>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（2）委托人与监理人结清并支付全部酬金。</w:t>
      </w:r>
    </w:p>
    <w:p w14:paraId="1F477FEA">
      <w:pPr>
        <w:snapToGrid w:val="0"/>
        <w:spacing w:line="360" w:lineRule="auto"/>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7. 争议解决</w:t>
      </w:r>
    </w:p>
    <w:p w14:paraId="69D39B92">
      <w:pPr>
        <w:snapToGrid w:val="0"/>
        <w:spacing w:line="360" w:lineRule="auto"/>
        <w:ind w:left="210" w:leftChars="100"/>
        <w:rPr>
          <w:rFonts w:hint="eastAsia" w:ascii="宋体" w:hAnsi="宋体" w:eastAsia="宋体" w:cs="宋体"/>
          <w:bCs/>
          <w:color w:val="auto"/>
          <w:sz w:val="20"/>
          <w:szCs w:val="20"/>
          <w:highlight w:val="none"/>
        </w:rPr>
      </w:pPr>
      <w:r>
        <w:rPr>
          <w:rFonts w:hint="eastAsia" w:ascii="宋体" w:hAnsi="宋体" w:eastAsia="宋体" w:cs="宋体"/>
          <w:color w:val="auto"/>
          <w:sz w:val="20"/>
          <w:szCs w:val="20"/>
          <w:highlight w:val="none"/>
        </w:rPr>
        <w:t>7.1</w:t>
      </w:r>
      <w:r>
        <w:rPr>
          <w:rFonts w:hint="eastAsia" w:ascii="宋体" w:hAnsi="宋体" w:eastAsia="宋体" w:cs="宋体"/>
          <w:bCs/>
          <w:color w:val="auto"/>
          <w:sz w:val="20"/>
          <w:szCs w:val="20"/>
          <w:highlight w:val="none"/>
        </w:rPr>
        <w:t>协商</w:t>
      </w:r>
    </w:p>
    <w:p w14:paraId="140FBB9C">
      <w:pPr>
        <w:snapToGrid w:val="0"/>
        <w:spacing w:line="360" w:lineRule="auto"/>
        <w:ind w:firstLine="400" w:firstLineChars="200"/>
        <w:rPr>
          <w:rFonts w:hint="eastAsia" w:ascii="宋体" w:hAnsi="宋体" w:eastAsia="宋体" w:cs="宋体"/>
          <w:bCs/>
          <w:color w:val="auto"/>
          <w:sz w:val="20"/>
          <w:szCs w:val="20"/>
          <w:highlight w:val="none"/>
        </w:rPr>
      </w:pPr>
      <w:r>
        <w:rPr>
          <w:rFonts w:hint="eastAsia" w:ascii="宋体" w:hAnsi="宋体" w:eastAsia="宋体" w:cs="宋体"/>
          <w:color w:val="auto"/>
          <w:sz w:val="20"/>
          <w:szCs w:val="20"/>
          <w:highlight w:val="none"/>
        </w:rPr>
        <w:t>双方应本着诚信原则协商解决彼此间的争议。</w:t>
      </w:r>
    </w:p>
    <w:p w14:paraId="64409976">
      <w:pPr>
        <w:snapToGrid w:val="0"/>
        <w:spacing w:line="360" w:lineRule="auto"/>
        <w:ind w:left="210" w:leftChars="100"/>
        <w:rPr>
          <w:rFonts w:hint="eastAsia" w:ascii="宋体" w:hAnsi="宋体" w:eastAsia="宋体" w:cs="宋体"/>
          <w:bCs/>
          <w:color w:val="auto"/>
          <w:sz w:val="20"/>
          <w:szCs w:val="20"/>
          <w:highlight w:val="none"/>
        </w:rPr>
      </w:pPr>
      <w:r>
        <w:rPr>
          <w:rFonts w:hint="eastAsia" w:ascii="宋体" w:hAnsi="宋体" w:eastAsia="宋体" w:cs="宋体"/>
          <w:color w:val="auto"/>
          <w:sz w:val="20"/>
          <w:szCs w:val="20"/>
          <w:highlight w:val="none"/>
        </w:rPr>
        <w:t>7.2</w:t>
      </w:r>
      <w:r>
        <w:rPr>
          <w:rFonts w:hint="eastAsia" w:ascii="宋体" w:hAnsi="宋体" w:eastAsia="宋体" w:cs="宋体"/>
          <w:bCs/>
          <w:color w:val="auto"/>
          <w:sz w:val="20"/>
          <w:szCs w:val="20"/>
          <w:highlight w:val="none"/>
        </w:rPr>
        <w:t>调解</w:t>
      </w:r>
    </w:p>
    <w:p w14:paraId="76779322">
      <w:pPr>
        <w:snapToGrid w:val="0"/>
        <w:spacing w:line="360" w:lineRule="auto"/>
        <w:ind w:firstLine="400" w:firstLineChars="200"/>
        <w:rPr>
          <w:rFonts w:hint="eastAsia" w:ascii="宋体" w:hAnsi="宋体" w:eastAsia="宋体" w:cs="宋体"/>
          <w:bCs/>
          <w:color w:val="auto"/>
          <w:sz w:val="20"/>
          <w:szCs w:val="20"/>
          <w:highlight w:val="none"/>
        </w:rPr>
      </w:pPr>
      <w:r>
        <w:rPr>
          <w:rFonts w:hint="eastAsia" w:ascii="宋体" w:hAnsi="宋体" w:eastAsia="宋体" w:cs="宋体"/>
          <w:color w:val="auto"/>
          <w:sz w:val="20"/>
          <w:szCs w:val="20"/>
          <w:highlight w:val="none"/>
        </w:rPr>
        <w:t>如果双方不能在14天内或双方商定的其他时间内解决本合同争议，可以将其提交给专用条件约定的或事后达成协议的调解人进行调解。</w:t>
      </w:r>
    </w:p>
    <w:p w14:paraId="55F2220A">
      <w:pPr>
        <w:snapToGrid w:val="0"/>
        <w:spacing w:line="360" w:lineRule="auto"/>
        <w:ind w:left="210" w:leftChars="100"/>
        <w:rPr>
          <w:rFonts w:hint="eastAsia" w:ascii="宋体" w:hAnsi="宋体" w:eastAsia="宋体" w:cs="宋体"/>
          <w:bCs/>
          <w:color w:val="auto"/>
          <w:sz w:val="20"/>
          <w:szCs w:val="20"/>
          <w:highlight w:val="none"/>
        </w:rPr>
      </w:pPr>
      <w:r>
        <w:rPr>
          <w:rFonts w:hint="eastAsia" w:ascii="宋体" w:hAnsi="宋体" w:eastAsia="宋体" w:cs="宋体"/>
          <w:color w:val="auto"/>
          <w:sz w:val="20"/>
          <w:szCs w:val="20"/>
          <w:highlight w:val="none"/>
        </w:rPr>
        <w:t>7.3</w:t>
      </w:r>
      <w:r>
        <w:rPr>
          <w:rFonts w:hint="eastAsia" w:ascii="宋体" w:hAnsi="宋体" w:eastAsia="宋体" w:cs="宋体"/>
          <w:bCs/>
          <w:color w:val="auto"/>
          <w:sz w:val="20"/>
          <w:szCs w:val="20"/>
          <w:highlight w:val="none"/>
        </w:rPr>
        <w:t>仲裁或诉讼</w:t>
      </w:r>
    </w:p>
    <w:p w14:paraId="6AB0A836">
      <w:pPr>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双方均有权不经调解直接向专用条件约定的仲裁机构申请仲裁或向有管辖权的人民法院提起诉讼。</w:t>
      </w:r>
    </w:p>
    <w:p w14:paraId="193A592C">
      <w:pPr>
        <w:snapToGrid w:val="0"/>
        <w:spacing w:line="360" w:lineRule="auto"/>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8. 其他</w:t>
      </w:r>
    </w:p>
    <w:p w14:paraId="37E9B108">
      <w:pPr>
        <w:spacing w:line="360" w:lineRule="auto"/>
        <w:ind w:left="210" w:leftChars="100"/>
        <w:rPr>
          <w:rFonts w:hint="eastAsia" w:ascii="宋体" w:hAnsi="宋体" w:eastAsia="宋体" w:cs="宋体"/>
          <w:bCs/>
          <w:color w:val="auto"/>
          <w:sz w:val="20"/>
          <w:szCs w:val="20"/>
          <w:highlight w:val="none"/>
        </w:rPr>
      </w:pPr>
      <w:r>
        <w:rPr>
          <w:rFonts w:hint="eastAsia" w:ascii="宋体" w:hAnsi="宋体" w:eastAsia="宋体" w:cs="宋体"/>
          <w:color w:val="auto"/>
          <w:sz w:val="20"/>
          <w:szCs w:val="20"/>
          <w:highlight w:val="none"/>
        </w:rPr>
        <w:t xml:space="preserve">8.1 </w:t>
      </w:r>
      <w:r>
        <w:rPr>
          <w:rFonts w:hint="eastAsia" w:ascii="宋体" w:hAnsi="宋体" w:eastAsia="宋体" w:cs="宋体"/>
          <w:bCs/>
          <w:color w:val="auto"/>
          <w:sz w:val="20"/>
          <w:szCs w:val="20"/>
          <w:highlight w:val="none"/>
        </w:rPr>
        <w:t>外出考察费用</w:t>
      </w:r>
    </w:p>
    <w:p w14:paraId="220D1393">
      <w:pPr>
        <w:snapToGrid w:val="0"/>
        <w:spacing w:line="360" w:lineRule="auto"/>
        <w:ind w:firstLine="400" w:firstLineChars="200"/>
        <w:rPr>
          <w:rFonts w:hint="eastAsia" w:ascii="宋体" w:hAnsi="宋体" w:eastAsia="宋体" w:cs="宋体"/>
          <w:bCs/>
          <w:color w:val="auto"/>
          <w:sz w:val="20"/>
          <w:szCs w:val="20"/>
          <w:highlight w:val="none"/>
        </w:rPr>
      </w:pPr>
      <w:r>
        <w:rPr>
          <w:rFonts w:hint="eastAsia" w:ascii="宋体" w:hAnsi="宋体" w:eastAsia="宋体" w:cs="宋体"/>
          <w:color w:val="auto"/>
          <w:sz w:val="20"/>
          <w:szCs w:val="20"/>
          <w:highlight w:val="none"/>
        </w:rPr>
        <w:t>经委托人同意，监理人员外出考察发生的费用由委托人审核后支付。</w:t>
      </w:r>
    </w:p>
    <w:p w14:paraId="16E425F7">
      <w:pPr>
        <w:snapToGrid w:val="0"/>
        <w:spacing w:line="360" w:lineRule="auto"/>
        <w:ind w:left="210" w:leftChars="100"/>
        <w:rPr>
          <w:rFonts w:hint="eastAsia" w:ascii="宋体" w:hAnsi="宋体" w:eastAsia="宋体" w:cs="宋体"/>
          <w:bCs/>
          <w:color w:val="auto"/>
          <w:sz w:val="20"/>
          <w:szCs w:val="20"/>
          <w:highlight w:val="none"/>
        </w:rPr>
      </w:pPr>
      <w:r>
        <w:rPr>
          <w:rFonts w:hint="eastAsia" w:ascii="宋体" w:hAnsi="宋体" w:eastAsia="宋体" w:cs="宋体"/>
          <w:color w:val="auto"/>
          <w:sz w:val="20"/>
          <w:szCs w:val="20"/>
          <w:highlight w:val="none"/>
        </w:rPr>
        <w:t xml:space="preserve">8.2 </w:t>
      </w:r>
      <w:r>
        <w:rPr>
          <w:rFonts w:hint="eastAsia" w:ascii="宋体" w:hAnsi="宋体" w:eastAsia="宋体" w:cs="宋体"/>
          <w:bCs/>
          <w:color w:val="auto"/>
          <w:sz w:val="20"/>
          <w:szCs w:val="20"/>
          <w:highlight w:val="none"/>
        </w:rPr>
        <w:t>检测费用</w:t>
      </w:r>
    </w:p>
    <w:p w14:paraId="6A9A35E6">
      <w:pPr>
        <w:snapToGrid w:val="0"/>
        <w:spacing w:line="360" w:lineRule="auto"/>
        <w:ind w:firstLine="400" w:firstLineChars="200"/>
        <w:rPr>
          <w:rFonts w:hint="eastAsia" w:ascii="宋体" w:hAnsi="宋体" w:eastAsia="宋体" w:cs="宋体"/>
          <w:bCs/>
          <w:color w:val="auto"/>
          <w:sz w:val="20"/>
          <w:szCs w:val="20"/>
          <w:highlight w:val="none"/>
        </w:rPr>
      </w:pPr>
      <w:r>
        <w:rPr>
          <w:rFonts w:hint="eastAsia" w:ascii="宋体" w:hAnsi="宋体" w:eastAsia="宋体" w:cs="宋体"/>
          <w:color w:val="auto"/>
          <w:sz w:val="20"/>
          <w:szCs w:val="20"/>
          <w:highlight w:val="none"/>
        </w:rPr>
        <w:t>委托人要求监理人进行的材料和设备检测所发生的费用，由委托人支付，支付时间在专用条件中约定。</w:t>
      </w:r>
    </w:p>
    <w:p w14:paraId="4435DEC2">
      <w:pPr>
        <w:snapToGrid w:val="0"/>
        <w:spacing w:line="360" w:lineRule="auto"/>
        <w:ind w:left="210" w:leftChars="100"/>
        <w:rPr>
          <w:rFonts w:hint="eastAsia" w:ascii="宋体" w:hAnsi="宋体" w:eastAsia="宋体" w:cs="宋体"/>
          <w:bCs/>
          <w:color w:val="auto"/>
          <w:sz w:val="20"/>
          <w:szCs w:val="20"/>
          <w:highlight w:val="none"/>
        </w:rPr>
      </w:pPr>
      <w:r>
        <w:rPr>
          <w:rFonts w:hint="eastAsia" w:ascii="宋体" w:hAnsi="宋体" w:eastAsia="宋体" w:cs="宋体"/>
          <w:color w:val="auto"/>
          <w:sz w:val="20"/>
          <w:szCs w:val="20"/>
          <w:highlight w:val="none"/>
        </w:rPr>
        <w:t xml:space="preserve">8.3 </w:t>
      </w:r>
      <w:r>
        <w:rPr>
          <w:rFonts w:hint="eastAsia" w:ascii="宋体" w:hAnsi="宋体" w:eastAsia="宋体" w:cs="宋体"/>
          <w:bCs/>
          <w:color w:val="auto"/>
          <w:sz w:val="20"/>
          <w:szCs w:val="20"/>
          <w:highlight w:val="none"/>
        </w:rPr>
        <w:t>咨询费用</w:t>
      </w:r>
    </w:p>
    <w:p w14:paraId="10A06B64">
      <w:pPr>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经委托人同意，根据工程需要由监理人组织的相关咨询论证会以及聘请相关专家等发生的费用由委托人支付，支付时间在专用条件中约定。</w:t>
      </w:r>
    </w:p>
    <w:p w14:paraId="21433CA1">
      <w:pPr>
        <w:snapToGrid w:val="0"/>
        <w:spacing w:line="360" w:lineRule="auto"/>
        <w:ind w:left="210" w:leftChars="100"/>
        <w:rPr>
          <w:rFonts w:hint="eastAsia" w:ascii="宋体" w:hAnsi="宋体" w:eastAsia="宋体" w:cs="宋体"/>
          <w:bCs/>
          <w:color w:val="auto"/>
          <w:sz w:val="20"/>
          <w:szCs w:val="20"/>
          <w:highlight w:val="none"/>
        </w:rPr>
      </w:pPr>
      <w:r>
        <w:rPr>
          <w:rFonts w:hint="eastAsia" w:ascii="宋体" w:hAnsi="宋体" w:eastAsia="宋体" w:cs="宋体"/>
          <w:color w:val="auto"/>
          <w:sz w:val="20"/>
          <w:szCs w:val="20"/>
          <w:highlight w:val="none"/>
        </w:rPr>
        <w:t xml:space="preserve">8.4 </w:t>
      </w:r>
      <w:r>
        <w:rPr>
          <w:rFonts w:hint="eastAsia" w:ascii="宋体" w:hAnsi="宋体" w:eastAsia="宋体" w:cs="宋体"/>
          <w:bCs/>
          <w:color w:val="auto"/>
          <w:sz w:val="20"/>
          <w:szCs w:val="20"/>
          <w:highlight w:val="none"/>
        </w:rPr>
        <w:t>奖励</w:t>
      </w:r>
    </w:p>
    <w:p w14:paraId="5A27EF1E">
      <w:pPr>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监理人在服务过程中提出的合理化建议，使委托人获得经济效益的，双方在专用条件中约定奖励金额的确定方法。奖励金额在合理化建议被采纳后，与最近一期的正常工作酬金同期支付。</w:t>
      </w:r>
    </w:p>
    <w:p w14:paraId="43232408">
      <w:pPr>
        <w:snapToGrid w:val="0"/>
        <w:spacing w:line="360" w:lineRule="auto"/>
        <w:ind w:left="210" w:leftChars="100"/>
        <w:rPr>
          <w:rFonts w:hint="eastAsia" w:ascii="宋体" w:hAnsi="宋体" w:eastAsia="宋体" w:cs="宋体"/>
          <w:bCs/>
          <w:color w:val="auto"/>
          <w:sz w:val="20"/>
          <w:szCs w:val="20"/>
          <w:highlight w:val="none"/>
        </w:rPr>
      </w:pPr>
      <w:r>
        <w:rPr>
          <w:rFonts w:hint="eastAsia" w:ascii="宋体" w:hAnsi="宋体" w:eastAsia="宋体" w:cs="宋体"/>
          <w:color w:val="auto"/>
          <w:sz w:val="20"/>
          <w:szCs w:val="20"/>
          <w:highlight w:val="none"/>
        </w:rPr>
        <w:t xml:space="preserve">8.5 </w:t>
      </w:r>
      <w:r>
        <w:rPr>
          <w:rFonts w:hint="eastAsia" w:ascii="宋体" w:hAnsi="宋体" w:eastAsia="宋体" w:cs="宋体"/>
          <w:bCs/>
          <w:color w:val="auto"/>
          <w:sz w:val="20"/>
          <w:szCs w:val="20"/>
          <w:highlight w:val="none"/>
        </w:rPr>
        <w:t>守法诚信</w:t>
      </w:r>
    </w:p>
    <w:p w14:paraId="152E1321">
      <w:pPr>
        <w:snapToGrid w:val="0"/>
        <w:spacing w:line="360" w:lineRule="auto"/>
        <w:ind w:firstLine="400" w:firstLineChars="200"/>
        <w:rPr>
          <w:rFonts w:hint="eastAsia" w:ascii="宋体" w:hAnsi="宋体" w:eastAsia="宋体" w:cs="宋体"/>
          <w:bCs/>
          <w:color w:val="auto"/>
          <w:sz w:val="20"/>
          <w:szCs w:val="20"/>
          <w:highlight w:val="none"/>
        </w:rPr>
      </w:pPr>
      <w:r>
        <w:rPr>
          <w:rFonts w:hint="eastAsia" w:ascii="宋体" w:hAnsi="宋体" w:eastAsia="宋体" w:cs="宋体"/>
          <w:color w:val="auto"/>
          <w:sz w:val="20"/>
          <w:szCs w:val="20"/>
          <w:highlight w:val="none"/>
        </w:rPr>
        <w:t>监理人及其工作人员不得从与实施工程有关的第三方处获得任何经济利益。</w:t>
      </w:r>
    </w:p>
    <w:p w14:paraId="23075520">
      <w:pPr>
        <w:snapToGrid w:val="0"/>
        <w:spacing w:line="360" w:lineRule="auto"/>
        <w:ind w:left="210" w:leftChars="100"/>
        <w:rPr>
          <w:rFonts w:hint="eastAsia" w:ascii="宋体" w:hAnsi="宋体" w:eastAsia="宋体" w:cs="宋体"/>
          <w:bCs/>
          <w:color w:val="auto"/>
          <w:sz w:val="20"/>
          <w:szCs w:val="20"/>
          <w:highlight w:val="none"/>
        </w:rPr>
      </w:pPr>
      <w:r>
        <w:rPr>
          <w:rFonts w:hint="eastAsia" w:ascii="宋体" w:hAnsi="宋体" w:eastAsia="宋体" w:cs="宋体"/>
          <w:color w:val="auto"/>
          <w:sz w:val="20"/>
          <w:szCs w:val="20"/>
          <w:highlight w:val="none"/>
        </w:rPr>
        <w:t xml:space="preserve">8.6 </w:t>
      </w:r>
      <w:r>
        <w:rPr>
          <w:rFonts w:hint="eastAsia" w:ascii="宋体" w:hAnsi="宋体" w:eastAsia="宋体" w:cs="宋体"/>
          <w:bCs/>
          <w:color w:val="auto"/>
          <w:sz w:val="20"/>
          <w:szCs w:val="20"/>
          <w:highlight w:val="none"/>
        </w:rPr>
        <w:t>保密</w:t>
      </w:r>
    </w:p>
    <w:p w14:paraId="1E7E448F">
      <w:pPr>
        <w:snapToGrid w:val="0"/>
        <w:spacing w:line="360" w:lineRule="auto"/>
        <w:ind w:firstLine="400" w:firstLineChars="200"/>
        <w:rPr>
          <w:rFonts w:hint="eastAsia" w:ascii="宋体" w:hAnsi="宋体" w:eastAsia="宋体" w:cs="宋体"/>
          <w:bCs/>
          <w:color w:val="auto"/>
          <w:sz w:val="20"/>
          <w:szCs w:val="20"/>
          <w:highlight w:val="none"/>
        </w:rPr>
      </w:pPr>
      <w:r>
        <w:rPr>
          <w:rFonts w:hint="eastAsia" w:ascii="宋体" w:hAnsi="宋体" w:eastAsia="宋体" w:cs="宋体"/>
          <w:color w:val="auto"/>
          <w:sz w:val="20"/>
          <w:szCs w:val="20"/>
          <w:highlight w:val="none"/>
        </w:rPr>
        <w:t>双方不得泄露对方申明的保密资料，亦不得泄露与实施工程有关的第三方所提供的保密资料，保密事项在专用条件中约定。</w:t>
      </w:r>
    </w:p>
    <w:p w14:paraId="54B8479D">
      <w:pPr>
        <w:snapToGrid w:val="0"/>
        <w:spacing w:line="360" w:lineRule="auto"/>
        <w:ind w:left="210" w:leftChars="100"/>
        <w:rPr>
          <w:rFonts w:hint="eastAsia" w:ascii="宋体" w:hAnsi="宋体" w:eastAsia="宋体" w:cs="宋体"/>
          <w:bCs/>
          <w:color w:val="auto"/>
          <w:sz w:val="20"/>
          <w:szCs w:val="20"/>
          <w:highlight w:val="none"/>
        </w:rPr>
      </w:pPr>
      <w:r>
        <w:rPr>
          <w:rFonts w:hint="eastAsia" w:ascii="宋体" w:hAnsi="宋体" w:eastAsia="宋体" w:cs="宋体"/>
          <w:color w:val="auto"/>
          <w:sz w:val="20"/>
          <w:szCs w:val="20"/>
          <w:highlight w:val="none"/>
        </w:rPr>
        <w:t xml:space="preserve">8.7 </w:t>
      </w:r>
      <w:r>
        <w:rPr>
          <w:rFonts w:hint="eastAsia" w:ascii="宋体" w:hAnsi="宋体" w:eastAsia="宋体" w:cs="宋体"/>
          <w:bCs/>
          <w:color w:val="auto"/>
          <w:sz w:val="20"/>
          <w:szCs w:val="20"/>
          <w:highlight w:val="none"/>
        </w:rPr>
        <w:t>通知</w:t>
      </w:r>
    </w:p>
    <w:p w14:paraId="3FD8D319">
      <w:pPr>
        <w:snapToGrid w:val="0"/>
        <w:spacing w:line="360" w:lineRule="auto"/>
        <w:ind w:firstLine="400" w:firstLineChars="200"/>
        <w:rPr>
          <w:rFonts w:hint="eastAsia" w:ascii="宋体" w:hAnsi="宋体" w:eastAsia="宋体" w:cs="宋体"/>
          <w:bCs/>
          <w:color w:val="auto"/>
          <w:sz w:val="20"/>
          <w:szCs w:val="20"/>
          <w:highlight w:val="none"/>
        </w:rPr>
      </w:pPr>
      <w:r>
        <w:rPr>
          <w:rFonts w:hint="eastAsia" w:ascii="宋体" w:hAnsi="宋体" w:eastAsia="宋体" w:cs="宋体"/>
          <w:color w:val="auto"/>
          <w:sz w:val="20"/>
          <w:szCs w:val="20"/>
          <w:highlight w:val="none"/>
        </w:rPr>
        <w:t>本合同涉及的通知均应当采用书面形式，并在送达对方时生效，收件人应书面签收。</w:t>
      </w:r>
    </w:p>
    <w:p w14:paraId="21D6279B">
      <w:pPr>
        <w:snapToGrid w:val="0"/>
        <w:spacing w:line="360" w:lineRule="auto"/>
        <w:ind w:left="210" w:leftChars="100"/>
        <w:rPr>
          <w:rFonts w:hint="eastAsia" w:ascii="宋体" w:hAnsi="宋体" w:eastAsia="宋体" w:cs="宋体"/>
          <w:bCs/>
          <w:color w:val="auto"/>
          <w:sz w:val="20"/>
          <w:szCs w:val="20"/>
          <w:highlight w:val="none"/>
        </w:rPr>
      </w:pPr>
      <w:r>
        <w:rPr>
          <w:rFonts w:hint="eastAsia" w:ascii="宋体" w:hAnsi="宋体" w:eastAsia="宋体" w:cs="宋体"/>
          <w:color w:val="auto"/>
          <w:sz w:val="20"/>
          <w:szCs w:val="20"/>
          <w:highlight w:val="none"/>
        </w:rPr>
        <w:t xml:space="preserve">8.8 </w:t>
      </w:r>
      <w:r>
        <w:rPr>
          <w:rFonts w:hint="eastAsia" w:ascii="宋体" w:hAnsi="宋体" w:eastAsia="宋体" w:cs="宋体"/>
          <w:bCs/>
          <w:color w:val="auto"/>
          <w:sz w:val="20"/>
          <w:szCs w:val="20"/>
          <w:highlight w:val="none"/>
        </w:rPr>
        <w:t>著作权</w:t>
      </w:r>
    </w:p>
    <w:p w14:paraId="64F7B11B">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监理人对其编制的文件拥有著作权。</w:t>
      </w:r>
    </w:p>
    <w:p w14:paraId="5F478358">
      <w:pPr>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监理人可单独或与他人联合出版有关监理与相关服务的资料。除专用条件另有约定外，如果监理人在本合同履行期间及本合同终止后两年内出版涉及本工程的有关监理与相关服务的资料，应当征得委托人的同意。</w:t>
      </w:r>
    </w:p>
    <w:p w14:paraId="1A5847EE">
      <w:pPr>
        <w:pageBreakBefore/>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第三部分  专用条件</w:t>
      </w:r>
    </w:p>
    <w:p w14:paraId="1E30715A">
      <w:pPr>
        <w:jc w:val="center"/>
        <w:rPr>
          <w:rFonts w:hint="eastAsia" w:ascii="宋体" w:hAnsi="宋体" w:eastAsia="宋体" w:cs="宋体"/>
          <w:b/>
          <w:color w:val="auto"/>
          <w:sz w:val="21"/>
          <w:szCs w:val="21"/>
          <w:highlight w:val="none"/>
        </w:rPr>
      </w:pPr>
    </w:p>
    <w:p w14:paraId="4BC45AFC">
      <w:pPr>
        <w:adjustRightInd w:val="0"/>
        <w:snapToGrid w:val="0"/>
        <w:spacing w:line="360" w:lineRule="auto"/>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1. 定义与解释</w:t>
      </w:r>
    </w:p>
    <w:p w14:paraId="19FDC9CD">
      <w:pPr>
        <w:adjustRightInd w:val="0"/>
        <w:snapToGrid w:val="0"/>
        <w:spacing w:line="360" w:lineRule="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  1.2  解释</w:t>
      </w:r>
    </w:p>
    <w:p w14:paraId="2DC0C7DC">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1.2.1 本合同文件使用中文。</w:t>
      </w:r>
    </w:p>
    <w:p w14:paraId="16723962">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1.2.2 约定本合同文件的解释顺序为：</w:t>
      </w:r>
    </w:p>
    <w:p w14:paraId="180EE228">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1.2.2.1本合同协议书（建设工程委托监理合同）；</w:t>
      </w:r>
    </w:p>
    <w:p w14:paraId="00315A6E">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1.2.2.2本合同专用条件；</w:t>
      </w:r>
    </w:p>
    <w:p w14:paraId="2077A7AA">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1.2.2.3本合同通用条件；</w:t>
      </w:r>
    </w:p>
    <w:p w14:paraId="03C9F7E7">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1.2.2.4</w:t>
      </w:r>
      <w:r>
        <w:rPr>
          <w:rFonts w:hint="eastAsia" w:ascii="宋体" w:hAnsi="宋体" w:eastAsia="宋体" w:cs="宋体"/>
          <w:color w:val="auto"/>
          <w:sz w:val="20"/>
          <w:szCs w:val="20"/>
          <w:highlight w:val="none"/>
          <w:lang w:val="en-US" w:eastAsia="zh-CN"/>
        </w:rPr>
        <w:t>成交</w:t>
      </w:r>
      <w:r>
        <w:rPr>
          <w:rFonts w:hint="eastAsia" w:ascii="宋体" w:hAnsi="宋体" w:eastAsia="宋体" w:cs="宋体"/>
          <w:color w:val="auto"/>
          <w:sz w:val="20"/>
          <w:szCs w:val="20"/>
          <w:highlight w:val="none"/>
        </w:rPr>
        <w:t>通知书；</w:t>
      </w:r>
    </w:p>
    <w:p w14:paraId="331EC8B8">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1.2.2.5</w:t>
      </w:r>
      <w:r>
        <w:rPr>
          <w:rFonts w:hint="eastAsia" w:ascii="宋体" w:hAnsi="宋体" w:eastAsia="宋体" w:cs="宋体"/>
          <w:color w:val="auto"/>
          <w:sz w:val="20"/>
          <w:szCs w:val="20"/>
          <w:highlight w:val="none"/>
          <w:lang w:val="en-US" w:eastAsia="zh-CN"/>
        </w:rPr>
        <w:t>响应文件</w:t>
      </w:r>
      <w:r>
        <w:rPr>
          <w:rFonts w:hint="eastAsia" w:ascii="宋体" w:hAnsi="宋体" w:eastAsia="宋体" w:cs="宋体"/>
          <w:color w:val="auto"/>
          <w:sz w:val="20"/>
          <w:szCs w:val="20"/>
          <w:highlight w:val="none"/>
        </w:rPr>
        <w:t>及其附件；</w:t>
      </w:r>
    </w:p>
    <w:p w14:paraId="132BD884">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1.2.2.6</w:t>
      </w:r>
      <w:r>
        <w:rPr>
          <w:rFonts w:hint="eastAsia" w:ascii="宋体" w:hAnsi="宋体" w:eastAsia="宋体" w:cs="宋体"/>
          <w:color w:val="auto"/>
          <w:sz w:val="20"/>
          <w:szCs w:val="20"/>
          <w:highlight w:val="none"/>
          <w:lang w:val="en-US" w:eastAsia="zh-CN"/>
        </w:rPr>
        <w:t>采购</w:t>
      </w:r>
      <w:r>
        <w:rPr>
          <w:rFonts w:hint="eastAsia" w:ascii="宋体" w:hAnsi="宋体" w:eastAsia="宋体" w:cs="宋体"/>
          <w:color w:val="auto"/>
          <w:sz w:val="20"/>
          <w:szCs w:val="20"/>
          <w:highlight w:val="none"/>
        </w:rPr>
        <w:t>文件及答疑纪要；</w:t>
      </w:r>
    </w:p>
    <w:p w14:paraId="1D7915E4">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1.2.2.7施工图纸；</w:t>
      </w:r>
    </w:p>
    <w:p w14:paraId="29549858">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1.2.2.8标准、规范及有关技术文件。</w:t>
      </w:r>
    </w:p>
    <w:p w14:paraId="170C3E06">
      <w:pPr>
        <w:adjustRightInd w:val="0"/>
        <w:snapToGrid w:val="0"/>
        <w:spacing w:line="360" w:lineRule="auto"/>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2. 监理人义务</w:t>
      </w:r>
    </w:p>
    <w:p w14:paraId="513076E2">
      <w:pPr>
        <w:adjustRightInd w:val="0"/>
        <w:snapToGrid w:val="0"/>
        <w:spacing w:line="360" w:lineRule="auto"/>
        <w:ind w:firstLine="196" w:firstLineChars="98"/>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2.1 监理的范围和</w:t>
      </w:r>
      <w:r>
        <w:rPr>
          <w:rFonts w:hint="eastAsia" w:ascii="宋体" w:hAnsi="宋体" w:eastAsia="宋体" w:cs="宋体"/>
          <w:bCs/>
          <w:color w:val="auto"/>
          <w:sz w:val="20"/>
          <w:szCs w:val="20"/>
          <w:highlight w:val="none"/>
        </w:rPr>
        <w:t>内容</w:t>
      </w:r>
    </w:p>
    <w:p w14:paraId="5F115E26">
      <w:pPr>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rPr>
        <w:t>2.1.1 监理范围包括：</w:t>
      </w:r>
      <w:r>
        <w:rPr>
          <w:rFonts w:hint="eastAsia" w:ascii="宋体" w:hAnsi="宋体" w:eastAsia="宋体" w:cs="宋体"/>
          <w:color w:val="auto"/>
          <w:sz w:val="20"/>
          <w:szCs w:val="20"/>
          <w:highlight w:val="none"/>
          <w:u w:val="single"/>
          <w:lang w:val="en-US" w:eastAsia="zh-CN"/>
        </w:rPr>
        <w:t xml:space="preserve">                       </w:t>
      </w:r>
      <w:r>
        <w:rPr>
          <w:rFonts w:hint="eastAsia" w:ascii="宋体" w:hAnsi="宋体" w:eastAsia="宋体" w:cs="宋体"/>
          <w:color w:val="auto"/>
          <w:sz w:val="20"/>
          <w:szCs w:val="20"/>
          <w:highlight w:val="none"/>
          <w:u w:val="none"/>
        </w:rPr>
        <w:t>。</w:t>
      </w:r>
    </w:p>
    <w:p w14:paraId="2EB8FACB">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rPr>
        <w:t>2.1.2 监理工作内容还包括：</w:t>
      </w:r>
      <w:r>
        <w:rPr>
          <w:rFonts w:hint="eastAsia" w:ascii="宋体" w:hAnsi="宋体" w:eastAsia="宋体" w:cs="宋体"/>
          <w:color w:val="auto"/>
          <w:sz w:val="20"/>
          <w:szCs w:val="20"/>
          <w:highlight w:val="none"/>
          <w:u w:val="single"/>
          <w:lang w:val="en-US" w:eastAsia="zh-CN"/>
        </w:rPr>
        <w:t xml:space="preserve">                 </w:t>
      </w:r>
      <w:r>
        <w:rPr>
          <w:rFonts w:hint="eastAsia" w:ascii="宋体" w:hAnsi="宋体" w:eastAsia="宋体" w:cs="宋体"/>
          <w:color w:val="auto"/>
          <w:sz w:val="20"/>
          <w:szCs w:val="20"/>
          <w:highlight w:val="none"/>
          <w:u w:val="none"/>
        </w:rPr>
        <w:t>。</w:t>
      </w:r>
    </w:p>
    <w:p w14:paraId="1F6D3707">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具体工作如下：</w:t>
      </w:r>
    </w:p>
    <w:p w14:paraId="41CFC323">
      <w:pPr>
        <w:adjustRightInd w:val="0"/>
        <w:snapToGrid w:val="0"/>
        <w:spacing w:line="360" w:lineRule="auto"/>
        <w:ind w:firstLine="400" w:firstLineChars="200"/>
        <w:rPr>
          <w:rFonts w:hint="default" w:ascii="宋体" w:hAnsi="宋体" w:eastAsia="宋体" w:cs="宋体"/>
          <w:color w:val="auto"/>
          <w:sz w:val="20"/>
          <w:szCs w:val="20"/>
          <w:highlight w:val="none"/>
          <w:lang w:val="en-US"/>
        </w:rPr>
      </w:pPr>
      <w:r>
        <w:rPr>
          <w:rFonts w:hint="eastAsia" w:ascii="宋体" w:hAnsi="宋体" w:eastAsia="宋体" w:cs="宋体"/>
          <w:color w:val="auto"/>
          <w:sz w:val="20"/>
          <w:szCs w:val="20"/>
          <w:highlight w:val="none"/>
          <w:u w:val="single"/>
          <w:lang w:val="en-US" w:eastAsia="zh-CN"/>
        </w:rPr>
        <w:t xml:space="preserve">                             </w:t>
      </w:r>
    </w:p>
    <w:p w14:paraId="0359570A">
      <w:pPr>
        <w:spacing w:line="360" w:lineRule="auto"/>
        <w:ind w:firstLine="196" w:firstLineChars="98"/>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2.2 监理与相关服务依据</w:t>
      </w:r>
    </w:p>
    <w:p w14:paraId="7F4BC303">
      <w:pPr>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2.2.1 监理依据包括：</w:t>
      </w:r>
    </w:p>
    <w:p w14:paraId="655F6C27">
      <w:pPr>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u w:val="single"/>
        </w:rPr>
        <w:t xml:space="preserve">1、国家和地方有关工程建设监理的法律、法规及规范 </w:t>
      </w:r>
      <w:r>
        <w:rPr>
          <w:rFonts w:hint="eastAsia" w:ascii="宋体" w:hAnsi="宋体" w:eastAsia="宋体" w:cs="宋体"/>
          <w:color w:val="auto"/>
          <w:sz w:val="20"/>
          <w:szCs w:val="20"/>
          <w:highlight w:val="none"/>
        </w:rPr>
        <w:t>；</w:t>
      </w:r>
    </w:p>
    <w:p w14:paraId="63D00F4D">
      <w:pPr>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u w:val="single"/>
        </w:rPr>
        <w:t xml:space="preserve">2、工程技术标准，施工验收规范 </w:t>
      </w:r>
      <w:r>
        <w:rPr>
          <w:rFonts w:hint="eastAsia" w:ascii="宋体" w:hAnsi="宋体" w:eastAsia="宋体" w:cs="宋体"/>
          <w:color w:val="auto"/>
          <w:sz w:val="20"/>
          <w:szCs w:val="20"/>
          <w:highlight w:val="none"/>
        </w:rPr>
        <w:t>；</w:t>
      </w:r>
    </w:p>
    <w:p w14:paraId="1BC61DA0">
      <w:pPr>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 xml:space="preserve">3、经批准的该项目建设的有关文件、可行性研究报告、初步设计文件及设计概算文件及其它有关文件 </w:t>
      </w:r>
      <w:r>
        <w:rPr>
          <w:rFonts w:hint="eastAsia" w:ascii="宋体" w:hAnsi="宋体" w:eastAsia="宋体" w:cs="宋体"/>
          <w:color w:val="auto"/>
          <w:sz w:val="20"/>
          <w:szCs w:val="20"/>
          <w:highlight w:val="none"/>
        </w:rPr>
        <w:t>；</w:t>
      </w:r>
    </w:p>
    <w:p w14:paraId="1151319C">
      <w:pPr>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 xml:space="preserve">4、所监理工程的设计图纸、有关文件、设计变更及会议纪要 </w:t>
      </w:r>
      <w:r>
        <w:rPr>
          <w:rFonts w:hint="eastAsia" w:ascii="宋体" w:hAnsi="宋体" w:eastAsia="宋体" w:cs="宋体"/>
          <w:color w:val="auto"/>
          <w:sz w:val="20"/>
          <w:szCs w:val="20"/>
          <w:highlight w:val="none"/>
        </w:rPr>
        <w:t>；</w:t>
      </w:r>
    </w:p>
    <w:p w14:paraId="1CBAEC66">
      <w:pPr>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 xml:space="preserve">5、经委托人审批同意的本工程监理规划 </w:t>
      </w:r>
      <w:r>
        <w:rPr>
          <w:rFonts w:hint="eastAsia" w:ascii="宋体" w:hAnsi="宋体" w:eastAsia="宋体" w:cs="宋体"/>
          <w:color w:val="auto"/>
          <w:sz w:val="20"/>
          <w:szCs w:val="20"/>
          <w:highlight w:val="none"/>
        </w:rPr>
        <w:t>；</w:t>
      </w:r>
    </w:p>
    <w:p w14:paraId="4B1F3158">
      <w:pPr>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 xml:space="preserve">6、工程监理合同 </w:t>
      </w:r>
      <w:r>
        <w:rPr>
          <w:rFonts w:hint="eastAsia" w:ascii="宋体" w:hAnsi="宋体" w:eastAsia="宋体" w:cs="宋体"/>
          <w:color w:val="auto"/>
          <w:sz w:val="20"/>
          <w:szCs w:val="20"/>
          <w:highlight w:val="none"/>
        </w:rPr>
        <w:t>；</w:t>
      </w:r>
    </w:p>
    <w:p w14:paraId="66E2C91D">
      <w:pPr>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 xml:space="preserve">7、委托人依法与承包人、材料供应商等单位签订的合同或协议等 </w:t>
      </w:r>
      <w:r>
        <w:rPr>
          <w:rFonts w:hint="eastAsia" w:ascii="宋体" w:hAnsi="宋体" w:eastAsia="宋体" w:cs="宋体"/>
          <w:color w:val="auto"/>
          <w:sz w:val="20"/>
          <w:szCs w:val="20"/>
          <w:highlight w:val="none"/>
        </w:rPr>
        <w:t>；</w:t>
      </w:r>
    </w:p>
    <w:p w14:paraId="1BDCCF26">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u w:val="single"/>
        </w:rPr>
        <w:t xml:space="preserve">8、其它相关法律、法规及规定 </w:t>
      </w:r>
      <w:r>
        <w:rPr>
          <w:rFonts w:hint="eastAsia" w:ascii="宋体" w:hAnsi="宋体" w:eastAsia="宋体" w:cs="宋体"/>
          <w:color w:val="auto"/>
          <w:sz w:val="20"/>
          <w:szCs w:val="20"/>
          <w:highlight w:val="none"/>
        </w:rPr>
        <w:t>。</w:t>
      </w:r>
    </w:p>
    <w:p w14:paraId="33A7CCA4">
      <w:pPr>
        <w:adjustRightInd w:val="0"/>
        <w:snapToGrid w:val="0"/>
        <w:spacing w:line="360" w:lineRule="auto"/>
        <w:ind w:firstLine="400" w:firstLineChars="200"/>
        <w:rPr>
          <w:rFonts w:hint="eastAsia" w:ascii="宋体" w:hAnsi="宋体" w:eastAsia="宋体" w:cs="宋体"/>
          <w:dstrike/>
          <w:color w:val="auto"/>
          <w:sz w:val="20"/>
          <w:szCs w:val="20"/>
          <w:highlight w:val="none"/>
        </w:rPr>
      </w:pPr>
      <w:r>
        <w:rPr>
          <w:rFonts w:hint="eastAsia" w:ascii="宋体" w:hAnsi="宋体" w:eastAsia="宋体" w:cs="宋体"/>
          <w:color w:val="auto"/>
          <w:sz w:val="20"/>
          <w:szCs w:val="20"/>
          <w:highlight w:val="none"/>
        </w:rPr>
        <w:t>2.2.2 相关服务依据包括：</w:t>
      </w:r>
      <w:r>
        <w:rPr>
          <w:rFonts w:hint="eastAsia" w:ascii="宋体" w:hAnsi="宋体" w:eastAsia="宋体" w:cs="宋体"/>
          <w:color w:val="auto"/>
          <w:sz w:val="20"/>
          <w:szCs w:val="20"/>
          <w:highlight w:val="none"/>
          <w:u w:val="single"/>
        </w:rPr>
        <w:t xml:space="preserve">   /  </w:t>
      </w:r>
      <w:r>
        <w:rPr>
          <w:rFonts w:hint="eastAsia" w:ascii="宋体" w:hAnsi="宋体" w:eastAsia="宋体" w:cs="宋体"/>
          <w:color w:val="auto"/>
          <w:sz w:val="20"/>
          <w:szCs w:val="20"/>
          <w:highlight w:val="none"/>
        </w:rPr>
        <w:t>。</w:t>
      </w:r>
    </w:p>
    <w:p w14:paraId="643948AC">
      <w:pPr>
        <w:spacing w:line="360" w:lineRule="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  2.3</w:t>
      </w:r>
      <w:r>
        <w:rPr>
          <w:rFonts w:hint="eastAsia" w:ascii="宋体" w:hAnsi="宋体" w:eastAsia="宋体" w:cs="宋体"/>
          <w:color w:val="auto"/>
          <w:kern w:val="0"/>
          <w:sz w:val="20"/>
          <w:szCs w:val="20"/>
          <w:highlight w:val="none"/>
        </w:rPr>
        <w:t>项目监理机构和人员</w:t>
      </w:r>
    </w:p>
    <w:p w14:paraId="6DB8B949">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2.3.1 监理人派往本项目的总监理工程师为：</w:t>
      </w:r>
      <w:r>
        <w:rPr>
          <w:rFonts w:hint="eastAsia" w:ascii="宋体" w:hAnsi="宋体" w:eastAsia="宋体" w:cs="宋体"/>
          <w:color w:val="auto"/>
          <w:sz w:val="20"/>
          <w:szCs w:val="20"/>
          <w:highlight w:val="none"/>
          <w:u w:val="single"/>
        </w:rPr>
        <w:t xml:space="preserve">        ，联系方式：        </w:t>
      </w:r>
      <w:r>
        <w:rPr>
          <w:rFonts w:hint="eastAsia" w:ascii="宋体" w:hAnsi="宋体" w:eastAsia="宋体" w:cs="宋体"/>
          <w:color w:val="auto"/>
          <w:sz w:val="20"/>
          <w:szCs w:val="20"/>
          <w:highlight w:val="none"/>
        </w:rPr>
        <w:t>。监理人必须全面履行监理人义务，为保证随时联系和沟通，应保持通讯工具24小时畅通。</w:t>
      </w:r>
    </w:p>
    <w:p w14:paraId="6B575071">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2.3.2 监理人应按</w:t>
      </w:r>
      <w:r>
        <w:rPr>
          <w:rFonts w:hint="eastAsia" w:ascii="宋体" w:hAnsi="宋体" w:eastAsia="宋体" w:cs="宋体"/>
          <w:color w:val="auto"/>
          <w:sz w:val="20"/>
          <w:szCs w:val="20"/>
          <w:highlight w:val="none"/>
          <w:lang w:val="en-US" w:eastAsia="zh-CN"/>
        </w:rPr>
        <w:t>响应文件</w:t>
      </w:r>
      <w:r>
        <w:rPr>
          <w:rFonts w:hint="eastAsia" w:ascii="宋体" w:hAnsi="宋体" w:eastAsia="宋体" w:cs="宋体"/>
          <w:color w:val="auto"/>
          <w:sz w:val="20"/>
          <w:szCs w:val="20"/>
          <w:highlight w:val="none"/>
        </w:rPr>
        <w:t>所报监理机构人员配置组建监理管理班子，如更换人员须经过委托人书面同意。否则，私自更换人员视为不能认真履行</w:t>
      </w:r>
      <w:r>
        <w:rPr>
          <w:rFonts w:hint="eastAsia" w:ascii="宋体" w:hAnsi="宋体" w:eastAsia="宋体" w:cs="宋体"/>
          <w:color w:val="auto"/>
          <w:sz w:val="20"/>
          <w:szCs w:val="20"/>
          <w:highlight w:val="none"/>
          <w:lang w:val="en-US" w:eastAsia="zh-CN"/>
        </w:rPr>
        <w:t>响应</w:t>
      </w:r>
      <w:r>
        <w:rPr>
          <w:rFonts w:hint="eastAsia" w:ascii="宋体" w:hAnsi="宋体" w:eastAsia="宋体" w:cs="宋体"/>
          <w:color w:val="auto"/>
          <w:sz w:val="20"/>
          <w:szCs w:val="20"/>
          <w:highlight w:val="none"/>
        </w:rPr>
        <w:t>承诺，委托人有权根据情况要求监理人支付</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u w:val="single"/>
          <w:lang w:val="en-US" w:eastAsia="zh-CN"/>
        </w:rPr>
        <w:t>2</w:t>
      </w:r>
      <w:r>
        <w:rPr>
          <w:rFonts w:hint="eastAsia" w:ascii="宋体" w:hAnsi="宋体" w:eastAsia="宋体" w:cs="宋体"/>
          <w:color w:val="auto"/>
          <w:sz w:val="20"/>
          <w:szCs w:val="20"/>
          <w:highlight w:val="none"/>
          <w:u w:val="single"/>
        </w:rPr>
        <w:t>-</w:t>
      </w:r>
      <w:r>
        <w:rPr>
          <w:rFonts w:hint="eastAsia" w:ascii="宋体" w:hAnsi="宋体" w:eastAsia="宋体" w:cs="宋体"/>
          <w:color w:val="auto"/>
          <w:sz w:val="20"/>
          <w:szCs w:val="20"/>
          <w:highlight w:val="none"/>
          <w:u w:val="single"/>
          <w:lang w:val="en-US" w:eastAsia="zh-CN"/>
        </w:rPr>
        <w:t>5</w:t>
      </w:r>
      <w:r>
        <w:rPr>
          <w:rFonts w:hint="eastAsia" w:ascii="宋体" w:hAnsi="宋体" w:eastAsia="宋体" w:cs="宋体"/>
          <w:color w:val="auto"/>
          <w:sz w:val="20"/>
          <w:szCs w:val="20"/>
          <w:highlight w:val="none"/>
          <w:u w:val="single"/>
        </w:rPr>
        <w:t xml:space="preserve">万元/人/次 </w:t>
      </w:r>
      <w:r>
        <w:rPr>
          <w:rFonts w:hint="eastAsia" w:ascii="宋体" w:hAnsi="宋体" w:eastAsia="宋体" w:cs="宋体"/>
          <w:color w:val="auto"/>
          <w:sz w:val="20"/>
          <w:szCs w:val="20"/>
          <w:highlight w:val="none"/>
        </w:rPr>
        <w:t>的违约金；拒不按照委托人要求整改的，委托人有权解除合同，监理人应向委托人支付合同价款</w:t>
      </w:r>
      <w:r>
        <w:rPr>
          <w:rFonts w:hint="eastAsia" w:ascii="宋体" w:hAnsi="宋体" w:eastAsia="宋体" w:cs="宋体"/>
          <w:color w:val="auto"/>
          <w:sz w:val="20"/>
          <w:szCs w:val="20"/>
          <w:highlight w:val="none"/>
          <w:u w:val="single"/>
        </w:rPr>
        <w:t xml:space="preserve"> 10% </w:t>
      </w:r>
      <w:r>
        <w:rPr>
          <w:rFonts w:hint="eastAsia" w:ascii="宋体" w:hAnsi="宋体" w:eastAsia="宋体" w:cs="宋体"/>
          <w:color w:val="auto"/>
          <w:sz w:val="20"/>
          <w:szCs w:val="20"/>
          <w:highlight w:val="none"/>
        </w:rPr>
        <w:t>的违约金；因此给委托人造成的损失（包括直接损失、间接损失、律师费、诉讼费、保全费、保函费以及其他实现债权的费用等）高于前述违约金，应按损失数额赔偿。</w:t>
      </w:r>
    </w:p>
    <w:p w14:paraId="5773FE23">
      <w:pPr>
        <w:widowControl/>
        <w:spacing w:line="360" w:lineRule="auto"/>
        <w:ind w:firstLine="400" w:firstLineChars="200"/>
        <w:jc w:val="left"/>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2.3.3 监理人必须依据</w:t>
      </w:r>
      <w:r>
        <w:rPr>
          <w:rFonts w:hint="eastAsia" w:ascii="宋体" w:hAnsi="宋体" w:eastAsia="宋体" w:cs="宋体"/>
          <w:color w:val="auto"/>
          <w:sz w:val="20"/>
          <w:szCs w:val="20"/>
          <w:highlight w:val="none"/>
          <w:lang w:val="en-US" w:eastAsia="zh-CN"/>
        </w:rPr>
        <w:t>响应</w:t>
      </w:r>
      <w:r>
        <w:rPr>
          <w:rFonts w:hint="eastAsia" w:ascii="宋体" w:hAnsi="宋体" w:eastAsia="宋体" w:cs="宋体"/>
          <w:color w:val="auto"/>
          <w:sz w:val="20"/>
          <w:szCs w:val="20"/>
          <w:highlight w:val="none"/>
        </w:rPr>
        <w:t>文件，配备齐全本工程所涉及的所有专业的监理人员，且必须保证派往本工程的监理人员（包括总监理工程师）不再担任其它工程的监理工作，否则，委托人有权根据情况要求监理人支付</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u w:val="single"/>
          <w:lang w:val="en-US" w:eastAsia="zh-CN"/>
        </w:rPr>
        <w:t>2</w:t>
      </w:r>
      <w:r>
        <w:rPr>
          <w:rFonts w:hint="eastAsia" w:ascii="宋体" w:hAnsi="宋体" w:eastAsia="宋体" w:cs="宋体"/>
          <w:color w:val="auto"/>
          <w:sz w:val="20"/>
          <w:szCs w:val="20"/>
          <w:highlight w:val="none"/>
          <w:u w:val="single"/>
        </w:rPr>
        <w:t>-</w:t>
      </w:r>
      <w:r>
        <w:rPr>
          <w:rFonts w:hint="eastAsia" w:ascii="宋体" w:hAnsi="宋体" w:eastAsia="宋体" w:cs="宋体"/>
          <w:color w:val="auto"/>
          <w:sz w:val="20"/>
          <w:szCs w:val="20"/>
          <w:highlight w:val="none"/>
          <w:u w:val="single"/>
          <w:lang w:val="en-US" w:eastAsia="zh-CN"/>
        </w:rPr>
        <w:t>5</w:t>
      </w:r>
      <w:r>
        <w:rPr>
          <w:rFonts w:hint="eastAsia" w:ascii="宋体" w:hAnsi="宋体" w:eastAsia="宋体" w:cs="宋体"/>
          <w:color w:val="auto"/>
          <w:sz w:val="20"/>
          <w:szCs w:val="20"/>
          <w:highlight w:val="none"/>
          <w:u w:val="single"/>
        </w:rPr>
        <w:t xml:space="preserve">万元/人/次 </w:t>
      </w:r>
      <w:r>
        <w:rPr>
          <w:rFonts w:hint="eastAsia" w:ascii="宋体" w:hAnsi="宋体" w:eastAsia="宋体" w:cs="宋体"/>
          <w:color w:val="auto"/>
          <w:sz w:val="20"/>
          <w:szCs w:val="20"/>
          <w:highlight w:val="none"/>
        </w:rPr>
        <w:t>的违约金；拒不按照委托人要求整改的，委托人有权随时解除合同，监理人应向委托人支付合同价款</w:t>
      </w:r>
      <w:r>
        <w:rPr>
          <w:rFonts w:hint="eastAsia" w:ascii="宋体" w:hAnsi="宋体" w:eastAsia="宋体" w:cs="宋体"/>
          <w:color w:val="auto"/>
          <w:sz w:val="20"/>
          <w:szCs w:val="20"/>
          <w:highlight w:val="none"/>
          <w:u w:val="single"/>
        </w:rPr>
        <w:t xml:space="preserve">10% </w:t>
      </w:r>
      <w:r>
        <w:rPr>
          <w:rFonts w:hint="eastAsia" w:ascii="宋体" w:hAnsi="宋体" w:eastAsia="宋体" w:cs="宋体"/>
          <w:color w:val="auto"/>
          <w:sz w:val="20"/>
          <w:szCs w:val="20"/>
          <w:highlight w:val="none"/>
        </w:rPr>
        <w:t>的违约金；因此给委托人造成的损失（包括直接损失、间接损失、律师费、诉讼费、保全费、保函费以及其他实现债权的费用等）高于前述违约金的，应按损失数额赔偿。</w:t>
      </w:r>
    </w:p>
    <w:p w14:paraId="43DCCDDF">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2.3.4 监理人必须为进场监理人员办理个人安全保险，否则在施工现场发生的安全责任事故及意外伤害责任由监理人全权负责。</w:t>
      </w:r>
    </w:p>
    <w:p w14:paraId="400B265E">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2.3.5 若监理人不能按时完成所要求的监理工作，委托人有权委托其他监理单位协助完成，由此发生的费用应从合同价款中扣除。</w:t>
      </w:r>
    </w:p>
    <w:p w14:paraId="1811D464">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2.3.6 更换监理人员的其他情形：</w:t>
      </w:r>
      <w:r>
        <w:rPr>
          <w:rFonts w:hint="eastAsia" w:ascii="宋体" w:hAnsi="宋体" w:eastAsia="宋体" w:cs="宋体"/>
          <w:color w:val="auto"/>
          <w:sz w:val="20"/>
          <w:szCs w:val="20"/>
          <w:highlight w:val="none"/>
          <w:u w:val="single"/>
        </w:rPr>
        <w:t xml:space="preserve">  / </w:t>
      </w:r>
      <w:r>
        <w:rPr>
          <w:rFonts w:hint="eastAsia" w:ascii="宋体" w:hAnsi="宋体" w:eastAsia="宋体" w:cs="宋体"/>
          <w:color w:val="auto"/>
          <w:sz w:val="20"/>
          <w:szCs w:val="20"/>
          <w:highlight w:val="none"/>
        </w:rPr>
        <w:t>。</w:t>
      </w:r>
    </w:p>
    <w:p w14:paraId="4EDE4DC6">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2.3.7监理人员配置岗位及数量须分别不少于：</w:t>
      </w:r>
    </w:p>
    <w:p w14:paraId="2CEA5D4A">
      <w:pPr>
        <w:spacing w:line="360" w:lineRule="auto"/>
        <w:ind w:firstLine="100" w:firstLineChars="5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2.4 </w:t>
      </w:r>
      <w:r>
        <w:rPr>
          <w:rFonts w:hint="eastAsia" w:ascii="宋体" w:hAnsi="宋体" w:eastAsia="宋体" w:cs="宋体"/>
          <w:color w:val="auto"/>
          <w:kern w:val="0"/>
          <w:sz w:val="20"/>
          <w:szCs w:val="20"/>
          <w:highlight w:val="none"/>
        </w:rPr>
        <w:t>履行职责</w:t>
      </w:r>
    </w:p>
    <w:p w14:paraId="43C77204">
      <w:pPr>
        <w:adjustRightInd w:val="0"/>
        <w:snapToGrid w:val="0"/>
        <w:spacing w:line="360" w:lineRule="auto"/>
        <w:ind w:firstLine="300" w:firstLineChars="15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2.4.3 对监理人的授权范围：</w:t>
      </w:r>
      <w:r>
        <w:rPr>
          <w:rFonts w:hint="eastAsia" w:ascii="宋体" w:hAnsi="宋体" w:eastAsia="宋体" w:cs="宋体"/>
          <w:color w:val="auto"/>
          <w:sz w:val="20"/>
          <w:szCs w:val="20"/>
          <w:highlight w:val="none"/>
          <w:u w:val="single"/>
        </w:rPr>
        <w:t xml:space="preserve"> 监理人须要取得发包人书面批准才能行使的职权（总监理工程师在根据合同决定以下事项之前需首先得到发包人工程师的批准）</w:t>
      </w:r>
      <w:r>
        <w:rPr>
          <w:rFonts w:hint="eastAsia" w:ascii="宋体" w:hAnsi="宋体" w:eastAsia="宋体" w:cs="宋体"/>
          <w:color w:val="auto"/>
          <w:sz w:val="20"/>
          <w:szCs w:val="20"/>
          <w:highlight w:val="none"/>
        </w:rPr>
        <w:t>。</w:t>
      </w:r>
    </w:p>
    <w:p w14:paraId="16A176F5">
      <w:pPr>
        <w:adjustRightInd w:val="0"/>
        <w:snapToGrid w:val="0"/>
        <w:spacing w:line="360" w:lineRule="auto"/>
        <w:ind w:firstLine="300" w:firstLineChars="15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2.4.3.1 顺延工期；</w:t>
      </w:r>
    </w:p>
    <w:p w14:paraId="1D4EE425">
      <w:pPr>
        <w:adjustRightInd w:val="0"/>
        <w:snapToGrid w:val="0"/>
        <w:spacing w:line="360" w:lineRule="auto"/>
        <w:ind w:firstLine="300" w:firstLineChars="15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2.4.3.2 停工指令；</w:t>
      </w:r>
    </w:p>
    <w:p w14:paraId="15A2E072">
      <w:pPr>
        <w:adjustRightInd w:val="0"/>
        <w:snapToGrid w:val="0"/>
        <w:spacing w:line="360" w:lineRule="auto"/>
        <w:ind w:firstLine="300" w:firstLineChars="15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2.4.3.3 追加合同价款和费用补偿；</w:t>
      </w:r>
    </w:p>
    <w:p w14:paraId="3DF8C5DA">
      <w:pPr>
        <w:adjustRightInd w:val="0"/>
        <w:snapToGrid w:val="0"/>
        <w:spacing w:line="360" w:lineRule="auto"/>
        <w:ind w:firstLine="300" w:firstLineChars="15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2.4.3.4 施工图的修改；</w:t>
      </w:r>
    </w:p>
    <w:p w14:paraId="50081320">
      <w:pPr>
        <w:adjustRightInd w:val="0"/>
        <w:snapToGrid w:val="0"/>
        <w:spacing w:line="360" w:lineRule="auto"/>
        <w:ind w:firstLine="300" w:firstLineChars="15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2.4.3.5 批准对设计或合同规定的材料设备的代用。</w:t>
      </w:r>
    </w:p>
    <w:p w14:paraId="58703DA1">
      <w:pPr>
        <w:adjustRightInd w:val="0"/>
        <w:snapToGrid w:val="0"/>
        <w:spacing w:line="360" w:lineRule="auto"/>
        <w:ind w:firstLine="300" w:firstLineChars="15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2.4.3.6 监理范围内，已完工程进度确认、工程洽商、变更签证、索赔文件、结算报告等影响本工程质量、工期、造价和发包人形象的行为，在决策签字之前须征得发包人工程师同意。上述文件在委托人工程师签字后，方可生效，否则视为监理工程师个人行为，委托人不承担因此引起的责任。</w:t>
      </w:r>
    </w:p>
    <w:p w14:paraId="0B0A4A01">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在涉及工程延期的变更，监理人均须请示委托人同意后方可向承包人发布变更通知。</w:t>
      </w:r>
    </w:p>
    <w:p w14:paraId="21B4E275">
      <w:pPr>
        <w:adjustRightInd w:val="0"/>
        <w:snapToGrid w:val="0"/>
        <w:spacing w:line="360" w:lineRule="auto"/>
        <w:ind w:firstLine="300" w:firstLineChars="150"/>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rPr>
        <w:t>2.4.4 监理人有权要求承包人调换其人员</w:t>
      </w:r>
      <w:r>
        <w:rPr>
          <w:rFonts w:hint="eastAsia" w:ascii="宋体" w:hAnsi="宋体" w:eastAsia="宋体" w:cs="宋体"/>
          <w:color w:val="auto"/>
          <w:sz w:val="20"/>
          <w:szCs w:val="20"/>
          <w:highlight w:val="none"/>
        </w:rPr>
        <w:t>的限制条件：</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kern w:val="0"/>
          <w:sz w:val="20"/>
          <w:szCs w:val="20"/>
          <w:highlight w:val="none"/>
          <w:u w:val="single"/>
        </w:rPr>
        <w:t xml:space="preserve">调换的人员综合素质不得低于相应原投标人员的综合素质 </w:t>
      </w:r>
      <w:r>
        <w:rPr>
          <w:rFonts w:hint="eastAsia" w:ascii="宋体" w:hAnsi="宋体" w:eastAsia="宋体" w:cs="宋体"/>
          <w:color w:val="auto"/>
          <w:sz w:val="20"/>
          <w:szCs w:val="20"/>
          <w:highlight w:val="none"/>
        </w:rPr>
        <w:t xml:space="preserve">。  </w:t>
      </w:r>
    </w:p>
    <w:p w14:paraId="77A73480">
      <w:pPr>
        <w:adjustRightInd w:val="0"/>
        <w:snapToGrid w:val="0"/>
        <w:spacing w:line="360" w:lineRule="auto"/>
        <w:ind w:firstLine="100" w:firstLineChars="50"/>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rPr>
        <w:t xml:space="preserve">2.5 </w:t>
      </w:r>
      <w:r>
        <w:rPr>
          <w:rFonts w:hint="eastAsia" w:ascii="宋体" w:hAnsi="宋体" w:eastAsia="宋体" w:cs="宋体"/>
          <w:color w:val="auto"/>
          <w:sz w:val="20"/>
          <w:szCs w:val="20"/>
          <w:highlight w:val="none"/>
        </w:rPr>
        <w:t>提交</w:t>
      </w:r>
      <w:r>
        <w:rPr>
          <w:rFonts w:hint="eastAsia" w:ascii="宋体" w:hAnsi="宋体" w:eastAsia="宋体" w:cs="宋体"/>
          <w:color w:val="auto"/>
          <w:kern w:val="0"/>
          <w:sz w:val="20"/>
          <w:szCs w:val="20"/>
          <w:highlight w:val="none"/>
        </w:rPr>
        <w:t>报告</w:t>
      </w:r>
    </w:p>
    <w:p w14:paraId="67DE6590">
      <w:pPr>
        <w:adjustRightInd w:val="0"/>
        <w:snapToGrid w:val="0"/>
        <w:spacing w:line="360" w:lineRule="auto"/>
        <w:ind w:firstLine="525"/>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rPr>
        <w:t>监理人应提交报告的种类(</w:t>
      </w:r>
      <w:r>
        <w:rPr>
          <w:rFonts w:hint="eastAsia" w:ascii="宋体" w:hAnsi="宋体" w:eastAsia="宋体" w:cs="宋体"/>
          <w:color w:val="auto"/>
          <w:kern w:val="0"/>
          <w:sz w:val="20"/>
          <w:szCs w:val="20"/>
          <w:highlight w:val="none"/>
        </w:rPr>
        <w:t>包括监理规划、监理月报及约定的专项报告)</w:t>
      </w:r>
      <w:r>
        <w:rPr>
          <w:rFonts w:hint="eastAsia" w:ascii="宋体" w:hAnsi="宋体" w:eastAsia="宋体" w:cs="宋体"/>
          <w:color w:val="auto"/>
          <w:sz w:val="20"/>
          <w:szCs w:val="20"/>
          <w:highlight w:val="none"/>
        </w:rPr>
        <w:t>、时间和份数</w:t>
      </w:r>
      <w:r>
        <w:rPr>
          <w:rFonts w:hint="eastAsia" w:ascii="宋体" w:hAnsi="宋体" w:eastAsia="宋体" w:cs="宋体"/>
          <w:color w:val="auto"/>
          <w:kern w:val="0"/>
          <w:sz w:val="20"/>
          <w:szCs w:val="20"/>
          <w:highlight w:val="none"/>
        </w:rPr>
        <w:t>：</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kern w:val="0"/>
          <w:sz w:val="20"/>
          <w:szCs w:val="20"/>
          <w:highlight w:val="none"/>
          <w:u w:val="single"/>
        </w:rPr>
        <w:t xml:space="preserve">进场前三天提供监理规划两份；每月25日提交监理月报两份；在例会召开后1天内提供监理会议纪要两份；在专题会召开2天内提交质量评估报告两份；其他依据委托人要求双方协商确定 </w:t>
      </w:r>
      <w:r>
        <w:rPr>
          <w:rFonts w:hint="eastAsia" w:ascii="宋体" w:hAnsi="宋体" w:eastAsia="宋体" w:cs="宋体"/>
          <w:color w:val="auto"/>
          <w:kern w:val="0"/>
          <w:sz w:val="20"/>
          <w:szCs w:val="20"/>
          <w:highlight w:val="none"/>
        </w:rPr>
        <w:t>。</w:t>
      </w:r>
    </w:p>
    <w:p w14:paraId="6D50CEBE">
      <w:pPr>
        <w:spacing w:line="360" w:lineRule="auto"/>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 xml:space="preserve"> 2.7 使用委托人的财产</w:t>
      </w:r>
    </w:p>
    <w:p w14:paraId="1EDF47B3">
      <w:pPr>
        <w:spacing w:line="360" w:lineRule="auto"/>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 xml:space="preserve">     </w:t>
      </w:r>
      <w:r>
        <w:rPr>
          <w:rFonts w:hint="eastAsia" w:ascii="宋体" w:hAnsi="宋体" w:eastAsia="宋体" w:cs="宋体"/>
          <w:color w:val="auto"/>
          <w:sz w:val="20"/>
          <w:szCs w:val="20"/>
          <w:highlight w:val="none"/>
        </w:rPr>
        <w:t>附录B中由委托人无偿提供的房屋、设备的所有权属于：</w:t>
      </w:r>
      <w:r>
        <w:rPr>
          <w:rFonts w:hint="eastAsia" w:ascii="宋体" w:hAnsi="宋体" w:eastAsia="宋体" w:cs="宋体"/>
          <w:color w:val="auto"/>
          <w:sz w:val="20"/>
          <w:szCs w:val="20"/>
          <w:highlight w:val="none"/>
          <w:u w:val="single"/>
        </w:rPr>
        <w:t xml:space="preserve"> 委托人所有 </w:t>
      </w:r>
      <w:r>
        <w:rPr>
          <w:rFonts w:hint="eastAsia" w:ascii="宋体" w:hAnsi="宋体" w:eastAsia="宋体" w:cs="宋体"/>
          <w:color w:val="auto"/>
          <w:sz w:val="20"/>
          <w:szCs w:val="20"/>
          <w:highlight w:val="none"/>
        </w:rPr>
        <w:t>。</w:t>
      </w:r>
    </w:p>
    <w:p w14:paraId="7E14EC59">
      <w:pPr>
        <w:spacing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sz w:val="20"/>
          <w:szCs w:val="20"/>
          <w:highlight w:val="none"/>
        </w:rPr>
        <w:t>监理人应在本合同终止后</w:t>
      </w:r>
      <w:r>
        <w:rPr>
          <w:rFonts w:hint="eastAsia" w:ascii="宋体" w:hAnsi="宋体" w:eastAsia="宋体" w:cs="宋体"/>
          <w:color w:val="auto"/>
          <w:sz w:val="20"/>
          <w:szCs w:val="20"/>
          <w:highlight w:val="none"/>
          <w:u w:val="single"/>
        </w:rPr>
        <w:t xml:space="preserve"> 30 </w:t>
      </w:r>
      <w:r>
        <w:rPr>
          <w:rFonts w:hint="eastAsia" w:ascii="宋体" w:hAnsi="宋体" w:eastAsia="宋体" w:cs="宋体"/>
          <w:color w:val="auto"/>
          <w:sz w:val="20"/>
          <w:szCs w:val="20"/>
          <w:highlight w:val="none"/>
        </w:rPr>
        <w:t>天内移交委托人无偿提供的房屋、设备，移交的时间和方式为：</w:t>
      </w:r>
      <w:r>
        <w:rPr>
          <w:rFonts w:hint="eastAsia" w:ascii="宋体" w:hAnsi="宋体" w:eastAsia="宋体" w:cs="宋体"/>
          <w:color w:val="auto"/>
          <w:sz w:val="20"/>
          <w:szCs w:val="20"/>
          <w:highlight w:val="none"/>
          <w:u w:val="single"/>
        </w:rPr>
        <w:t xml:space="preserve"> 书面移交 </w:t>
      </w:r>
      <w:r>
        <w:rPr>
          <w:rFonts w:hint="eastAsia" w:ascii="宋体" w:hAnsi="宋体" w:eastAsia="宋体" w:cs="宋体"/>
          <w:color w:val="auto"/>
          <w:sz w:val="20"/>
          <w:szCs w:val="20"/>
          <w:highlight w:val="none"/>
        </w:rPr>
        <w:t>。</w:t>
      </w:r>
    </w:p>
    <w:p w14:paraId="338122C4">
      <w:pPr>
        <w:adjustRightInd w:val="0"/>
        <w:snapToGrid w:val="0"/>
        <w:spacing w:line="360" w:lineRule="auto"/>
        <w:rPr>
          <w:rFonts w:hint="eastAsia" w:ascii="宋体" w:hAnsi="宋体" w:eastAsia="宋体" w:cs="宋体"/>
          <w:b/>
          <w:color w:val="auto"/>
          <w:sz w:val="20"/>
          <w:szCs w:val="20"/>
          <w:highlight w:val="none"/>
        </w:rPr>
      </w:pPr>
      <w:r>
        <w:rPr>
          <w:rFonts w:hint="eastAsia" w:ascii="宋体" w:hAnsi="宋体" w:eastAsia="宋体" w:cs="宋体"/>
          <w:b/>
          <w:color w:val="auto"/>
          <w:kern w:val="0"/>
          <w:sz w:val="20"/>
          <w:szCs w:val="20"/>
          <w:highlight w:val="none"/>
        </w:rPr>
        <w:t xml:space="preserve">3. 委托人义务  </w:t>
      </w:r>
    </w:p>
    <w:p w14:paraId="1188422E">
      <w:pPr>
        <w:snapToGrid w:val="0"/>
        <w:spacing w:line="360" w:lineRule="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  </w:t>
      </w:r>
      <w:r>
        <w:rPr>
          <w:rFonts w:hint="eastAsia" w:ascii="宋体" w:hAnsi="宋体" w:eastAsia="宋体" w:cs="宋体"/>
          <w:color w:val="auto"/>
          <w:kern w:val="0"/>
          <w:sz w:val="20"/>
          <w:szCs w:val="20"/>
          <w:highlight w:val="none"/>
        </w:rPr>
        <w:t>3.4 委托人代表</w:t>
      </w:r>
    </w:p>
    <w:p w14:paraId="0BF138B6">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rPr>
        <w:t>委托人代表为：</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u w:val="single"/>
          <w:lang w:val="en-US" w:eastAsia="zh-CN"/>
        </w:rPr>
        <w:t xml:space="preserve">             </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w:t>
      </w:r>
    </w:p>
    <w:p w14:paraId="5D0992C0">
      <w:pPr>
        <w:adjustRightInd w:val="0"/>
        <w:snapToGrid w:val="0"/>
        <w:spacing w:line="360" w:lineRule="auto"/>
        <w:ind w:firstLine="196" w:firstLineChars="98"/>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3.6 答复</w:t>
      </w:r>
    </w:p>
    <w:p w14:paraId="7B6B1D4D">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在项目实施过程中，根据监理人的书面要求，委托人应在规定时间内对监理人书面提交的事宜作出书面答复。答复时限规定如下：</w:t>
      </w:r>
    </w:p>
    <w:p w14:paraId="1429928E">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1、确认类答复时限：</w:t>
      </w:r>
      <w:r>
        <w:rPr>
          <w:rFonts w:hint="eastAsia" w:ascii="宋体" w:hAnsi="宋体" w:eastAsia="宋体" w:cs="宋体"/>
          <w:color w:val="auto"/>
          <w:sz w:val="20"/>
          <w:szCs w:val="20"/>
          <w:highlight w:val="none"/>
          <w:u w:val="single"/>
        </w:rPr>
        <w:t xml:space="preserve"> 3个工作日  </w:t>
      </w:r>
      <w:r>
        <w:rPr>
          <w:rFonts w:hint="eastAsia" w:ascii="宋体" w:hAnsi="宋体" w:eastAsia="宋体" w:cs="宋体"/>
          <w:color w:val="auto"/>
          <w:sz w:val="20"/>
          <w:szCs w:val="20"/>
          <w:highlight w:val="none"/>
        </w:rPr>
        <w:t>；</w:t>
      </w:r>
    </w:p>
    <w:p w14:paraId="76FAC775">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2、批准类答复时限：</w:t>
      </w:r>
      <w:r>
        <w:rPr>
          <w:rFonts w:hint="eastAsia" w:ascii="宋体" w:hAnsi="宋体" w:eastAsia="宋体" w:cs="宋体"/>
          <w:color w:val="auto"/>
          <w:sz w:val="20"/>
          <w:szCs w:val="20"/>
          <w:highlight w:val="none"/>
          <w:u w:val="single"/>
        </w:rPr>
        <w:t xml:space="preserve"> 5个工作日  </w:t>
      </w:r>
      <w:r>
        <w:rPr>
          <w:rFonts w:hint="eastAsia" w:ascii="宋体" w:hAnsi="宋体" w:eastAsia="宋体" w:cs="宋体"/>
          <w:color w:val="auto"/>
          <w:sz w:val="20"/>
          <w:szCs w:val="20"/>
          <w:highlight w:val="none"/>
        </w:rPr>
        <w:t>；</w:t>
      </w:r>
    </w:p>
    <w:p w14:paraId="71872B12">
      <w:pPr>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3、决策类答复时限：</w:t>
      </w:r>
      <w:r>
        <w:rPr>
          <w:rFonts w:hint="eastAsia" w:ascii="宋体" w:hAnsi="宋体" w:eastAsia="宋体" w:cs="宋体"/>
          <w:color w:val="auto"/>
          <w:sz w:val="20"/>
          <w:szCs w:val="20"/>
          <w:highlight w:val="none"/>
          <w:u w:val="single"/>
        </w:rPr>
        <w:t xml:space="preserve"> 10个工作日 </w:t>
      </w:r>
      <w:r>
        <w:rPr>
          <w:rFonts w:hint="eastAsia" w:ascii="宋体" w:hAnsi="宋体" w:eastAsia="宋体" w:cs="宋体"/>
          <w:color w:val="auto"/>
          <w:sz w:val="20"/>
          <w:szCs w:val="20"/>
          <w:highlight w:val="none"/>
        </w:rPr>
        <w:t>。</w:t>
      </w:r>
    </w:p>
    <w:p w14:paraId="06B4647C">
      <w:pPr>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若在规定时限内，委托人未按时答复，监理人有催促的义务。</w:t>
      </w:r>
    </w:p>
    <w:p w14:paraId="52AE241F">
      <w:pPr>
        <w:snapToGrid w:val="0"/>
        <w:spacing w:line="360" w:lineRule="auto"/>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4. 违约责任</w:t>
      </w:r>
    </w:p>
    <w:p w14:paraId="63809296">
      <w:pPr>
        <w:spacing w:line="360" w:lineRule="auto"/>
        <w:ind w:left="210" w:leftChars="1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4.1 监理人的违约责任</w:t>
      </w:r>
    </w:p>
    <w:p w14:paraId="4CFD0508">
      <w:pPr>
        <w:adjustRightInd w:val="0"/>
        <w:snapToGrid w:val="0"/>
        <w:spacing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4.1.1监理人赔偿金额按下列方法确定：</w:t>
      </w:r>
    </w:p>
    <w:p w14:paraId="70974B6B">
      <w:pPr>
        <w:adjustRightInd w:val="0"/>
        <w:snapToGrid w:val="0"/>
        <w:spacing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sz w:val="20"/>
          <w:szCs w:val="20"/>
          <w:highlight w:val="none"/>
        </w:rPr>
        <w:t>经监理人审核的有关造价、材料、质量、进度、安全文明施工等监理工作，若经委托人复核后，存在不合格的、不利于委托人的</w:t>
      </w:r>
      <w:r>
        <w:rPr>
          <w:rFonts w:hint="eastAsia" w:hAnsi="宋体" w:eastAsia="宋体" w:cs="宋体"/>
          <w:color w:val="auto"/>
          <w:sz w:val="20"/>
          <w:szCs w:val="20"/>
          <w:highlight w:val="none"/>
          <w:lang w:val="en-US" w:eastAsia="zh-CN"/>
        </w:rPr>
        <w:t>均</w:t>
      </w:r>
      <w:r>
        <w:rPr>
          <w:rFonts w:hint="eastAsia" w:ascii="宋体" w:hAnsi="宋体" w:eastAsia="宋体" w:cs="宋体"/>
          <w:color w:val="auto"/>
          <w:sz w:val="20"/>
          <w:szCs w:val="20"/>
          <w:highlight w:val="none"/>
        </w:rPr>
        <w:t>视为因监理人失职给委托人造成的损失</w:t>
      </w:r>
      <w:r>
        <w:rPr>
          <w:rFonts w:hint="eastAsia" w:hAnsi="宋体" w:eastAsia="宋体" w:cs="宋体"/>
          <w:color w:val="auto"/>
          <w:sz w:val="20"/>
          <w:szCs w:val="20"/>
          <w:highlight w:val="none"/>
          <w:lang w:eastAsia="zh-CN"/>
        </w:rPr>
        <w:t>，均视为监理人违约，</w:t>
      </w:r>
      <w:r>
        <w:rPr>
          <w:rFonts w:hint="eastAsia" w:ascii="宋体" w:hAnsi="宋体" w:eastAsia="宋体" w:cs="宋体"/>
          <w:color w:val="auto"/>
          <w:sz w:val="20"/>
          <w:szCs w:val="20"/>
          <w:highlight w:val="none"/>
        </w:rPr>
        <w:t>除</w:t>
      </w:r>
      <w:r>
        <w:rPr>
          <w:rFonts w:hint="eastAsia" w:hAnsi="宋体" w:eastAsia="宋体" w:cs="宋体"/>
          <w:color w:val="auto"/>
          <w:sz w:val="20"/>
          <w:szCs w:val="20"/>
          <w:highlight w:val="none"/>
          <w:lang w:val="en-US" w:eastAsia="zh-CN"/>
        </w:rPr>
        <w:t>本</w:t>
      </w:r>
      <w:r>
        <w:rPr>
          <w:rFonts w:hint="eastAsia" w:ascii="宋体" w:hAnsi="宋体" w:eastAsia="宋体" w:cs="宋体"/>
          <w:color w:val="auto"/>
          <w:sz w:val="20"/>
          <w:szCs w:val="20"/>
          <w:highlight w:val="none"/>
        </w:rPr>
        <w:t>合同另有约定外，</w:t>
      </w:r>
      <w:r>
        <w:rPr>
          <w:rFonts w:hint="eastAsia" w:hAnsi="宋体" w:eastAsia="宋体" w:cs="宋体"/>
          <w:color w:val="auto"/>
          <w:sz w:val="20"/>
          <w:szCs w:val="20"/>
          <w:highlight w:val="none"/>
        </w:rPr>
        <w:t>委托人还有权解除本合同，同时监理人还应向委托人支付合同价款30%的违约金；因此给委托人造成的损失（包括直接损失、间接损失、律师费、诉讼费、保全费、保函费以及其他实现债权的费用等）高于前述违约金的，应按损失数额赔偿</w:t>
      </w:r>
      <w:r>
        <w:rPr>
          <w:rFonts w:hint="eastAsia" w:ascii="宋体" w:hAnsi="宋体" w:eastAsia="宋体" w:cs="宋体"/>
          <w:color w:val="auto"/>
          <w:sz w:val="20"/>
          <w:szCs w:val="20"/>
          <w:highlight w:val="none"/>
        </w:rPr>
        <w:t>。</w:t>
      </w:r>
    </w:p>
    <w:p w14:paraId="407E8A78">
      <w:pPr>
        <w:snapToGrid w:val="0"/>
        <w:spacing w:line="360" w:lineRule="auto"/>
        <w:ind w:firstLine="200" w:firstLineChars="1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4.2 委托人的违约责任</w:t>
      </w:r>
    </w:p>
    <w:p w14:paraId="1F11674E">
      <w:pPr>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4.2.3 委托人</w:t>
      </w:r>
      <w:r>
        <w:rPr>
          <w:rFonts w:hint="eastAsia" w:ascii="宋体" w:hAnsi="宋体" w:eastAsia="宋体" w:cs="宋体"/>
          <w:color w:val="auto"/>
          <w:kern w:val="0"/>
          <w:sz w:val="20"/>
          <w:szCs w:val="20"/>
          <w:highlight w:val="none"/>
        </w:rPr>
        <w:t>逾期付款利息按下列方法确定：</w:t>
      </w:r>
      <w:r>
        <w:rPr>
          <w:rFonts w:hint="eastAsia" w:ascii="宋体" w:hAnsi="宋体" w:eastAsia="宋体" w:cs="宋体"/>
          <w:color w:val="auto"/>
          <w:kern w:val="0"/>
          <w:sz w:val="20"/>
          <w:szCs w:val="20"/>
          <w:highlight w:val="none"/>
          <w:u w:val="single"/>
        </w:rPr>
        <w:t xml:space="preserve">  无  </w:t>
      </w:r>
      <w:r>
        <w:rPr>
          <w:rFonts w:hint="eastAsia" w:ascii="宋体" w:hAnsi="宋体" w:eastAsia="宋体" w:cs="宋体"/>
          <w:color w:val="auto"/>
          <w:kern w:val="0"/>
          <w:sz w:val="20"/>
          <w:szCs w:val="20"/>
          <w:highlight w:val="none"/>
        </w:rPr>
        <w:t>。</w:t>
      </w:r>
    </w:p>
    <w:p w14:paraId="66B18F93">
      <w:pPr>
        <w:snapToGrid w:val="0"/>
        <w:spacing w:line="360" w:lineRule="auto"/>
        <w:rPr>
          <w:rFonts w:hint="eastAsia" w:ascii="宋体" w:hAnsi="宋体" w:eastAsia="宋体" w:cs="宋体"/>
          <w:b/>
          <w:color w:val="auto"/>
          <w:sz w:val="20"/>
          <w:szCs w:val="20"/>
          <w:highlight w:val="none"/>
        </w:rPr>
      </w:pPr>
      <w:r>
        <w:rPr>
          <w:rFonts w:hint="eastAsia" w:ascii="宋体" w:hAnsi="宋体" w:eastAsia="宋体" w:cs="宋体"/>
          <w:b/>
          <w:bCs/>
          <w:color w:val="auto"/>
          <w:sz w:val="20"/>
          <w:szCs w:val="20"/>
          <w:highlight w:val="none"/>
        </w:rPr>
        <w:t>5. 支付</w:t>
      </w:r>
    </w:p>
    <w:p w14:paraId="6531B647">
      <w:pPr>
        <w:snapToGrid w:val="0"/>
        <w:spacing w:line="360" w:lineRule="auto"/>
        <w:rPr>
          <w:rFonts w:hint="eastAsia" w:ascii="宋体" w:hAnsi="宋体" w:eastAsia="宋体" w:cs="宋体"/>
          <w:bCs/>
          <w:color w:val="auto"/>
          <w:sz w:val="20"/>
          <w:szCs w:val="20"/>
          <w:highlight w:val="none"/>
        </w:rPr>
      </w:pPr>
      <w:r>
        <w:rPr>
          <w:rFonts w:hint="eastAsia" w:ascii="宋体" w:hAnsi="宋体" w:eastAsia="宋体" w:cs="宋体"/>
          <w:color w:val="auto"/>
          <w:sz w:val="20"/>
          <w:szCs w:val="20"/>
          <w:highlight w:val="none"/>
        </w:rPr>
        <w:t xml:space="preserve">  5.1 </w:t>
      </w:r>
      <w:r>
        <w:rPr>
          <w:rFonts w:hint="eastAsia" w:ascii="宋体" w:hAnsi="宋体" w:eastAsia="宋体" w:cs="宋体"/>
          <w:bCs/>
          <w:color w:val="auto"/>
          <w:sz w:val="20"/>
          <w:szCs w:val="20"/>
          <w:highlight w:val="none"/>
        </w:rPr>
        <w:t>支付货币</w:t>
      </w:r>
    </w:p>
    <w:p w14:paraId="13379F7B">
      <w:pPr>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币种为：</w:t>
      </w:r>
      <w:r>
        <w:rPr>
          <w:rFonts w:hint="eastAsia" w:ascii="宋体" w:hAnsi="宋体" w:eastAsia="宋体" w:cs="宋体"/>
          <w:color w:val="auto"/>
          <w:sz w:val="20"/>
          <w:szCs w:val="20"/>
          <w:highlight w:val="none"/>
          <w:u w:val="single"/>
        </w:rPr>
        <w:t xml:space="preserve"> 人民币 </w:t>
      </w:r>
      <w:r>
        <w:rPr>
          <w:rFonts w:hint="eastAsia" w:ascii="宋体" w:hAnsi="宋体" w:eastAsia="宋体" w:cs="宋体"/>
          <w:color w:val="auto"/>
          <w:sz w:val="20"/>
          <w:szCs w:val="20"/>
          <w:highlight w:val="none"/>
        </w:rPr>
        <w:t>，比例为：</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u w:val="single"/>
          <w:lang w:val="en-US" w:eastAsia="zh-CN"/>
        </w:rPr>
        <w:t xml:space="preserve">    </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，汇率为：</w:t>
      </w:r>
      <w:r>
        <w:rPr>
          <w:rFonts w:hint="eastAsia" w:ascii="宋体" w:hAnsi="宋体" w:eastAsia="宋体" w:cs="宋体"/>
          <w:color w:val="auto"/>
          <w:sz w:val="20"/>
          <w:szCs w:val="20"/>
          <w:highlight w:val="none"/>
          <w:u w:val="single"/>
        </w:rPr>
        <w:t xml:space="preserve">  / </w:t>
      </w:r>
      <w:r>
        <w:rPr>
          <w:rFonts w:hint="eastAsia" w:ascii="宋体" w:hAnsi="宋体" w:eastAsia="宋体" w:cs="宋体"/>
          <w:color w:val="auto"/>
          <w:sz w:val="20"/>
          <w:szCs w:val="20"/>
          <w:highlight w:val="none"/>
        </w:rPr>
        <w:t xml:space="preserve">。 </w:t>
      </w:r>
    </w:p>
    <w:p w14:paraId="6E686E90">
      <w:pPr>
        <w:snapToGrid w:val="0"/>
        <w:spacing w:line="360" w:lineRule="auto"/>
        <w:ind w:firstLine="200" w:firstLineChars="1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5.3 支付酬金</w:t>
      </w:r>
    </w:p>
    <w:p w14:paraId="6E17853C">
      <w:pPr>
        <w:snapToGrid w:val="0"/>
        <w:spacing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正常工作酬金的支付：</w:t>
      </w:r>
      <w:r>
        <w:rPr>
          <w:rFonts w:hint="eastAsia" w:ascii="宋体" w:hAnsi="宋体" w:eastAsia="宋体" w:cs="宋体"/>
          <w:color w:val="auto"/>
          <w:kern w:val="0"/>
          <w:sz w:val="20"/>
          <w:szCs w:val="20"/>
          <w:highlight w:val="none"/>
          <w:u w:val="single"/>
        </w:rPr>
        <w:t xml:space="preserve"> 付款方式为银行转账 </w:t>
      </w:r>
      <w:r>
        <w:rPr>
          <w:rFonts w:hint="eastAsia" w:ascii="宋体" w:hAnsi="宋体" w:eastAsia="宋体" w:cs="宋体"/>
          <w:color w:val="auto"/>
          <w:kern w:val="0"/>
          <w:sz w:val="20"/>
          <w:szCs w:val="20"/>
          <w:highlight w:val="none"/>
        </w:rPr>
        <w:t>。</w:t>
      </w:r>
    </w:p>
    <w:p w14:paraId="764C6D87">
      <w:pPr>
        <w:snapToGrid w:val="0"/>
        <w:spacing w:line="360" w:lineRule="auto"/>
        <w:ind w:firstLine="400" w:firstLineChars="200"/>
        <w:rPr>
          <w:rFonts w:hint="eastAsia" w:asciiTheme="minorEastAsia" w:hAnsiTheme="minorEastAsia" w:eastAsiaTheme="minorEastAsia" w:cstheme="minorEastAsia"/>
          <w:bCs/>
          <w:color w:val="auto"/>
          <w:sz w:val="20"/>
          <w:szCs w:val="20"/>
          <w:highlight w:val="none"/>
          <w:u w:val="none"/>
        </w:rPr>
      </w:pPr>
      <w:r>
        <w:rPr>
          <w:rFonts w:hint="eastAsia" w:asciiTheme="minorEastAsia" w:hAnsiTheme="minorEastAsia" w:eastAsiaTheme="minorEastAsia" w:cstheme="minorEastAsia"/>
          <w:color w:val="auto"/>
          <w:kern w:val="0"/>
          <w:sz w:val="20"/>
          <w:szCs w:val="20"/>
          <w:highlight w:val="none"/>
          <w:u w:val="none"/>
        </w:rPr>
        <w:t>监理费用计算方式：采用固定</w:t>
      </w:r>
      <w:r>
        <w:rPr>
          <w:rFonts w:hint="eastAsia" w:asciiTheme="minorEastAsia" w:hAnsiTheme="minorEastAsia" w:cstheme="minorEastAsia"/>
          <w:color w:val="auto"/>
          <w:kern w:val="0"/>
          <w:sz w:val="20"/>
          <w:szCs w:val="20"/>
          <w:highlight w:val="none"/>
          <w:u w:val="none"/>
          <w:lang w:val="en-US" w:eastAsia="zh-CN"/>
        </w:rPr>
        <w:t>总</w:t>
      </w:r>
      <w:r>
        <w:rPr>
          <w:rFonts w:hint="eastAsia" w:asciiTheme="minorEastAsia" w:hAnsiTheme="minorEastAsia" w:eastAsiaTheme="minorEastAsia" w:cstheme="minorEastAsia"/>
          <w:color w:val="auto"/>
          <w:kern w:val="0"/>
          <w:sz w:val="20"/>
          <w:szCs w:val="20"/>
          <w:highlight w:val="none"/>
          <w:u w:val="none"/>
        </w:rPr>
        <w:t>价合同，监理费总价为：￥</w:t>
      </w:r>
      <w:r>
        <w:rPr>
          <w:rFonts w:hint="eastAsia" w:asciiTheme="minorEastAsia" w:hAnsiTheme="minorEastAsia" w:eastAsiaTheme="minorEastAsia" w:cstheme="minorEastAsia"/>
          <w:color w:val="auto"/>
          <w:kern w:val="0"/>
          <w:sz w:val="20"/>
          <w:szCs w:val="20"/>
          <w:highlight w:val="none"/>
          <w:u w:val="single"/>
        </w:rPr>
        <w:t xml:space="preserve">         </w:t>
      </w:r>
      <w:r>
        <w:rPr>
          <w:rFonts w:hint="eastAsia" w:asciiTheme="minorEastAsia" w:hAnsiTheme="minorEastAsia" w:eastAsiaTheme="minorEastAsia" w:cstheme="minorEastAsia"/>
          <w:color w:val="auto"/>
          <w:kern w:val="0"/>
          <w:sz w:val="20"/>
          <w:szCs w:val="20"/>
          <w:highlight w:val="none"/>
          <w:u w:val="none"/>
        </w:rPr>
        <w:t>元（人民币：</w:t>
      </w:r>
      <w:r>
        <w:rPr>
          <w:rFonts w:hint="eastAsia" w:asciiTheme="minorEastAsia" w:hAnsiTheme="minorEastAsia" w:eastAsiaTheme="minorEastAsia" w:cstheme="minorEastAsia"/>
          <w:color w:val="auto"/>
          <w:kern w:val="0"/>
          <w:sz w:val="20"/>
          <w:szCs w:val="20"/>
          <w:highlight w:val="none"/>
          <w:u w:val="single"/>
        </w:rPr>
        <w:t xml:space="preserve">      </w:t>
      </w:r>
      <w:r>
        <w:rPr>
          <w:rFonts w:hint="eastAsia" w:asciiTheme="minorEastAsia" w:hAnsiTheme="minorEastAsia" w:eastAsiaTheme="minorEastAsia" w:cstheme="minorEastAsia"/>
          <w:color w:val="auto"/>
          <w:kern w:val="0"/>
          <w:sz w:val="20"/>
          <w:szCs w:val="20"/>
          <w:highlight w:val="none"/>
          <w:u w:val="none"/>
        </w:rPr>
        <w:t>元整）</w:t>
      </w:r>
      <w:r>
        <w:rPr>
          <w:rFonts w:hint="eastAsia" w:asciiTheme="minorEastAsia" w:hAnsiTheme="minorEastAsia" w:eastAsiaTheme="minorEastAsia" w:cstheme="minorEastAsia"/>
          <w:color w:val="auto"/>
          <w:sz w:val="20"/>
          <w:szCs w:val="20"/>
          <w:highlight w:val="none"/>
          <w:u w:val="none"/>
        </w:rPr>
        <w:t>。</w:t>
      </w:r>
    </w:p>
    <w:p w14:paraId="091C4EB1">
      <w:pPr>
        <w:snapToGrid w:val="0"/>
        <w:spacing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监理费用付款方式：</w:t>
      </w:r>
    </w:p>
    <w:p w14:paraId="0AF50CAE">
      <w:pPr>
        <w:pStyle w:val="13"/>
        <w:spacing w:line="360" w:lineRule="auto"/>
        <w:rPr>
          <w:highlight w:val="none"/>
        </w:rPr>
      </w:pPr>
      <w:r>
        <w:rPr>
          <w:rFonts w:hint="eastAsia"/>
          <w:highlight w:val="none"/>
          <w:lang w:eastAsia="zh-CN"/>
        </w:rPr>
        <w:t>（</w:t>
      </w:r>
      <w:r>
        <w:rPr>
          <w:rFonts w:hint="eastAsia"/>
          <w:highlight w:val="none"/>
          <w:lang w:val="en-US" w:eastAsia="zh-CN"/>
        </w:rPr>
        <w:t>1</w:t>
      </w:r>
      <w:r>
        <w:rPr>
          <w:rFonts w:hint="eastAsia"/>
          <w:highlight w:val="none"/>
          <w:lang w:eastAsia="zh-CN"/>
        </w:rPr>
        <w:t>）</w:t>
      </w:r>
      <w:r>
        <w:rPr>
          <w:highlight w:val="none"/>
        </w:rPr>
        <w:t>合同签订后，达到付款条件起</w:t>
      </w:r>
      <w:r>
        <w:rPr>
          <w:rFonts w:hint="eastAsia"/>
          <w:highlight w:val="none"/>
          <w:lang w:val="en-US" w:eastAsia="zh-CN"/>
        </w:rPr>
        <w:t>15</w:t>
      </w:r>
      <w:r>
        <w:rPr>
          <w:highlight w:val="none"/>
        </w:rPr>
        <w:t>日内，支付合同总金额的</w:t>
      </w:r>
      <w:r>
        <w:rPr>
          <w:rFonts w:hint="eastAsia"/>
          <w:highlight w:val="none"/>
          <w:lang w:val="en-US" w:eastAsia="zh-CN"/>
        </w:rPr>
        <w:t>40</w:t>
      </w:r>
      <w:r>
        <w:rPr>
          <w:highlight w:val="none"/>
        </w:rPr>
        <w:t>%。</w:t>
      </w:r>
    </w:p>
    <w:p w14:paraId="146600A0">
      <w:pPr>
        <w:pStyle w:val="13"/>
        <w:spacing w:line="360" w:lineRule="auto"/>
        <w:rPr>
          <w:highlight w:val="none"/>
        </w:rPr>
      </w:pPr>
      <w:r>
        <w:rPr>
          <w:rFonts w:hint="eastAsia"/>
          <w:highlight w:val="none"/>
          <w:lang w:eastAsia="zh-CN"/>
        </w:rPr>
        <w:t>（</w:t>
      </w:r>
      <w:r>
        <w:rPr>
          <w:rFonts w:hint="eastAsia"/>
          <w:highlight w:val="none"/>
          <w:lang w:val="en-US" w:eastAsia="zh-CN"/>
        </w:rPr>
        <w:t>2</w:t>
      </w:r>
      <w:r>
        <w:rPr>
          <w:rFonts w:hint="eastAsia"/>
          <w:highlight w:val="none"/>
          <w:lang w:eastAsia="zh-CN"/>
        </w:rPr>
        <w:t>）</w:t>
      </w:r>
      <w:r>
        <w:rPr>
          <w:rFonts w:hint="eastAsia"/>
          <w:highlight w:val="none"/>
          <w:lang w:val="en-US" w:eastAsia="zh-CN"/>
        </w:rPr>
        <w:t>项目竣工后</w:t>
      </w:r>
      <w:r>
        <w:rPr>
          <w:highlight w:val="none"/>
        </w:rPr>
        <w:t>，达到付款条件起</w:t>
      </w:r>
      <w:r>
        <w:rPr>
          <w:rFonts w:hint="eastAsia"/>
          <w:highlight w:val="none"/>
          <w:lang w:val="en-US" w:eastAsia="zh-CN"/>
        </w:rPr>
        <w:t>15</w:t>
      </w:r>
      <w:r>
        <w:rPr>
          <w:highlight w:val="none"/>
        </w:rPr>
        <w:t>日内，支付合同总金额的</w:t>
      </w:r>
      <w:r>
        <w:rPr>
          <w:rFonts w:hint="eastAsia"/>
          <w:highlight w:val="none"/>
          <w:lang w:val="en-US" w:eastAsia="zh-CN"/>
        </w:rPr>
        <w:t>40</w:t>
      </w:r>
      <w:r>
        <w:rPr>
          <w:highlight w:val="none"/>
        </w:rPr>
        <w:t>%。</w:t>
      </w:r>
    </w:p>
    <w:p w14:paraId="0720FFB6">
      <w:pPr>
        <w:pStyle w:val="13"/>
        <w:spacing w:line="360" w:lineRule="auto"/>
        <w:rPr>
          <w:rFonts w:hint="eastAsia" w:asciiTheme="minorEastAsia" w:hAnsiTheme="minorEastAsia" w:eastAsiaTheme="minorEastAsia" w:cstheme="minorEastAsia"/>
          <w:color w:val="auto"/>
          <w:kern w:val="0"/>
          <w:sz w:val="20"/>
          <w:szCs w:val="20"/>
          <w:highlight w:val="none"/>
          <w:u w:val="single"/>
        </w:rPr>
      </w:pPr>
      <w:r>
        <w:rPr>
          <w:rFonts w:hint="eastAsia"/>
          <w:highlight w:val="none"/>
          <w:lang w:eastAsia="zh-CN"/>
        </w:rPr>
        <w:t>（</w:t>
      </w:r>
      <w:r>
        <w:rPr>
          <w:rFonts w:hint="eastAsia"/>
          <w:highlight w:val="none"/>
          <w:lang w:val="en-US" w:eastAsia="zh-CN"/>
        </w:rPr>
        <w:t>3</w:t>
      </w:r>
      <w:r>
        <w:rPr>
          <w:rFonts w:hint="eastAsia"/>
          <w:highlight w:val="none"/>
          <w:lang w:eastAsia="zh-CN"/>
        </w:rPr>
        <w:t>）</w:t>
      </w:r>
      <w:r>
        <w:rPr>
          <w:rFonts w:hint="eastAsia"/>
          <w:highlight w:val="none"/>
        </w:rPr>
        <w:t>待工程验收合格出具验收证书，</w:t>
      </w:r>
      <w:r>
        <w:rPr>
          <w:rFonts w:hint="eastAsia"/>
          <w:highlight w:val="none"/>
          <w:lang w:val="en-US" w:eastAsia="zh-CN"/>
        </w:rPr>
        <w:t>并</w:t>
      </w:r>
      <w:r>
        <w:rPr>
          <w:rFonts w:hint="eastAsia"/>
          <w:highlight w:val="none"/>
        </w:rPr>
        <w:t>完成工程</w:t>
      </w:r>
      <w:r>
        <w:rPr>
          <w:rFonts w:hint="default"/>
          <w:highlight w:val="none"/>
          <w:lang w:val="en-US"/>
        </w:rPr>
        <w:t>竣工</w:t>
      </w:r>
      <w:r>
        <w:rPr>
          <w:rFonts w:hint="eastAsia"/>
          <w:highlight w:val="none"/>
        </w:rPr>
        <w:t>结算</w:t>
      </w:r>
      <w:r>
        <w:rPr>
          <w:rFonts w:hint="eastAsia"/>
          <w:highlight w:val="none"/>
          <w:lang w:val="en-US" w:eastAsia="zh-CN"/>
        </w:rPr>
        <w:t>后</w:t>
      </w:r>
      <w:r>
        <w:rPr>
          <w:rFonts w:hint="eastAsia"/>
          <w:highlight w:val="none"/>
        </w:rPr>
        <w:t>，达到付款条件起</w:t>
      </w:r>
      <w:r>
        <w:rPr>
          <w:rFonts w:hint="eastAsia"/>
          <w:highlight w:val="none"/>
          <w:lang w:val="en-US" w:eastAsia="zh-CN"/>
        </w:rPr>
        <w:t>15</w:t>
      </w:r>
      <w:r>
        <w:rPr>
          <w:rFonts w:hint="eastAsia"/>
          <w:highlight w:val="none"/>
        </w:rPr>
        <w:t>日内，支付合同总金额的</w:t>
      </w:r>
      <w:r>
        <w:rPr>
          <w:rFonts w:hint="eastAsia"/>
          <w:highlight w:val="none"/>
          <w:lang w:val="en-US" w:eastAsia="zh-CN"/>
        </w:rPr>
        <w:t>20</w:t>
      </w:r>
      <w:r>
        <w:rPr>
          <w:rFonts w:hint="eastAsia"/>
          <w:highlight w:val="none"/>
        </w:rPr>
        <w:t>%。</w:t>
      </w:r>
    </w:p>
    <w:p w14:paraId="576A773A">
      <w:pPr>
        <w:snapToGrid w:val="0"/>
        <w:spacing w:line="360" w:lineRule="auto"/>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6. 合同生效、变更、暂停、解除与终止</w:t>
      </w:r>
    </w:p>
    <w:p w14:paraId="76B0B1B3">
      <w:pPr>
        <w:adjustRightInd w:val="0"/>
        <w:snapToGrid w:val="0"/>
        <w:spacing w:line="360" w:lineRule="auto"/>
        <w:ind w:firstLine="200" w:firstLineChars="1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6.1 生效</w:t>
      </w:r>
    </w:p>
    <w:p w14:paraId="036D8901">
      <w:pPr>
        <w:adjustRightInd w:val="0"/>
        <w:snapToGrid w:val="0"/>
        <w:spacing w:line="360" w:lineRule="auto"/>
        <w:ind w:firstLine="48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本合同生效条件：</w:t>
      </w:r>
      <w:r>
        <w:rPr>
          <w:rFonts w:hint="eastAsia" w:ascii="宋体" w:hAnsi="宋体" w:eastAsia="宋体" w:cs="宋体"/>
          <w:color w:val="auto"/>
          <w:sz w:val="20"/>
          <w:szCs w:val="20"/>
          <w:highlight w:val="none"/>
          <w:u w:val="single"/>
        </w:rPr>
        <w:t xml:space="preserve"> 自合同签订之日起生效 </w:t>
      </w:r>
      <w:r>
        <w:rPr>
          <w:rFonts w:hint="eastAsia" w:ascii="宋体" w:hAnsi="宋体" w:eastAsia="宋体" w:cs="宋体"/>
          <w:color w:val="auto"/>
          <w:sz w:val="20"/>
          <w:szCs w:val="20"/>
          <w:highlight w:val="none"/>
        </w:rPr>
        <w:t>。</w:t>
      </w:r>
    </w:p>
    <w:p w14:paraId="139D6C55">
      <w:pPr>
        <w:adjustRightInd w:val="0"/>
        <w:snapToGrid w:val="0"/>
        <w:spacing w:line="360" w:lineRule="auto"/>
        <w:ind w:firstLine="196" w:firstLineChars="98"/>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6.2 变更</w:t>
      </w:r>
    </w:p>
    <w:p w14:paraId="1494BBBD">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6.2.2 除不可抗力外， 因非监理人原因导致本合同期限延长时，附加工作酬金按下列方法确定：</w:t>
      </w:r>
    </w:p>
    <w:p w14:paraId="166577AF">
      <w:pPr>
        <w:snapToGrid w:val="0"/>
        <w:spacing w:line="360" w:lineRule="auto"/>
        <w:ind w:firstLine="400" w:firstLineChars="200"/>
        <w:rPr>
          <w:rFonts w:hint="eastAsia" w:hAnsi="宋体" w:eastAsia="宋体" w:cs="宋体"/>
          <w:color w:val="auto"/>
          <w:kern w:val="0"/>
          <w:sz w:val="20"/>
          <w:szCs w:val="20"/>
          <w:highlight w:val="none"/>
          <w:lang w:val="en-US" w:eastAsia="zh-CN"/>
        </w:rPr>
      </w:pPr>
      <w:r>
        <w:rPr>
          <w:rFonts w:hint="eastAsia" w:ascii="宋体" w:hAnsi="宋体" w:eastAsia="宋体" w:cs="宋体"/>
          <w:color w:val="auto"/>
          <w:kern w:val="0"/>
          <w:sz w:val="20"/>
          <w:szCs w:val="20"/>
          <w:highlight w:val="none"/>
        </w:rPr>
        <w:t>附加工作</w:t>
      </w:r>
      <w:r>
        <w:rPr>
          <w:rFonts w:hint="eastAsia" w:ascii="宋体" w:hAnsi="宋体" w:eastAsia="宋体" w:cs="宋体"/>
          <w:color w:val="auto"/>
          <w:sz w:val="20"/>
          <w:szCs w:val="20"/>
          <w:highlight w:val="none"/>
        </w:rPr>
        <w:t>酬金</w:t>
      </w:r>
      <w:r>
        <w:rPr>
          <w:rFonts w:hint="eastAsia" w:ascii="宋体" w:hAnsi="宋体" w:eastAsia="宋体" w:cs="宋体"/>
          <w:color w:val="auto"/>
          <w:kern w:val="0"/>
          <w:sz w:val="20"/>
          <w:szCs w:val="20"/>
          <w:highlight w:val="none"/>
        </w:rPr>
        <w:t>=</w:t>
      </w:r>
      <w:r>
        <w:rPr>
          <w:rFonts w:hint="eastAsia" w:ascii="宋体" w:hAnsi="宋体" w:eastAsia="宋体" w:cs="宋体"/>
          <w:color w:val="auto"/>
          <w:sz w:val="20"/>
          <w:szCs w:val="20"/>
          <w:highlight w:val="none"/>
        </w:rPr>
        <w:t>本合同期限延长</w:t>
      </w:r>
      <w:r>
        <w:rPr>
          <w:rFonts w:hint="eastAsia" w:ascii="宋体" w:hAnsi="宋体" w:eastAsia="宋体" w:cs="宋体"/>
          <w:color w:val="auto"/>
          <w:kern w:val="0"/>
          <w:sz w:val="20"/>
          <w:szCs w:val="20"/>
          <w:highlight w:val="none"/>
        </w:rPr>
        <w:t>时间（天）×</w:t>
      </w:r>
      <w:r>
        <w:rPr>
          <w:rFonts w:hint="eastAsia" w:hAnsi="宋体" w:eastAsia="宋体" w:cs="宋体"/>
          <w:color w:val="auto"/>
          <w:kern w:val="0"/>
          <w:sz w:val="20"/>
          <w:szCs w:val="20"/>
          <w:highlight w:val="none"/>
          <w:lang w:val="en-US" w:eastAsia="zh-CN"/>
        </w:rPr>
        <w:t>[</w:t>
      </w:r>
      <w:r>
        <w:rPr>
          <w:rFonts w:hint="eastAsia" w:ascii="宋体" w:hAnsi="宋体" w:eastAsia="宋体" w:cs="宋体"/>
          <w:color w:val="auto"/>
          <w:kern w:val="0"/>
          <w:sz w:val="20"/>
          <w:szCs w:val="20"/>
          <w:highlight w:val="none"/>
        </w:rPr>
        <w:t>正常工作酬金÷</w:t>
      </w:r>
      <w:r>
        <w:rPr>
          <w:rFonts w:hint="eastAsia" w:ascii="宋体" w:hAnsi="宋体" w:eastAsia="宋体" w:cs="宋体"/>
          <w:color w:val="auto"/>
          <w:sz w:val="20"/>
          <w:szCs w:val="20"/>
          <w:highlight w:val="none"/>
        </w:rPr>
        <w:t>协议书约定的监理与相关服务期限</w:t>
      </w:r>
      <w:r>
        <w:rPr>
          <w:rFonts w:hint="eastAsia" w:ascii="宋体" w:hAnsi="宋体" w:eastAsia="宋体" w:cs="宋体"/>
          <w:color w:val="auto"/>
          <w:kern w:val="0"/>
          <w:sz w:val="20"/>
          <w:szCs w:val="20"/>
          <w:highlight w:val="none"/>
        </w:rPr>
        <w:t>（天）</w:t>
      </w:r>
      <w:r>
        <w:rPr>
          <w:rFonts w:hint="eastAsia" w:hAnsi="宋体" w:eastAsia="宋体" w:cs="宋体"/>
          <w:color w:val="auto"/>
          <w:kern w:val="0"/>
          <w:sz w:val="20"/>
          <w:szCs w:val="20"/>
          <w:highlight w:val="none"/>
          <w:lang w:val="en-US" w:eastAsia="zh-CN"/>
        </w:rPr>
        <w:t>]</w:t>
      </w:r>
    </w:p>
    <w:p w14:paraId="1021842E">
      <w:pPr>
        <w:snapToGrid w:val="0"/>
        <w:spacing w:line="360" w:lineRule="auto"/>
        <w:ind w:firstLine="400" w:firstLineChars="200"/>
        <w:rPr>
          <w:rFonts w:hint="eastAsia" w:hAnsi="宋体" w:eastAsia="宋体" w:cs="宋体"/>
          <w:color w:val="auto"/>
          <w:sz w:val="20"/>
          <w:szCs w:val="20"/>
          <w:highlight w:val="none"/>
        </w:rPr>
      </w:pPr>
      <w:r>
        <w:rPr>
          <w:rFonts w:hint="eastAsia" w:hAnsi="宋体" w:eastAsia="宋体" w:cs="宋体"/>
          <w:color w:val="auto"/>
          <w:sz w:val="20"/>
          <w:szCs w:val="20"/>
          <w:highlight w:val="none"/>
        </w:rPr>
        <w:t>增加：</w:t>
      </w:r>
    </w:p>
    <w:p w14:paraId="127736B7">
      <w:pPr>
        <w:snapToGrid w:val="0"/>
        <w:spacing w:line="36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（1）“不可抗力”是指合同双方不能合理控制、不可预见或即使预见亦无法避免的事件，该事件妨碍、影响或延误任何一方根据合同履行其全部或部分义务。</w:t>
      </w:r>
    </w:p>
    <w:p w14:paraId="3756F22F">
      <w:pPr>
        <w:snapToGrid w:val="0"/>
        <w:spacing w:line="36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除通用合同条款约定的不可抗力事件之外，视为不可抗力的其他情形： 指战争、动乱、空中飞行物体坠落、造成灾难性影响的地震（六级以上）或其它非发包人或承包人双方责任造成的爆炸、火灾，以及对工程造成损害的风、雨、雪、洪水等自然灾害（八级以上持续大风、24小时降雨量在50mm以上的持续大雨） 。</w:t>
      </w:r>
    </w:p>
    <w:p w14:paraId="028BD290">
      <w:pPr>
        <w:snapToGrid w:val="0"/>
        <w:spacing w:line="36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2）出现不可抗力事件时，知情方应及时、充分地向对方以书面形式发通知，并告知对方类事件对本合回可能产生的影响，并应当在合理期限内提供相关证明。由于以上所述不可抗力事件致使合同的部分或全部不能履行或延迟履行，则双方于彼此间不承担任何违约责任。</w:t>
      </w:r>
    </w:p>
    <w:p w14:paraId="6C3F317D">
      <w:pPr>
        <w:snapToGrid w:val="0"/>
        <w:spacing w:line="360" w:lineRule="auto"/>
        <w:ind w:firstLine="400" w:firstLineChars="200"/>
        <w:rPr>
          <w:rFonts w:hint="eastAsia" w:asciiTheme="minorEastAsia" w:hAnsiTheme="minorEastAsia" w:eastAsiaTheme="minorEastAsia" w:cstheme="minorEastAsia"/>
          <w:color w:val="auto"/>
          <w:kern w:val="0"/>
          <w:sz w:val="20"/>
          <w:szCs w:val="20"/>
          <w:highlight w:val="none"/>
          <w:lang w:val="en-US" w:eastAsia="zh-CN"/>
        </w:rPr>
      </w:pPr>
      <w:r>
        <w:rPr>
          <w:rFonts w:hint="eastAsia" w:asciiTheme="minorEastAsia" w:hAnsiTheme="minorEastAsia" w:eastAsiaTheme="minorEastAsia" w:cstheme="minorEastAsia"/>
          <w:color w:val="auto"/>
          <w:sz w:val="20"/>
          <w:szCs w:val="20"/>
          <w:highlight w:val="none"/>
        </w:rPr>
        <w:t>（3）一方违约后发生不可抗力的，不能免责。</w:t>
      </w:r>
    </w:p>
    <w:p w14:paraId="5A972B14">
      <w:pPr>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6.2.3附加工作酬金按下列方法确定：</w:t>
      </w:r>
    </w:p>
    <w:p w14:paraId="04F5DDCE">
      <w:pPr>
        <w:snapToGrid w:val="0"/>
        <w:spacing w:line="360" w:lineRule="auto"/>
        <w:ind w:firstLine="400" w:firstLineChars="200"/>
        <w:rPr>
          <w:rFonts w:hint="eastAsia" w:ascii="宋体" w:hAnsi="宋体" w:eastAsia="宋体" w:cs="宋体"/>
          <w:color w:val="auto"/>
          <w:kern w:val="0"/>
          <w:sz w:val="20"/>
          <w:szCs w:val="20"/>
          <w:highlight w:val="none"/>
          <w:lang w:val="en-US" w:eastAsia="zh-CN"/>
        </w:rPr>
      </w:pPr>
      <w:r>
        <w:rPr>
          <w:rFonts w:hint="eastAsia" w:ascii="宋体" w:hAnsi="宋体" w:eastAsia="宋体" w:cs="宋体"/>
          <w:color w:val="auto"/>
          <w:kern w:val="0"/>
          <w:sz w:val="20"/>
          <w:szCs w:val="20"/>
          <w:highlight w:val="none"/>
        </w:rPr>
        <w:t>附加工作</w:t>
      </w:r>
      <w:r>
        <w:rPr>
          <w:rFonts w:hint="eastAsia" w:ascii="宋体" w:hAnsi="宋体" w:eastAsia="宋体" w:cs="宋体"/>
          <w:color w:val="auto"/>
          <w:sz w:val="20"/>
          <w:szCs w:val="20"/>
          <w:highlight w:val="none"/>
        </w:rPr>
        <w:t>酬金</w:t>
      </w:r>
      <w:r>
        <w:rPr>
          <w:rFonts w:hint="eastAsia" w:ascii="宋体" w:hAnsi="宋体" w:eastAsia="宋体" w:cs="宋体"/>
          <w:color w:val="auto"/>
          <w:kern w:val="0"/>
          <w:sz w:val="20"/>
          <w:szCs w:val="20"/>
          <w:highlight w:val="none"/>
        </w:rPr>
        <w:t>=善后工作及恢复服务的准备工作时间（天）×</w:t>
      </w:r>
      <w:r>
        <w:rPr>
          <w:rFonts w:hint="eastAsia" w:hAnsi="宋体" w:eastAsia="宋体" w:cs="宋体"/>
          <w:color w:val="auto"/>
          <w:kern w:val="0"/>
          <w:sz w:val="20"/>
          <w:szCs w:val="20"/>
          <w:highlight w:val="none"/>
          <w:lang w:val="en-US" w:eastAsia="zh-CN"/>
        </w:rPr>
        <w:t>[</w:t>
      </w:r>
      <w:r>
        <w:rPr>
          <w:rFonts w:hint="eastAsia" w:ascii="宋体" w:hAnsi="宋体" w:eastAsia="宋体" w:cs="宋体"/>
          <w:color w:val="auto"/>
          <w:kern w:val="0"/>
          <w:sz w:val="20"/>
          <w:szCs w:val="20"/>
          <w:highlight w:val="none"/>
        </w:rPr>
        <w:t>正常工作酬金÷</w:t>
      </w:r>
      <w:r>
        <w:rPr>
          <w:rFonts w:hint="eastAsia" w:ascii="宋体" w:hAnsi="宋体" w:eastAsia="宋体" w:cs="宋体"/>
          <w:color w:val="auto"/>
          <w:sz w:val="20"/>
          <w:szCs w:val="20"/>
          <w:highlight w:val="none"/>
        </w:rPr>
        <w:t>协议书约定的监理与相关服务期限</w:t>
      </w:r>
      <w:r>
        <w:rPr>
          <w:rFonts w:hint="eastAsia" w:ascii="宋体" w:hAnsi="宋体" w:eastAsia="宋体" w:cs="宋体"/>
          <w:color w:val="auto"/>
          <w:kern w:val="0"/>
          <w:sz w:val="20"/>
          <w:szCs w:val="20"/>
          <w:highlight w:val="none"/>
        </w:rPr>
        <w:t>（天）</w:t>
      </w:r>
      <w:r>
        <w:rPr>
          <w:rFonts w:hint="eastAsia" w:hAnsi="宋体" w:eastAsia="宋体" w:cs="宋体"/>
          <w:color w:val="auto"/>
          <w:kern w:val="0"/>
          <w:sz w:val="20"/>
          <w:szCs w:val="20"/>
          <w:highlight w:val="none"/>
          <w:lang w:val="en-US" w:eastAsia="zh-CN"/>
        </w:rPr>
        <w:t>]</w:t>
      </w:r>
    </w:p>
    <w:p w14:paraId="1360B725">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6.2.5 正常工作酬金增加额按下列方法确定： </w:t>
      </w:r>
    </w:p>
    <w:p w14:paraId="5D53028A">
      <w:pPr>
        <w:adjustRightInd w:val="0"/>
        <w:snapToGrid w:val="0"/>
        <w:spacing w:line="360" w:lineRule="auto"/>
        <w:ind w:firstLine="480"/>
        <w:rPr>
          <w:rFonts w:hint="eastAsia" w:ascii="宋体" w:hAnsi="宋体" w:eastAsia="宋体" w:cs="宋体"/>
          <w:color w:val="auto"/>
          <w:kern w:val="0"/>
          <w:sz w:val="20"/>
          <w:szCs w:val="20"/>
          <w:highlight w:val="none"/>
          <w:lang w:val="en-US" w:eastAsia="zh-CN"/>
        </w:rPr>
      </w:pPr>
      <w:r>
        <w:rPr>
          <w:rFonts w:hint="eastAsia" w:ascii="宋体" w:hAnsi="宋体" w:eastAsia="宋体" w:cs="宋体"/>
          <w:color w:val="auto"/>
          <w:sz w:val="20"/>
          <w:szCs w:val="20"/>
          <w:highlight w:val="none"/>
        </w:rPr>
        <w:t>正常工作酬金增加额</w:t>
      </w:r>
      <w:r>
        <w:rPr>
          <w:rFonts w:hint="eastAsia" w:ascii="宋体" w:hAnsi="宋体" w:eastAsia="宋体" w:cs="宋体"/>
          <w:color w:val="auto"/>
          <w:kern w:val="0"/>
          <w:sz w:val="20"/>
          <w:szCs w:val="20"/>
          <w:highlight w:val="none"/>
        </w:rPr>
        <w:t>=工程投资额</w:t>
      </w:r>
      <w:r>
        <w:rPr>
          <w:rFonts w:hint="eastAsia" w:ascii="宋体" w:hAnsi="宋体" w:eastAsia="宋体" w:cs="宋体"/>
          <w:color w:val="auto"/>
          <w:sz w:val="20"/>
          <w:szCs w:val="20"/>
          <w:highlight w:val="none"/>
        </w:rPr>
        <w:t>或建筑安装工程费</w:t>
      </w:r>
      <w:r>
        <w:rPr>
          <w:rFonts w:hint="eastAsia" w:ascii="宋体" w:hAnsi="宋体" w:eastAsia="宋体" w:cs="宋体"/>
          <w:color w:val="auto"/>
          <w:kern w:val="0"/>
          <w:sz w:val="20"/>
          <w:szCs w:val="20"/>
          <w:highlight w:val="none"/>
        </w:rPr>
        <w:t>增加额×</w:t>
      </w:r>
      <w:r>
        <w:rPr>
          <w:rFonts w:hint="eastAsia" w:hAnsi="宋体" w:eastAsia="宋体" w:cs="宋体"/>
          <w:color w:val="auto"/>
          <w:kern w:val="0"/>
          <w:sz w:val="20"/>
          <w:szCs w:val="20"/>
          <w:highlight w:val="none"/>
          <w:lang w:val="en-US" w:eastAsia="zh-CN"/>
        </w:rPr>
        <w:t>[</w:t>
      </w:r>
      <w:r>
        <w:rPr>
          <w:rFonts w:hint="eastAsia" w:ascii="宋体" w:hAnsi="宋体" w:eastAsia="宋体" w:cs="宋体"/>
          <w:color w:val="auto"/>
          <w:kern w:val="0"/>
          <w:sz w:val="20"/>
          <w:szCs w:val="20"/>
          <w:highlight w:val="none"/>
        </w:rPr>
        <w:t>正常工作酬金÷工程概算投资额（或建筑安装工程费）</w:t>
      </w:r>
      <w:r>
        <w:rPr>
          <w:rFonts w:hint="eastAsia" w:hAnsi="宋体" w:eastAsia="宋体" w:cs="宋体"/>
          <w:color w:val="auto"/>
          <w:kern w:val="0"/>
          <w:sz w:val="20"/>
          <w:szCs w:val="20"/>
          <w:highlight w:val="none"/>
          <w:lang w:val="en-US" w:eastAsia="zh-CN"/>
        </w:rPr>
        <w:t>]</w:t>
      </w:r>
    </w:p>
    <w:p w14:paraId="0259FF64">
      <w:pPr>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6.2.6 因工程规模、监理范围的变化导致监理人的正常工作量减少时，按减少工作量的比例从协议书约定的正常工作酬金中扣减相同比例的酬金。</w:t>
      </w:r>
    </w:p>
    <w:p w14:paraId="66CB2365">
      <w:pPr>
        <w:snapToGrid w:val="0"/>
        <w:spacing w:line="360" w:lineRule="auto"/>
        <w:rPr>
          <w:rFonts w:hint="eastAsia" w:ascii="宋体" w:hAnsi="宋体" w:eastAsia="宋体" w:cs="宋体"/>
          <w:b/>
          <w:color w:val="auto"/>
          <w:sz w:val="20"/>
          <w:szCs w:val="20"/>
          <w:highlight w:val="none"/>
        </w:rPr>
      </w:pPr>
      <w:r>
        <w:rPr>
          <w:rFonts w:hint="eastAsia" w:ascii="宋体" w:hAnsi="宋体" w:eastAsia="宋体" w:cs="宋体"/>
          <w:b/>
          <w:bCs/>
          <w:color w:val="auto"/>
          <w:sz w:val="20"/>
          <w:szCs w:val="20"/>
          <w:highlight w:val="none"/>
        </w:rPr>
        <w:t>7. 争议解决</w:t>
      </w:r>
    </w:p>
    <w:p w14:paraId="05D98A49">
      <w:pPr>
        <w:snapToGrid w:val="0"/>
        <w:spacing w:line="360" w:lineRule="auto"/>
        <w:ind w:firstLine="196" w:firstLineChars="98"/>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7.2 </w:t>
      </w:r>
      <w:r>
        <w:rPr>
          <w:rFonts w:hint="eastAsia" w:ascii="宋体" w:hAnsi="宋体" w:eastAsia="宋体" w:cs="宋体"/>
          <w:bCs/>
          <w:color w:val="auto"/>
          <w:sz w:val="20"/>
          <w:szCs w:val="20"/>
          <w:highlight w:val="none"/>
        </w:rPr>
        <w:t>调解</w:t>
      </w:r>
    </w:p>
    <w:p w14:paraId="4050D7EA">
      <w:pPr>
        <w:snapToGrid w:val="0"/>
        <w:spacing w:line="360" w:lineRule="auto"/>
        <w:ind w:firstLine="392" w:firstLineChars="196"/>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本合同争议进行调解时，可提交</w:t>
      </w:r>
      <w:r>
        <w:rPr>
          <w:rFonts w:hint="eastAsia" w:ascii="宋体" w:hAnsi="宋体" w:eastAsia="宋体" w:cs="宋体"/>
          <w:color w:val="auto"/>
          <w:sz w:val="20"/>
          <w:szCs w:val="20"/>
          <w:highlight w:val="none"/>
          <w:u w:val="single"/>
        </w:rPr>
        <w:t xml:space="preserve">  /  </w:t>
      </w:r>
      <w:r>
        <w:rPr>
          <w:rFonts w:hint="eastAsia" w:ascii="宋体" w:hAnsi="宋体" w:eastAsia="宋体" w:cs="宋体"/>
          <w:color w:val="auto"/>
          <w:sz w:val="20"/>
          <w:szCs w:val="20"/>
          <w:highlight w:val="none"/>
        </w:rPr>
        <w:t>进行调解。</w:t>
      </w:r>
    </w:p>
    <w:p w14:paraId="5C81F6F0">
      <w:pPr>
        <w:snapToGrid w:val="0"/>
        <w:spacing w:line="360" w:lineRule="auto"/>
        <w:ind w:firstLine="196" w:firstLineChars="98"/>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7.3 </w:t>
      </w:r>
      <w:r>
        <w:rPr>
          <w:rFonts w:hint="eastAsia" w:ascii="宋体" w:hAnsi="宋体" w:eastAsia="宋体" w:cs="宋体"/>
          <w:bCs/>
          <w:color w:val="auto"/>
          <w:sz w:val="20"/>
          <w:szCs w:val="20"/>
          <w:highlight w:val="none"/>
        </w:rPr>
        <w:t>仲裁或诉讼</w:t>
      </w:r>
    </w:p>
    <w:p w14:paraId="750F9737">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合同争议的最终解决方式为下列第</w:t>
      </w:r>
      <w:r>
        <w:rPr>
          <w:rFonts w:hint="eastAsia" w:ascii="宋体" w:hAnsi="宋体" w:eastAsia="宋体" w:cs="宋体"/>
          <w:color w:val="auto"/>
          <w:sz w:val="20"/>
          <w:szCs w:val="20"/>
          <w:highlight w:val="none"/>
          <w:u w:val="single"/>
        </w:rPr>
        <w:t xml:space="preserve"> （</w:t>
      </w:r>
      <w:r>
        <w:rPr>
          <w:rFonts w:hint="eastAsia" w:hAnsi="宋体" w:eastAsia="宋体" w:cs="宋体"/>
          <w:color w:val="auto"/>
          <w:sz w:val="20"/>
          <w:szCs w:val="20"/>
          <w:highlight w:val="none"/>
          <w:u w:val="single"/>
          <w:lang w:val="en-US" w:eastAsia="zh-CN"/>
        </w:rPr>
        <w:t>1</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种方式：</w:t>
      </w:r>
    </w:p>
    <w:p w14:paraId="3E873C96">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（1）提请</w:t>
      </w:r>
      <w:r>
        <w:rPr>
          <w:rFonts w:hint="eastAsia" w:ascii="宋体" w:hAnsi="宋体" w:eastAsia="宋体" w:cs="宋体"/>
          <w:color w:val="auto"/>
          <w:sz w:val="20"/>
          <w:szCs w:val="20"/>
          <w:highlight w:val="none"/>
          <w:u w:val="single"/>
        </w:rPr>
        <w:t xml:space="preserve">  </w:t>
      </w:r>
      <w:r>
        <w:rPr>
          <w:rFonts w:hint="eastAsia" w:hAnsi="宋体" w:eastAsia="宋体" w:cs="宋体"/>
          <w:color w:val="auto"/>
          <w:sz w:val="20"/>
          <w:szCs w:val="20"/>
          <w:highlight w:val="none"/>
          <w:u w:val="single"/>
          <w:lang w:val="en-US" w:eastAsia="zh-CN"/>
        </w:rPr>
        <w:t>西安</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仲裁委员会进行仲裁。</w:t>
      </w:r>
    </w:p>
    <w:p w14:paraId="621E7E7A">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（2）向</w:t>
      </w:r>
      <w:r>
        <w:rPr>
          <w:rFonts w:hint="eastAsia" w:ascii="宋体" w:hAnsi="宋体" w:eastAsia="宋体" w:cs="宋体"/>
          <w:color w:val="auto"/>
          <w:sz w:val="20"/>
          <w:szCs w:val="20"/>
          <w:highlight w:val="none"/>
          <w:u w:val="single"/>
        </w:rPr>
        <w:t xml:space="preserve"> 委托人所在地 </w:t>
      </w:r>
      <w:r>
        <w:rPr>
          <w:rFonts w:hint="eastAsia" w:ascii="宋体" w:hAnsi="宋体" w:eastAsia="宋体" w:cs="宋体"/>
          <w:color w:val="auto"/>
          <w:sz w:val="20"/>
          <w:szCs w:val="20"/>
          <w:highlight w:val="none"/>
        </w:rPr>
        <w:t>人民法院提起诉讼。</w:t>
      </w:r>
    </w:p>
    <w:p w14:paraId="198C5BA8">
      <w:pPr>
        <w:adjustRightInd w:val="0"/>
        <w:snapToGrid w:val="0"/>
        <w:spacing w:line="360" w:lineRule="auto"/>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8. 其他</w:t>
      </w:r>
    </w:p>
    <w:p w14:paraId="24056F80">
      <w:pPr>
        <w:adjustRightInd w:val="0"/>
        <w:snapToGrid w:val="0"/>
        <w:spacing w:line="360" w:lineRule="auto"/>
        <w:rPr>
          <w:rFonts w:hint="eastAsia" w:ascii="宋体" w:hAnsi="宋体" w:eastAsia="宋体" w:cs="宋体"/>
          <w:bCs/>
          <w:color w:val="auto"/>
          <w:sz w:val="20"/>
          <w:szCs w:val="20"/>
          <w:highlight w:val="none"/>
        </w:rPr>
      </w:pPr>
      <w:r>
        <w:rPr>
          <w:rFonts w:hint="eastAsia" w:ascii="宋体" w:hAnsi="宋体" w:eastAsia="宋体" w:cs="宋体"/>
          <w:b/>
          <w:bCs/>
          <w:color w:val="auto"/>
          <w:sz w:val="20"/>
          <w:szCs w:val="20"/>
          <w:highlight w:val="none"/>
        </w:rPr>
        <w:t xml:space="preserve">  </w:t>
      </w:r>
      <w:r>
        <w:rPr>
          <w:rFonts w:hint="eastAsia" w:ascii="宋体" w:hAnsi="宋体" w:eastAsia="宋体" w:cs="宋体"/>
          <w:bCs/>
          <w:color w:val="auto"/>
          <w:sz w:val="20"/>
          <w:szCs w:val="20"/>
          <w:highlight w:val="none"/>
        </w:rPr>
        <w:t>8.2 检测费用</w:t>
      </w:r>
    </w:p>
    <w:p w14:paraId="1199EF7B">
      <w:pPr>
        <w:adjustRightInd w:val="0"/>
        <w:snapToGrid w:val="0"/>
        <w:spacing w:line="360" w:lineRule="auto"/>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 xml:space="preserve">    委托人委托监理人实施本项目监理合同项外的检测工作时，双方另行协商。</w:t>
      </w:r>
    </w:p>
    <w:p w14:paraId="14329690">
      <w:pPr>
        <w:adjustRightInd w:val="0"/>
        <w:snapToGrid w:val="0"/>
        <w:spacing w:line="360" w:lineRule="auto"/>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 xml:space="preserve">  8.3 咨询费用</w:t>
      </w:r>
    </w:p>
    <w:p w14:paraId="0D55C8DD">
      <w:pPr>
        <w:adjustRightInd w:val="0"/>
        <w:snapToGrid w:val="0"/>
        <w:spacing w:line="360" w:lineRule="auto"/>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 xml:space="preserve">    委托人委托监理人实施本项目监理合同项外的检测工作时，双方另行协商。</w:t>
      </w:r>
    </w:p>
    <w:p w14:paraId="638BCB81">
      <w:pPr>
        <w:snapToGrid w:val="0"/>
        <w:spacing w:line="360" w:lineRule="auto"/>
        <w:ind w:firstLine="196" w:firstLineChars="98"/>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8.4 奖励</w:t>
      </w:r>
    </w:p>
    <w:p w14:paraId="26575852">
      <w:pPr>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合理化建议的奖励金额按下列方法确定为：</w:t>
      </w:r>
    </w:p>
    <w:p w14:paraId="78813048">
      <w:pPr>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奖励金额＝工程投资节省额×奖励金额的比率；</w:t>
      </w:r>
    </w:p>
    <w:p w14:paraId="304BAC99">
      <w:pPr>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奖励金额的比率为</w:t>
      </w:r>
      <w:r>
        <w:rPr>
          <w:rFonts w:hint="eastAsia" w:ascii="宋体" w:hAnsi="宋体" w:eastAsia="宋体" w:cs="宋体"/>
          <w:color w:val="auto"/>
          <w:sz w:val="20"/>
          <w:szCs w:val="20"/>
          <w:highlight w:val="none"/>
          <w:u w:val="single"/>
        </w:rPr>
        <w:t xml:space="preserve"> 由委托人根据委托人公司制度规定确定 </w:t>
      </w:r>
      <w:r>
        <w:rPr>
          <w:rFonts w:hint="eastAsia" w:ascii="宋体" w:hAnsi="宋体" w:eastAsia="宋体" w:cs="宋体"/>
          <w:color w:val="auto"/>
          <w:sz w:val="20"/>
          <w:szCs w:val="20"/>
          <w:highlight w:val="none"/>
        </w:rPr>
        <w:t>。</w:t>
      </w:r>
    </w:p>
    <w:p w14:paraId="0AF5B99D">
      <w:pPr>
        <w:adjustRightInd w:val="0"/>
        <w:snapToGrid w:val="0"/>
        <w:spacing w:line="360" w:lineRule="auto"/>
        <w:ind w:firstLine="196" w:firstLineChars="98"/>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8.6 保密</w:t>
      </w:r>
    </w:p>
    <w:p w14:paraId="589A6B52">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rPr>
        <w:t>委托人申明的保密事项和期限：</w:t>
      </w:r>
      <w:r>
        <w:rPr>
          <w:rFonts w:hint="eastAsia" w:ascii="宋体" w:hAnsi="宋体" w:eastAsia="宋体" w:cs="宋体"/>
          <w:color w:val="auto"/>
          <w:sz w:val="20"/>
          <w:szCs w:val="20"/>
          <w:highlight w:val="none"/>
          <w:u w:val="single"/>
        </w:rPr>
        <w:t xml:space="preserve"> 在合同期内或合同终止后，未征得有关方同意，不得泄露与本工程、本合同业务有关的保密资料,否则，监理人应向委托人支付合同价款30%的违约金；因此给委托人造成的损失（包括直接损失、间接损失、律师费、诉讼费、保全费、保函费以及其他实现债权的费用等）高于前述违约金的，应按损失数额赔偿 </w:t>
      </w:r>
      <w:r>
        <w:rPr>
          <w:rFonts w:hint="eastAsia" w:ascii="宋体" w:hAnsi="宋体" w:eastAsia="宋体" w:cs="宋体"/>
          <w:color w:val="auto"/>
          <w:sz w:val="20"/>
          <w:szCs w:val="20"/>
          <w:highlight w:val="none"/>
        </w:rPr>
        <w:t>。</w:t>
      </w:r>
    </w:p>
    <w:p w14:paraId="7F810F71">
      <w:pPr>
        <w:snapToGrid w:val="0"/>
        <w:spacing w:line="360" w:lineRule="auto"/>
        <w:ind w:firstLine="196" w:firstLineChars="98"/>
        <w:rPr>
          <w:rFonts w:hint="eastAsia" w:ascii="宋体" w:hAnsi="宋体" w:eastAsia="宋体" w:cs="宋体"/>
          <w:bCs/>
          <w:color w:val="auto"/>
          <w:sz w:val="20"/>
          <w:szCs w:val="20"/>
          <w:highlight w:val="none"/>
        </w:rPr>
      </w:pPr>
      <w:r>
        <w:rPr>
          <w:rFonts w:hint="eastAsia" w:ascii="宋体" w:hAnsi="宋体" w:eastAsia="宋体" w:cs="宋体"/>
          <w:color w:val="auto"/>
          <w:sz w:val="20"/>
          <w:szCs w:val="20"/>
          <w:highlight w:val="none"/>
        </w:rPr>
        <w:t>8.8</w:t>
      </w:r>
      <w:r>
        <w:rPr>
          <w:rFonts w:hint="eastAsia" w:ascii="宋体" w:hAnsi="宋体" w:eastAsia="宋体" w:cs="宋体"/>
          <w:bCs/>
          <w:color w:val="auto"/>
          <w:sz w:val="20"/>
          <w:szCs w:val="20"/>
          <w:highlight w:val="none"/>
        </w:rPr>
        <w:t>著作权</w:t>
      </w:r>
    </w:p>
    <w:p w14:paraId="0C86A7AF">
      <w:pPr>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监理人在本合同履行期间及本合同终止后两年内出版涉及本工程的有关监理与相关服务的资料的限制条件：</w:t>
      </w:r>
      <w:r>
        <w:rPr>
          <w:rFonts w:hint="eastAsia" w:ascii="宋体" w:hAnsi="宋体" w:eastAsia="宋体" w:cs="宋体"/>
          <w:color w:val="auto"/>
          <w:sz w:val="20"/>
          <w:szCs w:val="20"/>
          <w:highlight w:val="none"/>
          <w:u w:val="single"/>
        </w:rPr>
        <w:t xml:space="preserve"> 需征得委托人书面同意，著作权人为委托人 </w:t>
      </w:r>
      <w:r>
        <w:rPr>
          <w:rFonts w:hint="eastAsia" w:ascii="宋体" w:hAnsi="宋体" w:eastAsia="宋体" w:cs="宋体"/>
          <w:color w:val="auto"/>
          <w:sz w:val="20"/>
          <w:szCs w:val="20"/>
          <w:highlight w:val="none"/>
        </w:rPr>
        <w:t>。</w:t>
      </w:r>
    </w:p>
    <w:p w14:paraId="07D98DEC">
      <w:pPr>
        <w:numPr>
          <w:ilvl w:val="0"/>
          <w:numId w:val="1"/>
        </w:numPr>
        <w:adjustRightInd w:val="0"/>
        <w:snapToGrid w:val="0"/>
        <w:spacing w:before="120" w:beforeLines="50" w:after="120" w:afterLines="50" w:line="360" w:lineRule="auto"/>
        <w:jc w:val="left"/>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补充条款</w:t>
      </w:r>
    </w:p>
    <w:p w14:paraId="361F2017">
      <w:pPr>
        <w:numPr>
          <w:ilvl w:val="0"/>
          <w:numId w:val="0"/>
        </w:numPr>
        <w:adjustRightInd w:val="0"/>
        <w:snapToGrid w:val="0"/>
        <w:spacing w:before="120" w:beforeLines="50" w:after="120" w:afterLines="50" w:line="360" w:lineRule="auto"/>
        <w:jc w:val="left"/>
        <w:rPr>
          <w:rFonts w:hint="eastAsia" w:ascii="宋体" w:hAnsi="宋体" w:eastAsia="宋体" w:cs="宋体"/>
          <w:b/>
          <w:bCs/>
          <w:color w:val="auto"/>
          <w:sz w:val="20"/>
          <w:szCs w:val="20"/>
          <w:highlight w:val="none"/>
          <w:u w:val="single"/>
          <w:lang w:val="en-US" w:eastAsia="zh-CN"/>
        </w:rPr>
      </w:pPr>
      <w:r>
        <w:rPr>
          <w:rFonts w:hint="eastAsia" w:ascii="宋体" w:hAnsi="宋体" w:eastAsia="宋体" w:cs="宋体"/>
          <w:b/>
          <w:bCs/>
          <w:color w:val="auto"/>
          <w:sz w:val="20"/>
          <w:szCs w:val="20"/>
          <w:highlight w:val="none"/>
          <w:u w:val="single"/>
          <w:lang w:val="en-US" w:eastAsia="zh-CN"/>
        </w:rPr>
        <w:t xml:space="preserve">                                        </w:t>
      </w:r>
    </w:p>
    <w:p w14:paraId="04E7B7E5">
      <w:pPr>
        <w:numPr>
          <w:ilvl w:val="0"/>
          <w:numId w:val="0"/>
        </w:numPr>
        <w:adjustRightInd w:val="0"/>
        <w:snapToGrid w:val="0"/>
        <w:spacing w:before="120" w:beforeLines="50" w:after="120" w:afterLines="50" w:line="360" w:lineRule="auto"/>
        <w:jc w:val="left"/>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附录A  相关服务的范围和内容</w:t>
      </w:r>
    </w:p>
    <w:p w14:paraId="197373CB">
      <w:pPr>
        <w:snapToGrid w:val="0"/>
        <w:spacing w:before="120" w:beforeLines="50" w:after="120" w:afterLines="50"/>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rPr>
        <w:t>A-1 勘察阶段：</w:t>
      </w:r>
      <w:r>
        <w:rPr>
          <w:rFonts w:hint="eastAsia" w:ascii="宋体" w:hAnsi="宋体" w:eastAsia="宋体" w:cs="宋体"/>
          <w:color w:val="auto"/>
          <w:sz w:val="20"/>
          <w:szCs w:val="20"/>
          <w:highlight w:val="none"/>
          <w:u w:val="single"/>
        </w:rPr>
        <w:t xml:space="preserve">   /  </w:t>
      </w:r>
      <w:r>
        <w:rPr>
          <w:rFonts w:hint="eastAsia" w:ascii="宋体" w:hAnsi="宋体" w:eastAsia="宋体" w:cs="宋体"/>
          <w:color w:val="auto"/>
          <w:kern w:val="0"/>
          <w:sz w:val="20"/>
          <w:szCs w:val="20"/>
          <w:highlight w:val="none"/>
        </w:rPr>
        <w:t>。</w:t>
      </w:r>
    </w:p>
    <w:p w14:paraId="16EE08C6">
      <w:pPr>
        <w:snapToGrid w:val="0"/>
        <w:spacing w:before="120" w:beforeLines="50" w:after="120" w:afterLines="50"/>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rPr>
        <w:t>A-2 设计阶段：</w:t>
      </w:r>
      <w:r>
        <w:rPr>
          <w:rFonts w:hint="eastAsia" w:ascii="宋体" w:hAnsi="宋体" w:eastAsia="宋体" w:cs="宋体"/>
          <w:color w:val="auto"/>
          <w:sz w:val="20"/>
          <w:szCs w:val="20"/>
          <w:highlight w:val="none"/>
          <w:u w:val="single"/>
        </w:rPr>
        <w:t xml:space="preserve">  /   </w:t>
      </w:r>
      <w:r>
        <w:rPr>
          <w:rFonts w:hint="eastAsia" w:ascii="宋体" w:hAnsi="宋体" w:eastAsia="宋体" w:cs="宋体"/>
          <w:color w:val="auto"/>
          <w:sz w:val="20"/>
          <w:szCs w:val="20"/>
          <w:highlight w:val="none"/>
        </w:rPr>
        <w:t>。</w:t>
      </w:r>
    </w:p>
    <w:p w14:paraId="42243436">
      <w:pPr>
        <w:snapToGrid w:val="0"/>
        <w:spacing w:before="120" w:beforeLines="50" w:after="120" w:afterLines="50"/>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rPr>
        <w:t>A-3 保修阶段：</w:t>
      </w:r>
      <w:r>
        <w:rPr>
          <w:rFonts w:hint="eastAsia" w:ascii="宋体" w:hAnsi="宋体" w:eastAsia="宋体" w:cs="宋体"/>
          <w:color w:val="auto"/>
          <w:sz w:val="20"/>
          <w:szCs w:val="20"/>
          <w:highlight w:val="none"/>
          <w:u w:val="single"/>
        </w:rPr>
        <w:t xml:space="preserve">  /   </w:t>
      </w:r>
      <w:r>
        <w:rPr>
          <w:rFonts w:hint="eastAsia" w:ascii="宋体" w:hAnsi="宋体" w:eastAsia="宋体" w:cs="宋体"/>
          <w:color w:val="auto"/>
          <w:kern w:val="0"/>
          <w:sz w:val="20"/>
          <w:szCs w:val="20"/>
          <w:highlight w:val="none"/>
        </w:rPr>
        <w:t>。</w:t>
      </w:r>
    </w:p>
    <w:p w14:paraId="32DE177A">
      <w:pPr>
        <w:snapToGrid w:val="0"/>
        <w:spacing w:before="120" w:beforeLines="50" w:after="120" w:afterLines="50"/>
        <w:ind w:firstLine="400" w:firstLineChars="200"/>
        <w:rPr>
          <w:rFonts w:hint="eastAsia" w:ascii="宋体" w:hAnsi="宋体" w:eastAsia="宋体" w:cs="宋体"/>
          <w:bCs/>
          <w:color w:val="auto"/>
          <w:sz w:val="20"/>
          <w:szCs w:val="20"/>
          <w:highlight w:val="none"/>
        </w:rPr>
      </w:pPr>
      <w:r>
        <w:rPr>
          <w:rFonts w:hint="eastAsia" w:ascii="宋体" w:hAnsi="宋体" w:eastAsia="宋体" w:cs="宋体"/>
          <w:color w:val="auto"/>
          <w:kern w:val="0"/>
          <w:sz w:val="20"/>
          <w:szCs w:val="20"/>
          <w:highlight w:val="none"/>
        </w:rPr>
        <w:t xml:space="preserve">A-4 </w:t>
      </w:r>
      <w:r>
        <w:rPr>
          <w:rFonts w:hint="eastAsia" w:ascii="宋体" w:hAnsi="宋体" w:eastAsia="宋体" w:cs="宋体"/>
          <w:color w:val="auto"/>
          <w:sz w:val="20"/>
          <w:szCs w:val="20"/>
          <w:highlight w:val="none"/>
        </w:rPr>
        <w:t>其他（专业技术咨询、外部协调工作等）：</w:t>
      </w:r>
      <w:r>
        <w:rPr>
          <w:rFonts w:hint="eastAsia" w:ascii="宋体" w:hAnsi="宋体" w:eastAsia="宋体" w:cs="宋体"/>
          <w:color w:val="auto"/>
          <w:sz w:val="20"/>
          <w:szCs w:val="20"/>
          <w:highlight w:val="none"/>
          <w:u w:val="single"/>
        </w:rPr>
        <w:t xml:space="preserve"> 双方另行协商  </w:t>
      </w:r>
      <w:r>
        <w:rPr>
          <w:rFonts w:hint="eastAsia" w:ascii="宋体" w:hAnsi="宋体" w:eastAsia="宋体" w:cs="宋体"/>
          <w:color w:val="auto"/>
          <w:sz w:val="20"/>
          <w:szCs w:val="20"/>
          <w:highlight w:val="none"/>
        </w:rPr>
        <w:t>。</w:t>
      </w:r>
    </w:p>
    <w:p w14:paraId="4F363FE1">
      <w:pPr>
        <w:pageBreakBefore/>
        <w:jc w:val="center"/>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附录B  委托人派遣的人员和提供的房屋、资料、设备</w:t>
      </w:r>
    </w:p>
    <w:p w14:paraId="311C62E0">
      <w:pPr>
        <w:spacing w:before="120" w:beforeLines="50"/>
        <w:rPr>
          <w:rFonts w:hint="eastAsia" w:ascii="宋体" w:hAnsi="宋体" w:eastAsia="宋体" w:cs="宋体"/>
          <w:b/>
          <w:color w:val="auto"/>
          <w:kern w:val="0"/>
          <w:sz w:val="20"/>
          <w:szCs w:val="20"/>
          <w:highlight w:val="none"/>
        </w:rPr>
      </w:pPr>
      <w:r>
        <w:rPr>
          <w:rFonts w:hint="eastAsia" w:ascii="宋体" w:hAnsi="宋体" w:eastAsia="宋体" w:cs="宋体"/>
          <w:b/>
          <w:color w:val="auto"/>
          <w:kern w:val="0"/>
          <w:sz w:val="20"/>
          <w:szCs w:val="20"/>
          <w:highlight w:val="none"/>
        </w:rPr>
        <w:t>B-1  委托人派遣的人员</w:t>
      </w:r>
    </w:p>
    <w:tbl>
      <w:tblPr>
        <w:tblStyle w:val="9"/>
        <w:tblW w:w="85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8"/>
        <w:gridCol w:w="1770"/>
        <w:gridCol w:w="2130"/>
        <w:gridCol w:w="1860"/>
      </w:tblGrid>
      <w:tr w14:paraId="3729D3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8" w:type="dxa"/>
            <w:noWrap w:val="0"/>
            <w:vAlign w:val="top"/>
          </w:tcPr>
          <w:p w14:paraId="1EFE1C68">
            <w:pPr>
              <w:jc w:val="cente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名称</w:t>
            </w:r>
          </w:p>
        </w:tc>
        <w:tc>
          <w:tcPr>
            <w:tcW w:w="1770" w:type="dxa"/>
            <w:noWrap w:val="0"/>
            <w:vAlign w:val="top"/>
          </w:tcPr>
          <w:p w14:paraId="7DFFA599">
            <w:pPr>
              <w:jc w:val="cente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数量</w:t>
            </w:r>
          </w:p>
        </w:tc>
        <w:tc>
          <w:tcPr>
            <w:tcW w:w="2130" w:type="dxa"/>
            <w:noWrap w:val="0"/>
            <w:vAlign w:val="top"/>
          </w:tcPr>
          <w:p w14:paraId="4A088EAA">
            <w:pPr>
              <w:jc w:val="cente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工作要求</w:t>
            </w:r>
          </w:p>
        </w:tc>
        <w:tc>
          <w:tcPr>
            <w:tcW w:w="1860" w:type="dxa"/>
            <w:noWrap w:val="0"/>
            <w:vAlign w:val="top"/>
          </w:tcPr>
          <w:p w14:paraId="7D7F24BD">
            <w:pPr>
              <w:jc w:val="cente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提供时间</w:t>
            </w:r>
          </w:p>
        </w:tc>
      </w:tr>
      <w:tr w14:paraId="0A98C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8" w:type="dxa"/>
            <w:noWrap w:val="0"/>
            <w:vAlign w:val="top"/>
          </w:tcPr>
          <w:p w14:paraId="7A0EA245">
            <w:pP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1. 工程技术人员 </w:t>
            </w:r>
          </w:p>
        </w:tc>
        <w:tc>
          <w:tcPr>
            <w:tcW w:w="1770" w:type="dxa"/>
            <w:noWrap w:val="0"/>
            <w:vAlign w:val="top"/>
          </w:tcPr>
          <w:p w14:paraId="3494A52E">
            <w:pPr>
              <w:rPr>
                <w:rFonts w:hint="eastAsia" w:ascii="宋体" w:hAnsi="宋体" w:eastAsia="宋体" w:cs="宋体"/>
                <w:color w:val="auto"/>
                <w:sz w:val="20"/>
                <w:szCs w:val="20"/>
                <w:highlight w:val="none"/>
              </w:rPr>
            </w:pPr>
          </w:p>
        </w:tc>
        <w:tc>
          <w:tcPr>
            <w:tcW w:w="2130" w:type="dxa"/>
            <w:noWrap w:val="0"/>
            <w:vAlign w:val="top"/>
          </w:tcPr>
          <w:p w14:paraId="13598DB9">
            <w:pPr>
              <w:rPr>
                <w:rFonts w:hint="eastAsia" w:ascii="宋体" w:hAnsi="宋体" w:eastAsia="宋体" w:cs="宋体"/>
                <w:color w:val="auto"/>
                <w:sz w:val="20"/>
                <w:szCs w:val="20"/>
                <w:highlight w:val="none"/>
              </w:rPr>
            </w:pPr>
          </w:p>
        </w:tc>
        <w:tc>
          <w:tcPr>
            <w:tcW w:w="1860" w:type="dxa"/>
            <w:noWrap w:val="0"/>
            <w:vAlign w:val="top"/>
          </w:tcPr>
          <w:p w14:paraId="38EB7C40">
            <w:pPr>
              <w:rPr>
                <w:rFonts w:hint="eastAsia" w:ascii="宋体" w:hAnsi="宋体" w:eastAsia="宋体" w:cs="宋体"/>
                <w:color w:val="auto"/>
                <w:sz w:val="20"/>
                <w:szCs w:val="20"/>
                <w:highlight w:val="none"/>
              </w:rPr>
            </w:pPr>
          </w:p>
        </w:tc>
      </w:tr>
      <w:tr w14:paraId="3F2AE5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8" w:type="dxa"/>
            <w:noWrap w:val="0"/>
            <w:vAlign w:val="top"/>
          </w:tcPr>
          <w:p w14:paraId="272A14D2">
            <w:pP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 辅助工作人员</w:t>
            </w:r>
          </w:p>
        </w:tc>
        <w:tc>
          <w:tcPr>
            <w:tcW w:w="1770" w:type="dxa"/>
            <w:noWrap w:val="0"/>
            <w:vAlign w:val="top"/>
          </w:tcPr>
          <w:p w14:paraId="0B7CA391">
            <w:pPr>
              <w:rPr>
                <w:rFonts w:hint="eastAsia" w:ascii="宋体" w:hAnsi="宋体" w:eastAsia="宋体" w:cs="宋体"/>
                <w:color w:val="auto"/>
                <w:sz w:val="20"/>
                <w:szCs w:val="20"/>
                <w:highlight w:val="none"/>
              </w:rPr>
            </w:pPr>
          </w:p>
        </w:tc>
        <w:tc>
          <w:tcPr>
            <w:tcW w:w="2130" w:type="dxa"/>
            <w:noWrap w:val="0"/>
            <w:vAlign w:val="top"/>
          </w:tcPr>
          <w:p w14:paraId="19B7E310">
            <w:pPr>
              <w:rPr>
                <w:rFonts w:hint="eastAsia" w:ascii="宋体" w:hAnsi="宋体" w:eastAsia="宋体" w:cs="宋体"/>
                <w:color w:val="auto"/>
                <w:sz w:val="20"/>
                <w:szCs w:val="20"/>
                <w:highlight w:val="none"/>
              </w:rPr>
            </w:pPr>
          </w:p>
        </w:tc>
        <w:tc>
          <w:tcPr>
            <w:tcW w:w="1860" w:type="dxa"/>
            <w:noWrap w:val="0"/>
            <w:vAlign w:val="top"/>
          </w:tcPr>
          <w:p w14:paraId="6F1D6DB8">
            <w:pPr>
              <w:rPr>
                <w:rFonts w:hint="eastAsia" w:ascii="宋体" w:hAnsi="宋体" w:eastAsia="宋体" w:cs="宋体"/>
                <w:color w:val="auto"/>
                <w:sz w:val="20"/>
                <w:szCs w:val="20"/>
                <w:highlight w:val="none"/>
              </w:rPr>
            </w:pPr>
          </w:p>
        </w:tc>
      </w:tr>
      <w:tr w14:paraId="51FB0A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8" w:type="dxa"/>
            <w:noWrap w:val="0"/>
            <w:vAlign w:val="top"/>
          </w:tcPr>
          <w:p w14:paraId="618A4282">
            <w:pP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3. 其他人员</w:t>
            </w:r>
          </w:p>
        </w:tc>
        <w:tc>
          <w:tcPr>
            <w:tcW w:w="1770" w:type="dxa"/>
            <w:noWrap w:val="0"/>
            <w:vAlign w:val="top"/>
          </w:tcPr>
          <w:p w14:paraId="634611EF">
            <w:pPr>
              <w:rPr>
                <w:rFonts w:hint="eastAsia" w:ascii="宋体" w:hAnsi="宋体" w:eastAsia="宋体" w:cs="宋体"/>
                <w:color w:val="auto"/>
                <w:sz w:val="20"/>
                <w:szCs w:val="20"/>
                <w:highlight w:val="none"/>
              </w:rPr>
            </w:pPr>
          </w:p>
        </w:tc>
        <w:tc>
          <w:tcPr>
            <w:tcW w:w="2130" w:type="dxa"/>
            <w:noWrap w:val="0"/>
            <w:vAlign w:val="top"/>
          </w:tcPr>
          <w:p w14:paraId="3036B0A5">
            <w:pPr>
              <w:rPr>
                <w:rFonts w:hint="eastAsia" w:ascii="宋体" w:hAnsi="宋体" w:eastAsia="宋体" w:cs="宋体"/>
                <w:color w:val="auto"/>
                <w:sz w:val="20"/>
                <w:szCs w:val="20"/>
                <w:highlight w:val="none"/>
              </w:rPr>
            </w:pPr>
          </w:p>
        </w:tc>
        <w:tc>
          <w:tcPr>
            <w:tcW w:w="1860" w:type="dxa"/>
            <w:noWrap w:val="0"/>
            <w:vAlign w:val="top"/>
          </w:tcPr>
          <w:p w14:paraId="12355743">
            <w:pPr>
              <w:rPr>
                <w:rFonts w:hint="eastAsia" w:ascii="宋体" w:hAnsi="宋体" w:eastAsia="宋体" w:cs="宋体"/>
                <w:color w:val="auto"/>
                <w:sz w:val="20"/>
                <w:szCs w:val="20"/>
                <w:highlight w:val="none"/>
              </w:rPr>
            </w:pPr>
          </w:p>
        </w:tc>
      </w:tr>
    </w:tbl>
    <w:p w14:paraId="6C34D7AA">
      <w:pPr>
        <w:spacing w:before="120" w:beforeLines="50"/>
        <w:rPr>
          <w:rFonts w:hint="eastAsia" w:ascii="宋体" w:hAnsi="宋体" w:eastAsia="宋体" w:cs="宋体"/>
          <w:b/>
          <w:color w:val="auto"/>
          <w:kern w:val="0"/>
          <w:sz w:val="20"/>
          <w:szCs w:val="20"/>
          <w:highlight w:val="none"/>
        </w:rPr>
      </w:pPr>
    </w:p>
    <w:p w14:paraId="1211958E">
      <w:pPr>
        <w:spacing w:before="120" w:beforeLines="50"/>
        <w:rPr>
          <w:rFonts w:hint="eastAsia" w:ascii="宋体" w:hAnsi="宋体" w:eastAsia="宋体" w:cs="宋体"/>
          <w:b/>
          <w:color w:val="auto"/>
          <w:kern w:val="0"/>
          <w:sz w:val="20"/>
          <w:szCs w:val="20"/>
          <w:highlight w:val="none"/>
        </w:rPr>
      </w:pPr>
      <w:r>
        <w:rPr>
          <w:rFonts w:hint="eastAsia" w:ascii="宋体" w:hAnsi="宋体" w:eastAsia="宋体" w:cs="宋体"/>
          <w:b/>
          <w:color w:val="auto"/>
          <w:kern w:val="0"/>
          <w:sz w:val="20"/>
          <w:szCs w:val="20"/>
          <w:highlight w:val="none"/>
        </w:rPr>
        <w:t>B-2  委托人提供的房屋</w:t>
      </w:r>
    </w:p>
    <w:tbl>
      <w:tblPr>
        <w:tblStyle w:val="9"/>
        <w:tblW w:w="85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8"/>
        <w:gridCol w:w="2130"/>
        <w:gridCol w:w="2130"/>
        <w:gridCol w:w="1860"/>
      </w:tblGrid>
      <w:tr w14:paraId="72177D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noWrap w:val="0"/>
            <w:vAlign w:val="top"/>
          </w:tcPr>
          <w:p w14:paraId="1EF2B6FF">
            <w:pPr>
              <w:jc w:val="cente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名称</w:t>
            </w:r>
          </w:p>
        </w:tc>
        <w:tc>
          <w:tcPr>
            <w:tcW w:w="2130" w:type="dxa"/>
            <w:noWrap w:val="0"/>
            <w:vAlign w:val="top"/>
          </w:tcPr>
          <w:p w14:paraId="4212E0DB">
            <w:pPr>
              <w:jc w:val="cente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数量</w:t>
            </w:r>
          </w:p>
        </w:tc>
        <w:tc>
          <w:tcPr>
            <w:tcW w:w="2130" w:type="dxa"/>
            <w:noWrap w:val="0"/>
            <w:vAlign w:val="top"/>
          </w:tcPr>
          <w:p w14:paraId="5C82B40D">
            <w:pPr>
              <w:jc w:val="cente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面积</w:t>
            </w:r>
          </w:p>
        </w:tc>
        <w:tc>
          <w:tcPr>
            <w:tcW w:w="1860" w:type="dxa"/>
            <w:noWrap w:val="0"/>
            <w:vAlign w:val="top"/>
          </w:tcPr>
          <w:p w14:paraId="29D257AC">
            <w:pPr>
              <w:jc w:val="cente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提供时间</w:t>
            </w:r>
          </w:p>
        </w:tc>
      </w:tr>
      <w:tr w14:paraId="250AAB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noWrap w:val="0"/>
            <w:vAlign w:val="top"/>
          </w:tcPr>
          <w:p w14:paraId="598EDCE1">
            <w:pP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 办公用房</w:t>
            </w:r>
          </w:p>
        </w:tc>
        <w:tc>
          <w:tcPr>
            <w:tcW w:w="2130" w:type="dxa"/>
            <w:noWrap w:val="0"/>
            <w:vAlign w:val="top"/>
          </w:tcPr>
          <w:p w14:paraId="124DF0FC">
            <w:pPr>
              <w:ind w:firstLine="200" w:firstLineChars="1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 </w:t>
            </w:r>
          </w:p>
        </w:tc>
        <w:tc>
          <w:tcPr>
            <w:tcW w:w="2130" w:type="dxa"/>
            <w:noWrap w:val="0"/>
            <w:vAlign w:val="top"/>
          </w:tcPr>
          <w:p w14:paraId="7CB2CE7E">
            <w:pPr>
              <w:ind w:firstLine="200" w:firstLineChars="1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 </w:t>
            </w:r>
          </w:p>
        </w:tc>
        <w:tc>
          <w:tcPr>
            <w:tcW w:w="1860" w:type="dxa"/>
            <w:noWrap w:val="0"/>
            <w:vAlign w:val="top"/>
          </w:tcPr>
          <w:p w14:paraId="391E43A5">
            <w:pPr>
              <w:rPr>
                <w:rFonts w:hint="eastAsia" w:ascii="宋体" w:hAnsi="宋体" w:eastAsia="宋体" w:cs="宋体"/>
                <w:color w:val="auto"/>
                <w:sz w:val="20"/>
                <w:szCs w:val="20"/>
                <w:highlight w:val="none"/>
              </w:rPr>
            </w:pPr>
          </w:p>
        </w:tc>
      </w:tr>
      <w:tr w14:paraId="31A88E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noWrap w:val="0"/>
            <w:vAlign w:val="top"/>
          </w:tcPr>
          <w:p w14:paraId="58D7E057">
            <w:pP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 生活用房</w:t>
            </w:r>
          </w:p>
        </w:tc>
        <w:tc>
          <w:tcPr>
            <w:tcW w:w="2130" w:type="dxa"/>
            <w:noWrap w:val="0"/>
            <w:vAlign w:val="top"/>
          </w:tcPr>
          <w:p w14:paraId="26B3A5F1">
            <w:pPr>
              <w:rPr>
                <w:rFonts w:hint="eastAsia" w:ascii="宋体" w:hAnsi="宋体" w:eastAsia="宋体" w:cs="宋体"/>
                <w:color w:val="auto"/>
                <w:sz w:val="20"/>
                <w:szCs w:val="20"/>
                <w:highlight w:val="none"/>
              </w:rPr>
            </w:pPr>
          </w:p>
        </w:tc>
        <w:tc>
          <w:tcPr>
            <w:tcW w:w="2130" w:type="dxa"/>
            <w:noWrap w:val="0"/>
            <w:vAlign w:val="top"/>
          </w:tcPr>
          <w:p w14:paraId="794EF485">
            <w:pPr>
              <w:rPr>
                <w:rFonts w:hint="eastAsia" w:ascii="宋体" w:hAnsi="宋体" w:eastAsia="宋体" w:cs="宋体"/>
                <w:color w:val="auto"/>
                <w:sz w:val="20"/>
                <w:szCs w:val="20"/>
                <w:highlight w:val="none"/>
              </w:rPr>
            </w:pPr>
          </w:p>
        </w:tc>
        <w:tc>
          <w:tcPr>
            <w:tcW w:w="1860" w:type="dxa"/>
            <w:noWrap w:val="0"/>
            <w:vAlign w:val="top"/>
          </w:tcPr>
          <w:p w14:paraId="73B3DC06">
            <w:pPr>
              <w:rPr>
                <w:rFonts w:hint="eastAsia" w:ascii="宋体" w:hAnsi="宋体" w:eastAsia="宋体" w:cs="宋体"/>
                <w:color w:val="auto"/>
                <w:sz w:val="20"/>
                <w:szCs w:val="20"/>
                <w:highlight w:val="none"/>
              </w:rPr>
            </w:pPr>
          </w:p>
        </w:tc>
      </w:tr>
      <w:tr w14:paraId="12A0F4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noWrap w:val="0"/>
            <w:vAlign w:val="top"/>
          </w:tcPr>
          <w:p w14:paraId="23CFEB35">
            <w:pPr>
              <w:rPr>
                <w:rFonts w:hint="eastAsia" w:ascii="宋体" w:hAnsi="宋体" w:eastAsia="宋体" w:cs="宋体"/>
                <w:dstrike/>
                <w:color w:val="auto"/>
                <w:sz w:val="20"/>
                <w:szCs w:val="20"/>
                <w:highlight w:val="none"/>
              </w:rPr>
            </w:pPr>
            <w:r>
              <w:rPr>
                <w:rFonts w:hint="eastAsia" w:ascii="宋体" w:hAnsi="宋体" w:eastAsia="宋体" w:cs="宋体"/>
                <w:color w:val="auto"/>
                <w:sz w:val="20"/>
                <w:szCs w:val="20"/>
                <w:highlight w:val="none"/>
              </w:rPr>
              <w:t>3. 试验用房</w:t>
            </w:r>
          </w:p>
        </w:tc>
        <w:tc>
          <w:tcPr>
            <w:tcW w:w="2130" w:type="dxa"/>
            <w:noWrap w:val="0"/>
            <w:vAlign w:val="top"/>
          </w:tcPr>
          <w:p w14:paraId="01FE6DAD">
            <w:pPr>
              <w:rPr>
                <w:rFonts w:hint="eastAsia" w:ascii="宋体" w:hAnsi="宋体" w:eastAsia="宋体" w:cs="宋体"/>
                <w:color w:val="auto"/>
                <w:sz w:val="20"/>
                <w:szCs w:val="20"/>
                <w:highlight w:val="none"/>
              </w:rPr>
            </w:pPr>
          </w:p>
        </w:tc>
        <w:tc>
          <w:tcPr>
            <w:tcW w:w="2130" w:type="dxa"/>
            <w:noWrap w:val="0"/>
            <w:vAlign w:val="top"/>
          </w:tcPr>
          <w:p w14:paraId="0FFC886D">
            <w:pPr>
              <w:rPr>
                <w:rFonts w:hint="eastAsia" w:ascii="宋体" w:hAnsi="宋体" w:eastAsia="宋体" w:cs="宋体"/>
                <w:color w:val="auto"/>
                <w:sz w:val="20"/>
                <w:szCs w:val="20"/>
                <w:highlight w:val="none"/>
              </w:rPr>
            </w:pPr>
          </w:p>
        </w:tc>
        <w:tc>
          <w:tcPr>
            <w:tcW w:w="1860" w:type="dxa"/>
            <w:noWrap w:val="0"/>
            <w:vAlign w:val="top"/>
          </w:tcPr>
          <w:p w14:paraId="0B5C628C">
            <w:pPr>
              <w:rPr>
                <w:rFonts w:hint="eastAsia" w:ascii="宋体" w:hAnsi="宋体" w:eastAsia="宋体" w:cs="宋体"/>
                <w:color w:val="auto"/>
                <w:sz w:val="20"/>
                <w:szCs w:val="20"/>
                <w:highlight w:val="none"/>
              </w:rPr>
            </w:pPr>
          </w:p>
        </w:tc>
      </w:tr>
      <w:tr w14:paraId="6ADB4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noWrap w:val="0"/>
            <w:vAlign w:val="top"/>
          </w:tcPr>
          <w:p w14:paraId="3D5BB87C">
            <w:pP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4. 样品用房</w:t>
            </w:r>
          </w:p>
        </w:tc>
        <w:tc>
          <w:tcPr>
            <w:tcW w:w="2130" w:type="dxa"/>
            <w:noWrap w:val="0"/>
            <w:vAlign w:val="top"/>
          </w:tcPr>
          <w:p w14:paraId="1956C04E">
            <w:pPr>
              <w:rPr>
                <w:rFonts w:hint="eastAsia" w:ascii="宋体" w:hAnsi="宋体" w:eastAsia="宋体" w:cs="宋体"/>
                <w:color w:val="auto"/>
                <w:sz w:val="20"/>
                <w:szCs w:val="20"/>
                <w:highlight w:val="none"/>
              </w:rPr>
            </w:pPr>
          </w:p>
        </w:tc>
        <w:tc>
          <w:tcPr>
            <w:tcW w:w="2130" w:type="dxa"/>
            <w:noWrap w:val="0"/>
            <w:vAlign w:val="top"/>
          </w:tcPr>
          <w:p w14:paraId="10F1AAD1">
            <w:pPr>
              <w:rPr>
                <w:rFonts w:hint="eastAsia" w:ascii="宋体" w:hAnsi="宋体" w:eastAsia="宋体" w:cs="宋体"/>
                <w:color w:val="auto"/>
                <w:sz w:val="20"/>
                <w:szCs w:val="20"/>
                <w:highlight w:val="none"/>
              </w:rPr>
            </w:pPr>
          </w:p>
        </w:tc>
        <w:tc>
          <w:tcPr>
            <w:tcW w:w="1860" w:type="dxa"/>
            <w:noWrap w:val="0"/>
            <w:vAlign w:val="top"/>
          </w:tcPr>
          <w:p w14:paraId="39929DB7">
            <w:pPr>
              <w:rPr>
                <w:rFonts w:hint="eastAsia" w:ascii="宋体" w:hAnsi="宋体" w:eastAsia="宋体" w:cs="宋体"/>
                <w:color w:val="auto"/>
                <w:sz w:val="20"/>
                <w:szCs w:val="20"/>
                <w:highlight w:val="none"/>
              </w:rPr>
            </w:pPr>
          </w:p>
        </w:tc>
      </w:tr>
      <w:tr w14:paraId="7F67FE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noWrap w:val="0"/>
            <w:vAlign w:val="top"/>
          </w:tcPr>
          <w:p w14:paraId="098BA57D">
            <w:pP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5. 用餐及其他生活条件</w:t>
            </w:r>
          </w:p>
        </w:tc>
        <w:tc>
          <w:tcPr>
            <w:tcW w:w="6120" w:type="dxa"/>
            <w:gridSpan w:val="3"/>
            <w:noWrap w:val="0"/>
            <w:vAlign w:val="top"/>
          </w:tcPr>
          <w:p w14:paraId="019899C7">
            <w:pPr>
              <w:rPr>
                <w:rFonts w:hint="eastAsia" w:ascii="宋体" w:hAnsi="宋体" w:eastAsia="宋体" w:cs="宋体"/>
                <w:color w:val="auto"/>
                <w:sz w:val="20"/>
                <w:szCs w:val="20"/>
                <w:highlight w:val="none"/>
              </w:rPr>
            </w:pPr>
          </w:p>
        </w:tc>
      </w:tr>
    </w:tbl>
    <w:p w14:paraId="2F5EAB5D">
      <w:pPr>
        <w:spacing w:before="120" w:beforeLines="50"/>
        <w:rPr>
          <w:rFonts w:hint="eastAsia" w:ascii="宋体" w:hAnsi="宋体" w:eastAsia="宋体" w:cs="宋体"/>
          <w:b/>
          <w:color w:val="auto"/>
          <w:kern w:val="0"/>
          <w:sz w:val="20"/>
          <w:szCs w:val="20"/>
          <w:highlight w:val="none"/>
        </w:rPr>
      </w:pPr>
    </w:p>
    <w:p w14:paraId="5506571D">
      <w:pPr>
        <w:spacing w:before="120" w:beforeLines="50"/>
        <w:rPr>
          <w:rFonts w:hint="eastAsia" w:ascii="宋体" w:hAnsi="宋体" w:eastAsia="宋体" w:cs="宋体"/>
          <w:b/>
          <w:color w:val="auto"/>
          <w:kern w:val="0"/>
          <w:sz w:val="20"/>
          <w:szCs w:val="20"/>
          <w:highlight w:val="none"/>
        </w:rPr>
      </w:pPr>
      <w:r>
        <w:rPr>
          <w:rFonts w:hint="eastAsia" w:ascii="宋体" w:hAnsi="宋体" w:eastAsia="宋体" w:cs="宋体"/>
          <w:b/>
          <w:color w:val="auto"/>
          <w:kern w:val="0"/>
          <w:sz w:val="20"/>
          <w:szCs w:val="20"/>
          <w:highlight w:val="none"/>
        </w:rPr>
        <w:t>B-3  委托人提供的资料</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2"/>
        <w:gridCol w:w="1491"/>
        <w:gridCol w:w="2147"/>
        <w:gridCol w:w="2082"/>
      </w:tblGrid>
      <w:tr w14:paraId="44F031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noWrap w:val="0"/>
            <w:vAlign w:val="top"/>
          </w:tcPr>
          <w:p w14:paraId="02B80FAA">
            <w:pPr>
              <w:jc w:val="cente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名称</w:t>
            </w:r>
          </w:p>
        </w:tc>
        <w:tc>
          <w:tcPr>
            <w:tcW w:w="1491" w:type="dxa"/>
            <w:noWrap w:val="0"/>
            <w:vAlign w:val="top"/>
          </w:tcPr>
          <w:p w14:paraId="522730AE">
            <w:pPr>
              <w:jc w:val="cente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份数</w:t>
            </w:r>
          </w:p>
        </w:tc>
        <w:tc>
          <w:tcPr>
            <w:tcW w:w="2147" w:type="dxa"/>
            <w:noWrap w:val="0"/>
            <w:vAlign w:val="top"/>
          </w:tcPr>
          <w:p w14:paraId="79EAA22A">
            <w:pPr>
              <w:jc w:val="cente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提供时间</w:t>
            </w:r>
          </w:p>
        </w:tc>
        <w:tc>
          <w:tcPr>
            <w:tcW w:w="2082" w:type="dxa"/>
            <w:noWrap w:val="0"/>
            <w:vAlign w:val="top"/>
          </w:tcPr>
          <w:p w14:paraId="2BB08A8C">
            <w:pPr>
              <w:jc w:val="cente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备注</w:t>
            </w:r>
          </w:p>
        </w:tc>
      </w:tr>
      <w:tr w14:paraId="62C1F3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noWrap w:val="0"/>
            <w:vAlign w:val="top"/>
          </w:tcPr>
          <w:p w14:paraId="5FF28BF0">
            <w:pP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1. 工程立项文件</w:t>
            </w:r>
          </w:p>
        </w:tc>
        <w:tc>
          <w:tcPr>
            <w:tcW w:w="1491" w:type="dxa"/>
            <w:noWrap w:val="0"/>
            <w:vAlign w:val="top"/>
          </w:tcPr>
          <w:p w14:paraId="0F4874CB">
            <w:pPr>
              <w:rPr>
                <w:rFonts w:hint="eastAsia" w:ascii="宋体" w:hAnsi="宋体" w:eastAsia="宋体" w:cs="宋体"/>
                <w:color w:val="auto"/>
                <w:kern w:val="0"/>
                <w:sz w:val="20"/>
                <w:szCs w:val="20"/>
                <w:highlight w:val="none"/>
              </w:rPr>
            </w:pPr>
          </w:p>
        </w:tc>
        <w:tc>
          <w:tcPr>
            <w:tcW w:w="2147" w:type="dxa"/>
            <w:noWrap w:val="0"/>
            <w:vAlign w:val="top"/>
          </w:tcPr>
          <w:p w14:paraId="662829E8">
            <w:pPr>
              <w:rPr>
                <w:rFonts w:hint="eastAsia" w:ascii="宋体" w:hAnsi="宋体" w:eastAsia="宋体" w:cs="宋体"/>
                <w:color w:val="auto"/>
                <w:kern w:val="0"/>
                <w:sz w:val="20"/>
                <w:szCs w:val="20"/>
                <w:highlight w:val="none"/>
              </w:rPr>
            </w:pPr>
          </w:p>
        </w:tc>
        <w:tc>
          <w:tcPr>
            <w:tcW w:w="2082" w:type="dxa"/>
            <w:noWrap w:val="0"/>
            <w:vAlign w:val="top"/>
          </w:tcPr>
          <w:p w14:paraId="4CFCED34">
            <w:pPr>
              <w:rPr>
                <w:rFonts w:hint="eastAsia" w:ascii="宋体" w:hAnsi="宋体" w:eastAsia="宋体" w:cs="宋体"/>
                <w:color w:val="auto"/>
                <w:kern w:val="0"/>
                <w:sz w:val="20"/>
                <w:szCs w:val="20"/>
                <w:highlight w:val="none"/>
              </w:rPr>
            </w:pPr>
          </w:p>
        </w:tc>
      </w:tr>
      <w:tr w14:paraId="5BFBCC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noWrap w:val="0"/>
            <w:vAlign w:val="top"/>
          </w:tcPr>
          <w:p w14:paraId="21647279">
            <w:pP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2. 工程勘察文件</w:t>
            </w:r>
          </w:p>
        </w:tc>
        <w:tc>
          <w:tcPr>
            <w:tcW w:w="1491" w:type="dxa"/>
            <w:noWrap w:val="0"/>
            <w:vAlign w:val="top"/>
          </w:tcPr>
          <w:p w14:paraId="43365A05">
            <w:pPr>
              <w:rPr>
                <w:rFonts w:hint="eastAsia" w:ascii="宋体" w:hAnsi="宋体" w:eastAsia="宋体" w:cs="宋体"/>
                <w:color w:val="auto"/>
                <w:kern w:val="0"/>
                <w:sz w:val="20"/>
                <w:szCs w:val="20"/>
                <w:highlight w:val="none"/>
              </w:rPr>
            </w:pPr>
          </w:p>
        </w:tc>
        <w:tc>
          <w:tcPr>
            <w:tcW w:w="2147" w:type="dxa"/>
            <w:noWrap w:val="0"/>
            <w:vAlign w:val="top"/>
          </w:tcPr>
          <w:p w14:paraId="595458EC">
            <w:pPr>
              <w:rPr>
                <w:rFonts w:hint="eastAsia" w:ascii="宋体" w:hAnsi="宋体" w:eastAsia="宋体" w:cs="宋体"/>
                <w:color w:val="auto"/>
                <w:kern w:val="0"/>
                <w:sz w:val="20"/>
                <w:szCs w:val="20"/>
                <w:highlight w:val="none"/>
              </w:rPr>
            </w:pPr>
          </w:p>
        </w:tc>
        <w:tc>
          <w:tcPr>
            <w:tcW w:w="2082" w:type="dxa"/>
            <w:noWrap w:val="0"/>
            <w:vAlign w:val="top"/>
          </w:tcPr>
          <w:p w14:paraId="06FF0CCF">
            <w:pPr>
              <w:rPr>
                <w:rFonts w:hint="eastAsia" w:ascii="宋体" w:hAnsi="宋体" w:eastAsia="宋体" w:cs="宋体"/>
                <w:color w:val="auto"/>
                <w:kern w:val="0"/>
                <w:sz w:val="20"/>
                <w:szCs w:val="20"/>
                <w:highlight w:val="none"/>
              </w:rPr>
            </w:pPr>
          </w:p>
        </w:tc>
      </w:tr>
      <w:tr w14:paraId="320DC2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noWrap w:val="0"/>
            <w:vAlign w:val="top"/>
          </w:tcPr>
          <w:p w14:paraId="2093E166">
            <w:pP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3. 工程设计及施工图纸</w:t>
            </w:r>
          </w:p>
        </w:tc>
        <w:tc>
          <w:tcPr>
            <w:tcW w:w="1491" w:type="dxa"/>
            <w:noWrap w:val="0"/>
            <w:vAlign w:val="top"/>
          </w:tcPr>
          <w:p w14:paraId="20B6541D">
            <w:pPr>
              <w:rPr>
                <w:rFonts w:hint="eastAsia" w:ascii="宋体" w:hAnsi="宋体" w:eastAsia="宋体" w:cs="宋体"/>
                <w:color w:val="auto"/>
                <w:kern w:val="0"/>
                <w:sz w:val="20"/>
                <w:szCs w:val="20"/>
                <w:highlight w:val="none"/>
              </w:rPr>
            </w:pPr>
          </w:p>
        </w:tc>
        <w:tc>
          <w:tcPr>
            <w:tcW w:w="2147" w:type="dxa"/>
            <w:noWrap w:val="0"/>
            <w:vAlign w:val="top"/>
          </w:tcPr>
          <w:p w14:paraId="7DD64900">
            <w:pPr>
              <w:rPr>
                <w:rFonts w:hint="eastAsia" w:ascii="宋体" w:hAnsi="宋体" w:eastAsia="宋体" w:cs="宋体"/>
                <w:color w:val="auto"/>
                <w:kern w:val="0"/>
                <w:sz w:val="20"/>
                <w:szCs w:val="20"/>
                <w:highlight w:val="none"/>
              </w:rPr>
            </w:pPr>
          </w:p>
        </w:tc>
        <w:tc>
          <w:tcPr>
            <w:tcW w:w="2082" w:type="dxa"/>
            <w:noWrap w:val="0"/>
            <w:vAlign w:val="top"/>
          </w:tcPr>
          <w:p w14:paraId="72A37C2B">
            <w:pPr>
              <w:rPr>
                <w:rFonts w:hint="eastAsia" w:ascii="宋体" w:hAnsi="宋体" w:eastAsia="宋体" w:cs="宋体"/>
                <w:color w:val="auto"/>
                <w:kern w:val="0"/>
                <w:sz w:val="20"/>
                <w:szCs w:val="20"/>
                <w:highlight w:val="none"/>
              </w:rPr>
            </w:pPr>
          </w:p>
        </w:tc>
      </w:tr>
      <w:tr w14:paraId="41FD3F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noWrap w:val="0"/>
            <w:vAlign w:val="top"/>
          </w:tcPr>
          <w:p w14:paraId="408BFDE5">
            <w:pP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4. 工程承包合同及其他相关合同</w:t>
            </w:r>
          </w:p>
        </w:tc>
        <w:tc>
          <w:tcPr>
            <w:tcW w:w="1491" w:type="dxa"/>
            <w:noWrap w:val="0"/>
            <w:vAlign w:val="top"/>
          </w:tcPr>
          <w:p w14:paraId="01A5D360">
            <w:pPr>
              <w:rPr>
                <w:rFonts w:hint="eastAsia" w:ascii="宋体" w:hAnsi="宋体" w:eastAsia="宋体" w:cs="宋体"/>
                <w:color w:val="auto"/>
                <w:kern w:val="0"/>
                <w:sz w:val="20"/>
                <w:szCs w:val="20"/>
                <w:highlight w:val="none"/>
              </w:rPr>
            </w:pPr>
          </w:p>
        </w:tc>
        <w:tc>
          <w:tcPr>
            <w:tcW w:w="2147" w:type="dxa"/>
            <w:noWrap w:val="0"/>
            <w:vAlign w:val="top"/>
          </w:tcPr>
          <w:p w14:paraId="17A4DC43">
            <w:pPr>
              <w:rPr>
                <w:rFonts w:hint="eastAsia" w:ascii="宋体" w:hAnsi="宋体" w:eastAsia="宋体" w:cs="宋体"/>
                <w:color w:val="auto"/>
                <w:kern w:val="0"/>
                <w:sz w:val="20"/>
                <w:szCs w:val="20"/>
                <w:highlight w:val="none"/>
              </w:rPr>
            </w:pPr>
          </w:p>
        </w:tc>
        <w:tc>
          <w:tcPr>
            <w:tcW w:w="2082" w:type="dxa"/>
            <w:noWrap w:val="0"/>
            <w:vAlign w:val="top"/>
          </w:tcPr>
          <w:p w14:paraId="7BCA4951">
            <w:pPr>
              <w:rPr>
                <w:rFonts w:hint="eastAsia" w:ascii="宋体" w:hAnsi="宋体" w:eastAsia="宋体" w:cs="宋体"/>
                <w:color w:val="auto"/>
                <w:kern w:val="0"/>
                <w:sz w:val="20"/>
                <w:szCs w:val="20"/>
                <w:highlight w:val="none"/>
              </w:rPr>
            </w:pPr>
          </w:p>
        </w:tc>
      </w:tr>
      <w:tr w14:paraId="7D18F2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noWrap w:val="0"/>
            <w:vAlign w:val="top"/>
          </w:tcPr>
          <w:p w14:paraId="19276E3A">
            <w:pP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5. 施工许可文件</w:t>
            </w:r>
          </w:p>
        </w:tc>
        <w:tc>
          <w:tcPr>
            <w:tcW w:w="1491" w:type="dxa"/>
            <w:noWrap w:val="0"/>
            <w:vAlign w:val="top"/>
          </w:tcPr>
          <w:p w14:paraId="1911894A">
            <w:pPr>
              <w:rPr>
                <w:rFonts w:hint="eastAsia" w:ascii="宋体" w:hAnsi="宋体" w:eastAsia="宋体" w:cs="宋体"/>
                <w:color w:val="auto"/>
                <w:kern w:val="0"/>
                <w:sz w:val="20"/>
                <w:szCs w:val="20"/>
                <w:highlight w:val="none"/>
              </w:rPr>
            </w:pPr>
          </w:p>
        </w:tc>
        <w:tc>
          <w:tcPr>
            <w:tcW w:w="2147" w:type="dxa"/>
            <w:noWrap w:val="0"/>
            <w:vAlign w:val="top"/>
          </w:tcPr>
          <w:p w14:paraId="5011D9C6">
            <w:pPr>
              <w:rPr>
                <w:rFonts w:hint="eastAsia" w:ascii="宋体" w:hAnsi="宋体" w:eastAsia="宋体" w:cs="宋体"/>
                <w:color w:val="auto"/>
                <w:kern w:val="0"/>
                <w:sz w:val="20"/>
                <w:szCs w:val="20"/>
                <w:highlight w:val="none"/>
              </w:rPr>
            </w:pPr>
          </w:p>
        </w:tc>
        <w:tc>
          <w:tcPr>
            <w:tcW w:w="2082" w:type="dxa"/>
            <w:noWrap w:val="0"/>
            <w:vAlign w:val="top"/>
          </w:tcPr>
          <w:p w14:paraId="6095670E">
            <w:pPr>
              <w:rPr>
                <w:rFonts w:hint="eastAsia" w:ascii="宋体" w:hAnsi="宋体" w:eastAsia="宋体" w:cs="宋体"/>
                <w:color w:val="auto"/>
                <w:kern w:val="0"/>
                <w:sz w:val="20"/>
                <w:szCs w:val="20"/>
                <w:highlight w:val="none"/>
              </w:rPr>
            </w:pPr>
          </w:p>
        </w:tc>
      </w:tr>
      <w:tr w14:paraId="6CFB9F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noWrap w:val="0"/>
            <w:vAlign w:val="top"/>
          </w:tcPr>
          <w:p w14:paraId="3E26CE37">
            <w:pP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6. 其他文件</w:t>
            </w:r>
          </w:p>
        </w:tc>
        <w:tc>
          <w:tcPr>
            <w:tcW w:w="1491" w:type="dxa"/>
            <w:noWrap w:val="0"/>
            <w:vAlign w:val="top"/>
          </w:tcPr>
          <w:p w14:paraId="3AA95E3D">
            <w:pPr>
              <w:rPr>
                <w:rFonts w:hint="eastAsia" w:ascii="宋体" w:hAnsi="宋体" w:eastAsia="宋体" w:cs="宋体"/>
                <w:color w:val="auto"/>
                <w:kern w:val="0"/>
                <w:sz w:val="20"/>
                <w:szCs w:val="20"/>
                <w:highlight w:val="none"/>
              </w:rPr>
            </w:pPr>
          </w:p>
        </w:tc>
        <w:tc>
          <w:tcPr>
            <w:tcW w:w="2147" w:type="dxa"/>
            <w:noWrap w:val="0"/>
            <w:vAlign w:val="top"/>
          </w:tcPr>
          <w:p w14:paraId="74643916">
            <w:pPr>
              <w:rPr>
                <w:rFonts w:hint="eastAsia" w:ascii="宋体" w:hAnsi="宋体" w:eastAsia="宋体" w:cs="宋体"/>
                <w:color w:val="auto"/>
                <w:kern w:val="0"/>
                <w:sz w:val="20"/>
                <w:szCs w:val="20"/>
                <w:highlight w:val="none"/>
              </w:rPr>
            </w:pPr>
          </w:p>
        </w:tc>
        <w:tc>
          <w:tcPr>
            <w:tcW w:w="2082" w:type="dxa"/>
            <w:noWrap w:val="0"/>
            <w:vAlign w:val="top"/>
          </w:tcPr>
          <w:p w14:paraId="17FAB5AD">
            <w:pPr>
              <w:rPr>
                <w:rFonts w:hint="eastAsia" w:ascii="宋体" w:hAnsi="宋体" w:eastAsia="宋体" w:cs="宋体"/>
                <w:color w:val="auto"/>
                <w:kern w:val="0"/>
                <w:sz w:val="20"/>
                <w:szCs w:val="20"/>
                <w:highlight w:val="none"/>
              </w:rPr>
            </w:pPr>
          </w:p>
        </w:tc>
      </w:tr>
    </w:tbl>
    <w:p w14:paraId="54F263DE">
      <w:pPr>
        <w:ind w:right="210" w:rightChars="100"/>
        <w:rPr>
          <w:rFonts w:hint="eastAsia" w:ascii="宋体" w:hAnsi="宋体" w:eastAsia="宋体" w:cs="宋体"/>
          <w:color w:val="auto"/>
          <w:sz w:val="20"/>
          <w:szCs w:val="20"/>
          <w:highlight w:val="none"/>
        </w:rPr>
      </w:pPr>
    </w:p>
    <w:p w14:paraId="08B17500">
      <w:pPr>
        <w:spacing w:before="120" w:beforeLines="50"/>
        <w:rPr>
          <w:rFonts w:hint="eastAsia" w:ascii="宋体" w:hAnsi="宋体" w:eastAsia="宋体" w:cs="宋体"/>
          <w:b/>
          <w:color w:val="auto"/>
          <w:kern w:val="0"/>
          <w:sz w:val="20"/>
          <w:szCs w:val="20"/>
          <w:highlight w:val="none"/>
        </w:rPr>
      </w:pPr>
      <w:r>
        <w:rPr>
          <w:rFonts w:hint="eastAsia" w:ascii="宋体" w:hAnsi="宋体" w:eastAsia="宋体" w:cs="宋体"/>
          <w:b/>
          <w:color w:val="auto"/>
          <w:kern w:val="0"/>
          <w:sz w:val="20"/>
          <w:szCs w:val="20"/>
          <w:highlight w:val="none"/>
        </w:rPr>
        <w:t>B-4 委托人提供的设备</w:t>
      </w:r>
    </w:p>
    <w:tbl>
      <w:tblPr>
        <w:tblStyle w:val="9"/>
        <w:tblW w:w="85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88"/>
        <w:gridCol w:w="1590"/>
        <w:gridCol w:w="2130"/>
        <w:gridCol w:w="1860"/>
      </w:tblGrid>
      <w:tr w14:paraId="5609DF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8" w:type="dxa"/>
            <w:noWrap w:val="0"/>
            <w:vAlign w:val="top"/>
          </w:tcPr>
          <w:p w14:paraId="6FD64C5A">
            <w:pPr>
              <w:jc w:val="cente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名称</w:t>
            </w:r>
          </w:p>
        </w:tc>
        <w:tc>
          <w:tcPr>
            <w:tcW w:w="1590" w:type="dxa"/>
            <w:noWrap w:val="0"/>
            <w:vAlign w:val="top"/>
          </w:tcPr>
          <w:p w14:paraId="6CB67063">
            <w:pPr>
              <w:jc w:val="cente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数量</w:t>
            </w:r>
          </w:p>
        </w:tc>
        <w:tc>
          <w:tcPr>
            <w:tcW w:w="2130" w:type="dxa"/>
            <w:noWrap w:val="0"/>
            <w:vAlign w:val="top"/>
          </w:tcPr>
          <w:p w14:paraId="56D6B96D">
            <w:pPr>
              <w:jc w:val="cente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型号与规格</w:t>
            </w:r>
          </w:p>
        </w:tc>
        <w:tc>
          <w:tcPr>
            <w:tcW w:w="1860" w:type="dxa"/>
            <w:noWrap w:val="0"/>
            <w:vAlign w:val="top"/>
          </w:tcPr>
          <w:p w14:paraId="6130B280">
            <w:pPr>
              <w:jc w:val="cente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提供时间</w:t>
            </w:r>
          </w:p>
        </w:tc>
      </w:tr>
      <w:tr w14:paraId="60B83D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8" w:type="dxa"/>
            <w:noWrap w:val="0"/>
            <w:vAlign w:val="top"/>
          </w:tcPr>
          <w:p w14:paraId="4ECC2959">
            <w:pP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 通讯设备</w:t>
            </w:r>
          </w:p>
        </w:tc>
        <w:tc>
          <w:tcPr>
            <w:tcW w:w="1590" w:type="dxa"/>
            <w:noWrap w:val="0"/>
            <w:vAlign w:val="top"/>
          </w:tcPr>
          <w:p w14:paraId="57961522">
            <w:pPr>
              <w:rPr>
                <w:rFonts w:hint="eastAsia" w:ascii="宋体" w:hAnsi="宋体" w:eastAsia="宋体" w:cs="宋体"/>
                <w:color w:val="auto"/>
                <w:sz w:val="20"/>
                <w:szCs w:val="20"/>
                <w:highlight w:val="none"/>
              </w:rPr>
            </w:pPr>
          </w:p>
        </w:tc>
        <w:tc>
          <w:tcPr>
            <w:tcW w:w="2130" w:type="dxa"/>
            <w:noWrap w:val="0"/>
            <w:vAlign w:val="top"/>
          </w:tcPr>
          <w:p w14:paraId="53A8D00A">
            <w:pPr>
              <w:rPr>
                <w:rFonts w:hint="eastAsia" w:ascii="宋体" w:hAnsi="宋体" w:eastAsia="宋体" w:cs="宋体"/>
                <w:color w:val="auto"/>
                <w:sz w:val="20"/>
                <w:szCs w:val="20"/>
                <w:highlight w:val="none"/>
              </w:rPr>
            </w:pPr>
          </w:p>
        </w:tc>
        <w:tc>
          <w:tcPr>
            <w:tcW w:w="1860" w:type="dxa"/>
            <w:noWrap w:val="0"/>
            <w:vAlign w:val="top"/>
          </w:tcPr>
          <w:p w14:paraId="4324E68A">
            <w:pPr>
              <w:rPr>
                <w:rFonts w:hint="eastAsia" w:ascii="宋体" w:hAnsi="宋体" w:eastAsia="宋体" w:cs="宋体"/>
                <w:color w:val="auto"/>
                <w:sz w:val="20"/>
                <w:szCs w:val="20"/>
                <w:highlight w:val="none"/>
              </w:rPr>
            </w:pPr>
          </w:p>
        </w:tc>
      </w:tr>
      <w:tr w14:paraId="7252A4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8" w:type="dxa"/>
            <w:noWrap w:val="0"/>
            <w:vAlign w:val="top"/>
          </w:tcPr>
          <w:p w14:paraId="79471A98">
            <w:pP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 办公设备</w:t>
            </w:r>
          </w:p>
        </w:tc>
        <w:tc>
          <w:tcPr>
            <w:tcW w:w="1590" w:type="dxa"/>
            <w:noWrap w:val="0"/>
            <w:vAlign w:val="top"/>
          </w:tcPr>
          <w:p w14:paraId="7B138CA8">
            <w:pPr>
              <w:rPr>
                <w:rFonts w:hint="eastAsia" w:ascii="宋体" w:hAnsi="宋体" w:eastAsia="宋体" w:cs="宋体"/>
                <w:color w:val="auto"/>
                <w:sz w:val="20"/>
                <w:szCs w:val="20"/>
                <w:highlight w:val="none"/>
              </w:rPr>
            </w:pPr>
          </w:p>
        </w:tc>
        <w:tc>
          <w:tcPr>
            <w:tcW w:w="2130" w:type="dxa"/>
            <w:noWrap w:val="0"/>
            <w:vAlign w:val="top"/>
          </w:tcPr>
          <w:p w14:paraId="063BEA31">
            <w:pPr>
              <w:rPr>
                <w:rFonts w:hint="eastAsia" w:ascii="宋体" w:hAnsi="宋体" w:eastAsia="宋体" w:cs="宋体"/>
                <w:color w:val="auto"/>
                <w:sz w:val="20"/>
                <w:szCs w:val="20"/>
                <w:highlight w:val="none"/>
              </w:rPr>
            </w:pPr>
          </w:p>
        </w:tc>
        <w:tc>
          <w:tcPr>
            <w:tcW w:w="1860" w:type="dxa"/>
            <w:noWrap w:val="0"/>
            <w:vAlign w:val="top"/>
          </w:tcPr>
          <w:p w14:paraId="58A275FA">
            <w:pPr>
              <w:rPr>
                <w:rFonts w:hint="eastAsia" w:ascii="宋体" w:hAnsi="宋体" w:eastAsia="宋体" w:cs="宋体"/>
                <w:color w:val="auto"/>
                <w:sz w:val="20"/>
                <w:szCs w:val="20"/>
                <w:highlight w:val="none"/>
              </w:rPr>
            </w:pPr>
          </w:p>
        </w:tc>
      </w:tr>
      <w:tr w14:paraId="13136D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8" w:type="dxa"/>
            <w:noWrap w:val="0"/>
            <w:vAlign w:val="top"/>
          </w:tcPr>
          <w:p w14:paraId="5E50D7AE">
            <w:pP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3. 交通工具</w:t>
            </w:r>
          </w:p>
        </w:tc>
        <w:tc>
          <w:tcPr>
            <w:tcW w:w="1590" w:type="dxa"/>
            <w:noWrap w:val="0"/>
            <w:vAlign w:val="top"/>
          </w:tcPr>
          <w:p w14:paraId="0A2F705B">
            <w:pPr>
              <w:rPr>
                <w:rFonts w:hint="eastAsia" w:ascii="宋体" w:hAnsi="宋体" w:eastAsia="宋体" w:cs="宋体"/>
                <w:color w:val="auto"/>
                <w:sz w:val="20"/>
                <w:szCs w:val="20"/>
                <w:highlight w:val="none"/>
              </w:rPr>
            </w:pPr>
          </w:p>
        </w:tc>
        <w:tc>
          <w:tcPr>
            <w:tcW w:w="2130" w:type="dxa"/>
            <w:noWrap w:val="0"/>
            <w:vAlign w:val="top"/>
          </w:tcPr>
          <w:p w14:paraId="76FDA790">
            <w:pPr>
              <w:rPr>
                <w:rFonts w:hint="eastAsia" w:ascii="宋体" w:hAnsi="宋体" w:eastAsia="宋体" w:cs="宋体"/>
                <w:color w:val="auto"/>
                <w:sz w:val="20"/>
                <w:szCs w:val="20"/>
                <w:highlight w:val="none"/>
              </w:rPr>
            </w:pPr>
          </w:p>
        </w:tc>
        <w:tc>
          <w:tcPr>
            <w:tcW w:w="1860" w:type="dxa"/>
            <w:noWrap w:val="0"/>
            <w:vAlign w:val="top"/>
          </w:tcPr>
          <w:p w14:paraId="4D4AA9C5">
            <w:pPr>
              <w:rPr>
                <w:rFonts w:hint="eastAsia" w:ascii="宋体" w:hAnsi="宋体" w:eastAsia="宋体" w:cs="宋体"/>
                <w:color w:val="auto"/>
                <w:sz w:val="20"/>
                <w:szCs w:val="20"/>
                <w:highlight w:val="none"/>
              </w:rPr>
            </w:pPr>
          </w:p>
        </w:tc>
      </w:tr>
      <w:tr w14:paraId="7FA9F6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8" w:type="dxa"/>
            <w:noWrap w:val="0"/>
            <w:vAlign w:val="top"/>
          </w:tcPr>
          <w:p w14:paraId="2A315CC5">
            <w:pP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4. 检测和试验设备</w:t>
            </w:r>
          </w:p>
        </w:tc>
        <w:tc>
          <w:tcPr>
            <w:tcW w:w="1590" w:type="dxa"/>
            <w:noWrap w:val="0"/>
            <w:vAlign w:val="top"/>
          </w:tcPr>
          <w:p w14:paraId="1DD1ED1A">
            <w:pPr>
              <w:rPr>
                <w:rFonts w:hint="eastAsia" w:ascii="宋体" w:hAnsi="宋体" w:eastAsia="宋体" w:cs="宋体"/>
                <w:color w:val="auto"/>
                <w:sz w:val="20"/>
                <w:szCs w:val="20"/>
                <w:highlight w:val="none"/>
              </w:rPr>
            </w:pPr>
          </w:p>
        </w:tc>
        <w:tc>
          <w:tcPr>
            <w:tcW w:w="2130" w:type="dxa"/>
            <w:noWrap w:val="0"/>
            <w:vAlign w:val="top"/>
          </w:tcPr>
          <w:p w14:paraId="1735894A">
            <w:pPr>
              <w:rPr>
                <w:rFonts w:hint="eastAsia" w:ascii="宋体" w:hAnsi="宋体" w:eastAsia="宋体" w:cs="宋体"/>
                <w:color w:val="auto"/>
                <w:sz w:val="20"/>
                <w:szCs w:val="20"/>
                <w:highlight w:val="none"/>
              </w:rPr>
            </w:pPr>
          </w:p>
        </w:tc>
        <w:tc>
          <w:tcPr>
            <w:tcW w:w="1860" w:type="dxa"/>
            <w:noWrap w:val="0"/>
            <w:vAlign w:val="top"/>
          </w:tcPr>
          <w:p w14:paraId="3ECD1441">
            <w:pPr>
              <w:rPr>
                <w:rFonts w:hint="eastAsia" w:ascii="宋体" w:hAnsi="宋体" w:eastAsia="宋体" w:cs="宋体"/>
                <w:color w:val="auto"/>
                <w:sz w:val="20"/>
                <w:szCs w:val="20"/>
                <w:highlight w:val="none"/>
              </w:rPr>
            </w:pPr>
          </w:p>
        </w:tc>
      </w:tr>
    </w:tbl>
    <w:p w14:paraId="10B2B024">
      <w:pPr>
        <w:rPr>
          <w:rFonts w:hint="eastAsia" w:ascii="宋体" w:hAnsi="宋体" w:eastAsia="宋体" w:cs="宋体"/>
          <w:color w:val="auto"/>
          <w:sz w:val="21"/>
          <w:szCs w:val="21"/>
          <w:highlight w:val="none"/>
        </w:rPr>
      </w:pPr>
    </w:p>
    <w:p w14:paraId="207C3918">
      <w:pPr>
        <w:rPr>
          <w:rFonts w:hint="eastAsia" w:ascii="宋体" w:hAnsi="宋体" w:eastAsia="宋体" w:cs="宋体"/>
          <w:b/>
          <w:color w:val="auto"/>
          <w:sz w:val="24"/>
          <w:szCs w:val="15"/>
          <w:highlight w:val="none"/>
        </w:rPr>
      </w:pPr>
      <w:r>
        <w:rPr>
          <w:rFonts w:hint="eastAsia" w:ascii="宋体" w:hAnsi="宋体" w:eastAsia="宋体" w:cs="宋体"/>
          <w:b/>
          <w:color w:val="auto"/>
          <w:sz w:val="24"/>
          <w:szCs w:val="15"/>
          <w:highlight w:val="none"/>
        </w:rPr>
        <w:br w:type="page"/>
      </w:r>
    </w:p>
    <w:p w14:paraId="00D868C3">
      <w:pPr>
        <w:spacing w:line="240" w:lineRule="auto"/>
        <w:jc w:val="center"/>
        <w:rPr>
          <w:rFonts w:hint="eastAsia" w:ascii="宋体" w:hAnsi="宋体" w:eastAsia="宋体" w:cs="宋体"/>
          <w:b/>
          <w:color w:val="auto"/>
          <w:sz w:val="24"/>
          <w:szCs w:val="15"/>
          <w:highlight w:val="none"/>
        </w:rPr>
      </w:pPr>
      <w:r>
        <w:rPr>
          <w:rFonts w:hint="eastAsia" w:ascii="宋体" w:hAnsi="宋体" w:eastAsia="宋体" w:cs="宋体"/>
          <w:b/>
          <w:color w:val="auto"/>
          <w:sz w:val="24"/>
          <w:szCs w:val="15"/>
          <w:highlight w:val="none"/>
        </w:rPr>
        <w:t>项目总</w:t>
      </w:r>
      <w:r>
        <w:rPr>
          <w:rFonts w:hint="eastAsia" w:hAnsi="宋体" w:eastAsia="宋体" w:cs="宋体"/>
          <w:b/>
          <w:color w:val="auto"/>
          <w:sz w:val="24"/>
          <w:szCs w:val="15"/>
          <w:highlight w:val="none"/>
          <w:lang w:val="en-US" w:eastAsia="zh-CN"/>
        </w:rPr>
        <w:t>监理工程师</w:t>
      </w:r>
      <w:r>
        <w:rPr>
          <w:rFonts w:hint="eastAsia" w:ascii="宋体" w:hAnsi="宋体" w:eastAsia="宋体" w:cs="宋体"/>
          <w:b/>
          <w:color w:val="auto"/>
          <w:sz w:val="24"/>
          <w:szCs w:val="15"/>
          <w:highlight w:val="none"/>
        </w:rPr>
        <w:t>委托书</w:t>
      </w:r>
    </w:p>
    <w:p w14:paraId="74D7BB7C">
      <w:pPr>
        <w:rPr>
          <w:rFonts w:hint="eastAsia" w:ascii="宋体" w:hAnsi="宋体" w:eastAsia="宋体" w:cs="宋体"/>
          <w:snapToGrid w:val="0"/>
          <w:color w:val="auto"/>
          <w:sz w:val="21"/>
          <w:szCs w:val="21"/>
          <w:highlight w:val="none"/>
        </w:rPr>
      </w:pPr>
    </w:p>
    <w:p w14:paraId="3896A467">
      <w:pPr>
        <w:snapToGrid w:val="0"/>
        <w:spacing w:before="120" w:beforeLines="50" w:after="120" w:afterLines="50" w:line="360" w:lineRule="auto"/>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致：</w:t>
      </w:r>
      <w:r>
        <w:rPr>
          <w:rFonts w:hint="eastAsia" w:ascii="宋体" w:hAnsi="宋体" w:eastAsia="宋体" w:cs="宋体"/>
          <w:color w:val="auto"/>
          <w:kern w:val="0"/>
          <w:sz w:val="20"/>
          <w:szCs w:val="20"/>
          <w:highlight w:val="none"/>
          <w:u w:val="single"/>
        </w:rPr>
        <w:t xml:space="preserve">                      </w:t>
      </w:r>
      <w:r>
        <w:rPr>
          <w:rFonts w:hint="eastAsia" w:ascii="宋体" w:hAnsi="宋体" w:eastAsia="宋体" w:cs="宋体"/>
          <w:color w:val="auto"/>
          <w:kern w:val="0"/>
          <w:sz w:val="20"/>
          <w:szCs w:val="20"/>
          <w:highlight w:val="none"/>
        </w:rPr>
        <w:t xml:space="preserve">公司 </w:t>
      </w:r>
    </w:p>
    <w:p w14:paraId="4B8190C5">
      <w:pPr>
        <w:snapToGrid w:val="0"/>
        <w:spacing w:before="120" w:beforeLines="50" w:after="120" w:afterLines="50" w:line="360" w:lineRule="auto"/>
        <w:ind w:firstLine="400" w:firstLineChars="200"/>
        <w:jc w:val="left"/>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根据《</w:t>
      </w:r>
      <w:r>
        <w:rPr>
          <w:rFonts w:hint="eastAsia" w:ascii="宋体" w:hAnsi="宋体" w:eastAsia="宋体" w:cs="宋体"/>
          <w:color w:val="auto"/>
          <w:kern w:val="0"/>
          <w:sz w:val="20"/>
          <w:szCs w:val="20"/>
          <w:highlight w:val="none"/>
          <w:u w:val="single"/>
        </w:rPr>
        <w:t xml:space="preserve">                    </w:t>
      </w:r>
      <w:r>
        <w:rPr>
          <w:rFonts w:hint="eastAsia" w:ascii="宋体" w:hAnsi="宋体" w:eastAsia="宋体" w:cs="宋体"/>
          <w:color w:val="auto"/>
          <w:kern w:val="0"/>
          <w:sz w:val="20"/>
          <w:szCs w:val="20"/>
          <w:highlight w:val="none"/>
          <w:lang w:val="en-US" w:eastAsia="zh-CN"/>
        </w:rPr>
        <w:t>竞争性磋商</w:t>
      </w:r>
      <w:r>
        <w:rPr>
          <w:rFonts w:hint="eastAsia" w:ascii="宋体" w:hAnsi="宋体" w:eastAsia="宋体" w:cs="宋体"/>
          <w:color w:val="auto"/>
          <w:kern w:val="0"/>
          <w:sz w:val="20"/>
          <w:szCs w:val="20"/>
          <w:highlight w:val="none"/>
        </w:rPr>
        <w:t>文件》的要求，现委托我公司</w:t>
      </w:r>
      <w:r>
        <w:rPr>
          <w:rFonts w:hint="eastAsia" w:ascii="宋体" w:hAnsi="宋体" w:eastAsia="宋体" w:cs="宋体"/>
          <w:color w:val="auto"/>
          <w:kern w:val="0"/>
          <w:sz w:val="20"/>
          <w:szCs w:val="20"/>
          <w:highlight w:val="none"/>
          <w:u w:val="single"/>
        </w:rPr>
        <w:t xml:space="preserve">         </w:t>
      </w:r>
      <w:r>
        <w:rPr>
          <w:rFonts w:hint="eastAsia" w:ascii="宋体" w:hAnsi="宋体" w:eastAsia="宋体" w:cs="宋体"/>
          <w:color w:val="auto"/>
          <w:kern w:val="0"/>
          <w:sz w:val="20"/>
          <w:szCs w:val="20"/>
          <w:highlight w:val="none"/>
        </w:rPr>
        <w:t>同志为我公司</w:t>
      </w:r>
      <w:r>
        <w:rPr>
          <w:rFonts w:hint="eastAsia" w:ascii="宋体" w:hAnsi="宋体" w:eastAsia="宋体" w:cs="宋体"/>
          <w:color w:val="auto"/>
          <w:kern w:val="0"/>
          <w:sz w:val="20"/>
          <w:szCs w:val="20"/>
          <w:highlight w:val="none"/>
          <w:u w:val="single"/>
        </w:rPr>
        <w:t>陕西历史博物馆场馆设备更新及配套工程监理服务项目</w:t>
      </w:r>
      <w:r>
        <w:rPr>
          <w:rFonts w:hint="eastAsia" w:ascii="宋体" w:hAnsi="宋体" w:eastAsia="宋体" w:cs="宋体"/>
          <w:color w:val="auto"/>
          <w:kern w:val="0"/>
          <w:sz w:val="20"/>
          <w:szCs w:val="20"/>
          <w:highlight w:val="none"/>
        </w:rPr>
        <w:t>的总监理工程师，并负责处理该工程总监办一切监理。</w:t>
      </w:r>
    </w:p>
    <w:p w14:paraId="4FAE55CE">
      <w:pPr>
        <w:snapToGrid w:val="0"/>
        <w:spacing w:before="120" w:beforeLines="50" w:after="120" w:afterLines="50"/>
        <w:ind w:firstLine="400" w:firstLineChars="200"/>
        <w:rPr>
          <w:rFonts w:hint="eastAsia" w:ascii="宋体" w:hAnsi="宋体" w:eastAsia="宋体" w:cs="宋体"/>
          <w:color w:val="auto"/>
          <w:kern w:val="0"/>
          <w:sz w:val="20"/>
          <w:szCs w:val="20"/>
          <w:highlight w:val="none"/>
        </w:rPr>
      </w:pPr>
    </w:p>
    <w:p w14:paraId="634F947B">
      <w:pPr>
        <w:snapToGrid w:val="0"/>
        <w:spacing w:before="120" w:beforeLines="50" w:after="120" w:afterLines="50"/>
        <w:ind w:firstLine="400" w:firstLineChars="200"/>
        <w:rPr>
          <w:rFonts w:hint="eastAsia" w:ascii="宋体" w:hAnsi="宋体" w:eastAsia="宋体" w:cs="宋体"/>
          <w:color w:val="auto"/>
          <w:kern w:val="0"/>
          <w:sz w:val="20"/>
          <w:szCs w:val="20"/>
          <w:highlight w:val="none"/>
        </w:rPr>
      </w:pPr>
    </w:p>
    <w:p w14:paraId="4AC4D28E">
      <w:pPr>
        <w:snapToGrid w:val="0"/>
        <w:spacing w:before="120" w:beforeLines="50" w:after="120" w:afterLines="50"/>
        <w:ind w:firstLine="400" w:firstLineChars="200"/>
        <w:rPr>
          <w:rFonts w:hint="eastAsia" w:ascii="宋体" w:hAnsi="宋体" w:eastAsia="宋体" w:cs="宋体"/>
          <w:color w:val="auto"/>
          <w:kern w:val="0"/>
          <w:sz w:val="20"/>
          <w:szCs w:val="20"/>
          <w:highlight w:val="none"/>
        </w:rPr>
      </w:pPr>
    </w:p>
    <w:p w14:paraId="48D7A011">
      <w:pPr>
        <w:snapToGrid w:val="0"/>
        <w:spacing w:before="120" w:beforeLines="50" w:after="120" w:afterLines="50"/>
        <w:ind w:firstLine="400" w:firstLineChars="200"/>
        <w:rPr>
          <w:rFonts w:hint="eastAsia" w:ascii="宋体" w:hAnsi="宋体" w:eastAsia="宋体" w:cs="宋体"/>
          <w:color w:val="auto"/>
          <w:kern w:val="0"/>
          <w:sz w:val="20"/>
          <w:szCs w:val="20"/>
          <w:highlight w:val="none"/>
        </w:rPr>
      </w:pPr>
    </w:p>
    <w:p w14:paraId="5B9DB5BA">
      <w:pPr>
        <w:snapToGrid w:val="0"/>
        <w:spacing w:before="120" w:beforeLines="50" w:after="120" w:afterLines="50"/>
        <w:ind w:firstLine="2400" w:firstLineChars="1200"/>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rPr>
        <w:t xml:space="preserve">监理人： </w:t>
      </w:r>
      <w:r>
        <w:rPr>
          <w:rFonts w:hint="eastAsia" w:ascii="宋体" w:hAnsi="宋体" w:eastAsia="宋体" w:cs="宋体"/>
          <w:color w:val="auto"/>
          <w:kern w:val="0"/>
          <w:sz w:val="20"/>
          <w:szCs w:val="20"/>
          <w:highlight w:val="none"/>
          <w:u w:val="single"/>
          <w:lang w:val="en-US" w:eastAsia="zh-CN"/>
        </w:rPr>
        <w:t xml:space="preserve">               </w:t>
      </w:r>
      <w:r>
        <w:rPr>
          <w:rFonts w:hint="eastAsia" w:ascii="宋体" w:hAnsi="宋体" w:eastAsia="宋体" w:cs="宋体"/>
          <w:color w:val="auto"/>
          <w:kern w:val="0"/>
          <w:sz w:val="20"/>
          <w:szCs w:val="20"/>
          <w:highlight w:val="none"/>
        </w:rPr>
        <w:t>（公章）</w:t>
      </w:r>
    </w:p>
    <w:p w14:paraId="74586B19">
      <w:pPr>
        <w:snapToGrid w:val="0"/>
        <w:spacing w:before="120" w:beforeLines="50" w:after="120" w:afterLines="50"/>
        <w:ind w:firstLine="2400" w:firstLineChars="1200"/>
        <w:rPr>
          <w:rFonts w:hint="eastAsia" w:ascii="宋体" w:hAnsi="宋体" w:eastAsia="宋体" w:cs="宋体"/>
          <w:color w:val="auto"/>
          <w:sz w:val="20"/>
          <w:szCs w:val="20"/>
          <w:highlight w:val="none"/>
        </w:rPr>
      </w:pPr>
    </w:p>
    <w:p w14:paraId="202871A6">
      <w:pPr>
        <w:snapToGrid w:val="0"/>
        <w:spacing w:before="120" w:beforeLines="50" w:after="120" w:afterLines="50"/>
        <w:ind w:firstLine="2400" w:firstLineChars="1200"/>
        <w:rPr>
          <w:rFonts w:hint="eastAsia" w:ascii="宋体" w:hAnsi="宋体" w:eastAsia="宋体" w:cs="宋体"/>
          <w:color w:val="auto"/>
          <w:kern w:val="0"/>
          <w:sz w:val="20"/>
          <w:szCs w:val="20"/>
          <w:highlight w:val="none"/>
          <w:u w:val="single"/>
        </w:rPr>
      </w:pPr>
      <w:r>
        <w:rPr>
          <w:rFonts w:hint="eastAsia" w:ascii="宋体" w:hAnsi="宋体" w:eastAsia="宋体" w:cs="宋体"/>
          <w:color w:val="auto"/>
          <w:kern w:val="0"/>
          <w:sz w:val="20"/>
          <w:szCs w:val="20"/>
          <w:highlight w:val="none"/>
        </w:rPr>
        <w:t>委托单位法人代表或授权委托人：</w:t>
      </w:r>
      <w:r>
        <w:rPr>
          <w:rFonts w:hint="eastAsia" w:ascii="宋体" w:hAnsi="宋体" w:eastAsia="宋体" w:cs="宋体"/>
          <w:color w:val="auto"/>
          <w:kern w:val="0"/>
          <w:sz w:val="20"/>
          <w:szCs w:val="20"/>
          <w:highlight w:val="none"/>
          <w:u w:val="single"/>
        </w:rPr>
        <w:t xml:space="preserve">           </w:t>
      </w:r>
    </w:p>
    <w:p w14:paraId="1CBE9F8B">
      <w:pPr>
        <w:snapToGrid w:val="0"/>
        <w:spacing w:before="120" w:beforeLines="50" w:after="120" w:afterLines="50"/>
        <w:ind w:firstLine="2400" w:firstLineChars="1200"/>
        <w:jc w:val="left"/>
        <w:rPr>
          <w:rFonts w:hint="eastAsia" w:ascii="宋体" w:hAnsi="宋体" w:eastAsia="宋体" w:cs="宋体"/>
          <w:color w:val="auto"/>
          <w:kern w:val="0"/>
          <w:sz w:val="20"/>
          <w:szCs w:val="20"/>
          <w:highlight w:val="none"/>
        </w:rPr>
      </w:pPr>
    </w:p>
    <w:p w14:paraId="2758EE53">
      <w:pPr>
        <w:snapToGrid w:val="0"/>
        <w:spacing w:before="120" w:beforeLines="50" w:after="120" w:afterLines="50"/>
        <w:ind w:firstLine="2400" w:firstLineChars="1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日    期：   年   月   日</w:t>
      </w:r>
    </w:p>
    <w:p w14:paraId="572E90F4">
      <w:pPr>
        <w:snapToGrid w:val="0"/>
        <w:spacing w:before="120" w:beforeLines="50" w:after="120" w:afterLines="50"/>
        <w:jc w:val="center"/>
        <w:rPr>
          <w:rFonts w:hint="eastAsia" w:ascii="宋体" w:hAnsi="宋体" w:eastAsia="宋体" w:cs="宋体"/>
          <w:color w:val="auto"/>
          <w:kern w:val="0"/>
          <w:highlight w:val="none"/>
        </w:rPr>
      </w:pPr>
      <w:r>
        <w:rPr>
          <w:rFonts w:hint="eastAsia" w:ascii="宋体" w:hAnsi="宋体" w:eastAsia="宋体" w:cs="宋体"/>
          <w:color w:val="auto"/>
          <w:kern w:val="0"/>
          <w:sz w:val="21"/>
          <w:szCs w:val="21"/>
          <w:highlight w:val="none"/>
        </w:rPr>
        <w:br w:type="page"/>
      </w:r>
      <w:r>
        <w:rPr>
          <w:rFonts w:hint="eastAsia" w:ascii="宋体" w:hAnsi="宋体" w:eastAsia="宋体" w:cs="宋体"/>
          <w:b/>
          <w:bCs/>
          <w:color w:val="auto"/>
          <w:sz w:val="24"/>
          <w:szCs w:val="15"/>
          <w:highlight w:val="none"/>
        </w:rPr>
        <w:t>安全监理责任协议书</w:t>
      </w:r>
    </w:p>
    <w:p w14:paraId="727EDD03">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为在</w:t>
      </w:r>
      <w:r>
        <w:rPr>
          <w:rFonts w:hint="eastAsia" w:hAnsi="宋体" w:eastAsia="宋体" w:cs="宋体"/>
          <w:color w:val="auto"/>
          <w:kern w:val="0"/>
          <w:sz w:val="20"/>
          <w:szCs w:val="20"/>
          <w:highlight w:val="none"/>
          <w:lang w:val="en-US" w:eastAsia="zh-CN"/>
        </w:rPr>
        <w:t xml:space="preserve">         </w:t>
      </w:r>
      <w:r>
        <w:rPr>
          <w:rFonts w:hint="eastAsia" w:ascii="宋体" w:hAnsi="宋体" w:eastAsia="宋体" w:cs="宋体"/>
          <w:color w:val="auto"/>
          <w:kern w:val="0"/>
          <w:sz w:val="20"/>
          <w:szCs w:val="20"/>
          <w:highlight w:val="none"/>
        </w:rPr>
        <w:t>项目监理合同的实施过程中创造安全、高效的工作环境，切实搞好本项目的安全管理工作，本项目</w:t>
      </w:r>
      <w:r>
        <w:rPr>
          <w:rFonts w:hint="eastAsia" w:hAnsi="宋体" w:eastAsia="宋体" w:cs="宋体"/>
          <w:color w:val="auto"/>
          <w:kern w:val="0"/>
          <w:sz w:val="20"/>
          <w:szCs w:val="20"/>
          <w:highlight w:val="none"/>
          <w:lang w:val="en-US" w:eastAsia="zh-CN"/>
        </w:rPr>
        <w:t xml:space="preserve">           </w:t>
      </w:r>
      <w:r>
        <w:rPr>
          <w:rFonts w:hint="eastAsia" w:ascii="宋体" w:hAnsi="宋体" w:eastAsia="宋体" w:cs="宋体"/>
          <w:color w:val="auto"/>
          <w:kern w:val="0"/>
          <w:sz w:val="20"/>
          <w:szCs w:val="20"/>
          <w:highlight w:val="none"/>
        </w:rPr>
        <w:t>( 以下简称“甲方”) 与</w:t>
      </w:r>
      <w:r>
        <w:rPr>
          <w:rFonts w:hint="eastAsia" w:hAnsi="宋体" w:eastAsia="宋体" w:cs="宋体"/>
          <w:color w:val="auto"/>
          <w:kern w:val="0"/>
          <w:sz w:val="20"/>
          <w:szCs w:val="20"/>
          <w:highlight w:val="none"/>
          <w:lang w:val="en-US" w:eastAsia="zh-CN"/>
        </w:rPr>
        <w:t xml:space="preserve">             </w:t>
      </w:r>
      <w:r>
        <w:rPr>
          <w:rFonts w:hint="eastAsia" w:ascii="宋体" w:hAnsi="宋体" w:eastAsia="宋体" w:cs="宋体"/>
          <w:color w:val="auto"/>
          <w:kern w:val="0"/>
          <w:sz w:val="20"/>
          <w:szCs w:val="20"/>
          <w:highlight w:val="none"/>
        </w:rPr>
        <w:t>公司(以下简称“乙方”)特此签订安全责任协议书：</w:t>
      </w:r>
    </w:p>
    <w:p w14:paraId="3739A60E">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一、甲方权利和义务</w:t>
      </w:r>
    </w:p>
    <w:p w14:paraId="3AA4B516">
      <w:pPr>
        <w:snapToGrid w:val="0"/>
        <w:spacing w:before="120" w:beforeLines="50" w:after="120" w:afterLines="50" w:line="360" w:lineRule="auto"/>
        <w:ind w:firstLine="400" w:firstLineChars="200"/>
        <w:rPr>
          <w:rFonts w:hint="eastAsia" w:ascii="宋体" w:hAnsi="宋体" w:cs="宋体"/>
          <w:color w:val="auto"/>
          <w:kern w:val="0"/>
          <w:sz w:val="20"/>
          <w:szCs w:val="20"/>
          <w:highlight w:val="none"/>
          <w:lang w:eastAsia="zh-CN"/>
        </w:rPr>
      </w:pPr>
      <w:r>
        <w:rPr>
          <w:rFonts w:hint="eastAsia" w:ascii="宋体" w:hAnsi="宋体" w:eastAsia="宋体" w:cs="宋体"/>
          <w:color w:val="auto"/>
          <w:kern w:val="0"/>
          <w:sz w:val="20"/>
          <w:szCs w:val="20"/>
          <w:highlight w:val="none"/>
        </w:rPr>
        <w:t>1、甲方可要求乙方对其工作人员进行安全教育培训和相关危险情况的说明</w:t>
      </w:r>
      <w:r>
        <w:rPr>
          <w:rFonts w:hint="eastAsia" w:ascii="宋体" w:hAnsi="宋体" w:cs="宋体"/>
          <w:color w:val="auto"/>
          <w:kern w:val="0"/>
          <w:sz w:val="20"/>
          <w:szCs w:val="20"/>
          <w:highlight w:val="none"/>
          <w:lang w:eastAsia="zh-CN"/>
        </w:rPr>
        <w:t>。</w:t>
      </w:r>
    </w:p>
    <w:p w14:paraId="2270B730">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2、甲方有权随时对乙方工作人员进行监督检查并责令整改，有权制止违章作业及一切不安全行为。</w:t>
      </w:r>
    </w:p>
    <w:p w14:paraId="045CAC67">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3、对有危险性的施工作业区域，如可能引发火灾、触电、高空坠落、中毒、窒息、机械伤害、烧烫伤害等容易引起人员伤害和设备事故的作业场所及起重吊装作业，甲方应对乙方或委托总包方对乙方进行专门的安全技术交底，要求乙方对施工项目的风险进行控制，制定应急处置措施。</w:t>
      </w:r>
    </w:p>
    <w:p w14:paraId="5F9A017B">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4、若乙方发生安全事故，乙方需主动向甲方报告安全事故，甲方有权监督和督促乙方积极抢救伤员，做好事故现场的保护，配合相关方开展事故调查处理和整改。</w:t>
      </w:r>
    </w:p>
    <w:p w14:paraId="751E6C1E">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5、法律法规规定应承担的其他安全责任。</w:t>
      </w:r>
    </w:p>
    <w:p w14:paraId="7651FFAF">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二、乙方权利和义务</w:t>
      </w:r>
    </w:p>
    <w:p w14:paraId="54029FCB">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1、乙方负有管理其成员严格遵守本协议的责任。</w:t>
      </w:r>
    </w:p>
    <w:p w14:paraId="58EE5357">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2、乙方在甲方现场工作期间，必须严格遵守甲方安全生产管理的各项规章制度，严禁违章指挥、违章作业等不安全行为。</w:t>
      </w:r>
    </w:p>
    <w:p w14:paraId="711F388A">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3、乙方保证派遣身体条件符合工作所需要求的工作人员，应与其员工签署劳动合同，对员工承担用人单位的全部法定责任。</w:t>
      </w:r>
    </w:p>
    <w:p w14:paraId="5A531316">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4、乙方人员如需要进入甲方工作场所作业，必须按照要求统一穿戴工作制服及劳动保护用品，严格执行安全作业规程，无关人员</w:t>
      </w:r>
      <w:r>
        <w:rPr>
          <w:rFonts w:hint="eastAsia" w:ascii="宋体" w:hAnsi="宋体" w:cs="宋体"/>
          <w:color w:val="auto"/>
          <w:kern w:val="0"/>
          <w:sz w:val="20"/>
          <w:szCs w:val="20"/>
          <w:highlight w:val="none"/>
          <w:lang w:val="en-US" w:eastAsia="zh-CN"/>
        </w:rPr>
        <w:t>不得</w:t>
      </w:r>
      <w:r>
        <w:rPr>
          <w:rFonts w:hint="eastAsia" w:ascii="宋体" w:hAnsi="宋体" w:eastAsia="宋体" w:cs="宋体"/>
          <w:color w:val="auto"/>
          <w:kern w:val="0"/>
          <w:sz w:val="20"/>
          <w:szCs w:val="20"/>
          <w:highlight w:val="none"/>
        </w:rPr>
        <w:t>进入工作场所。</w:t>
      </w:r>
    </w:p>
    <w:p w14:paraId="44F56EEF">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5、乙方开始提供服务前要对工作环境、安全设施等安全情况进行检查，符合安全要求，乙方要对其工作人员进行全面的安全技术交底，否则不得提供服务。</w:t>
      </w:r>
    </w:p>
    <w:p w14:paraId="0836BF64">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6、乙方工作人员有既定的工作区域，严禁擅自进入非工作区域。</w:t>
      </w:r>
    </w:p>
    <w:p w14:paraId="7A0413DF">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7、乙方工作人员在工作区域范围内严禁擅自私拉乱接临时电源、气源、水源，若工作需要，由甲方人员负责协调办理，否则，造成的后果由乙方自行承担。</w:t>
      </w:r>
    </w:p>
    <w:p w14:paraId="7870C58E">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8、乙方应自觉接受甲方的安全监督和指导，对甲方的意见及时落实，发生人身事故或涉及工作中的不安全情况必须立即报告甲方。</w:t>
      </w:r>
    </w:p>
    <w:p w14:paraId="0632EE38">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9、乙方应自觉接受甲方的安全监督和指导，对甲方的意见应及时落实，发生人身事故或涉及生产运行的不安全情况必须立即报告甲方。</w:t>
      </w:r>
    </w:p>
    <w:p w14:paraId="1C38EE0E">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10、乙方不得违法分包转包。</w:t>
      </w:r>
    </w:p>
    <w:p w14:paraId="404E2879">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11、乙方保证派遣身体健康的工作人员，严格执行有关安全规定，切实采取并对所派遣的所有工作人员的安全负全面责任，工作过程中因乙方原因造成的各种人身伤害、财产损失均由乙方承担，甲方不负任何责任；如乙方不履行本协议给甲方或任何第三方造成人身伤害、财产损失等全部由乙方负责赔偿。</w:t>
      </w:r>
    </w:p>
    <w:p w14:paraId="5D259D9B">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12、由于甲、乙以外的第三方原因造成乙方人身、设备事故，甲方不承担任何责任。</w:t>
      </w:r>
    </w:p>
    <w:p w14:paraId="1659E401">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三、违约责任</w:t>
      </w:r>
    </w:p>
    <w:p w14:paraId="6BB34F7A">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乙方违反本协议的约定，甲方有权要求解除主合同，且乙方还须向甲方支付主合同暂定总价 10%-30%的违约金（具体由甲方根据乙方的违约情形并结合实际情况确定）；因此给甲方造成的损失（包括直接损失、间接损失、诉讼费、律师费、保全费、保函费以及其他实现债权的费用等）数额高于前述违约金的数额，应按照损失数额赔偿。</w:t>
      </w:r>
    </w:p>
    <w:p w14:paraId="134734D8">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四、其他</w:t>
      </w:r>
    </w:p>
    <w:p w14:paraId="62D20A56">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本协议作为主合同的附件，与主合同具有相同的法律效力，与主合同同时生效，同时终止。</w:t>
      </w:r>
    </w:p>
    <w:p w14:paraId="2BA01DE0">
      <w:pPr>
        <w:snapToGrid w:val="0"/>
        <w:spacing w:before="120" w:beforeLines="50" w:after="120" w:afterLines="50"/>
        <w:ind w:firstLine="400" w:firstLineChars="200"/>
        <w:rPr>
          <w:rFonts w:hint="eastAsia" w:ascii="宋体" w:hAnsi="宋体" w:eastAsia="宋体" w:cs="宋体"/>
          <w:color w:val="auto"/>
          <w:kern w:val="0"/>
          <w:sz w:val="20"/>
          <w:szCs w:val="20"/>
          <w:highlight w:val="none"/>
        </w:rPr>
      </w:pPr>
    </w:p>
    <w:tbl>
      <w:tblPr>
        <w:tblStyle w:val="9"/>
        <w:tblW w:w="8795" w:type="dxa"/>
        <w:tblInd w:w="-252" w:type="dxa"/>
        <w:tblLayout w:type="fixed"/>
        <w:tblCellMar>
          <w:top w:w="0" w:type="dxa"/>
          <w:left w:w="108" w:type="dxa"/>
          <w:bottom w:w="0" w:type="dxa"/>
          <w:right w:w="108" w:type="dxa"/>
        </w:tblCellMar>
      </w:tblPr>
      <w:tblGrid>
        <w:gridCol w:w="4916"/>
        <w:gridCol w:w="3879"/>
      </w:tblGrid>
      <w:tr w14:paraId="44B1B923">
        <w:tblPrEx>
          <w:tblCellMar>
            <w:top w:w="0" w:type="dxa"/>
            <w:left w:w="108" w:type="dxa"/>
            <w:bottom w:w="0" w:type="dxa"/>
            <w:right w:w="108" w:type="dxa"/>
          </w:tblCellMar>
        </w:tblPrEx>
        <w:tc>
          <w:tcPr>
            <w:tcW w:w="4916" w:type="dxa"/>
            <w:noWrap w:val="0"/>
            <w:vAlign w:val="top"/>
          </w:tcPr>
          <w:p w14:paraId="37E963EF">
            <w:pPr>
              <w:snapToGrid w:val="0"/>
              <w:spacing w:before="120" w:beforeLines="50" w:after="120" w:afterLines="50"/>
              <w:ind w:firstLine="400" w:firstLineChars="200"/>
              <w:rPr>
                <w:rFonts w:hint="eastAsia" w:ascii="宋体" w:hAnsi="宋体" w:eastAsia="宋体" w:cs="宋体"/>
                <w:color w:val="auto"/>
                <w:kern w:val="0"/>
                <w:sz w:val="20"/>
                <w:szCs w:val="20"/>
                <w:highlight w:val="none"/>
              </w:rPr>
            </w:pPr>
          </w:p>
          <w:p w14:paraId="2F8A5D60">
            <w:pPr>
              <w:snapToGrid w:val="0"/>
              <w:spacing w:before="120" w:beforeLines="50" w:after="120" w:afterLines="5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委托人：（盖章）</w:t>
            </w:r>
          </w:p>
          <w:p w14:paraId="24B54E2A">
            <w:pPr>
              <w:snapToGrid w:val="0"/>
              <w:spacing w:before="120" w:beforeLines="50" w:after="120" w:afterLines="50"/>
              <w:ind w:firstLine="400" w:firstLineChars="200"/>
              <w:rPr>
                <w:rFonts w:hint="eastAsia" w:ascii="宋体" w:hAnsi="宋体" w:eastAsia="宋体" w:cs="宋体"/>
                <w:color w:val="auto"/>
                <w:kern w:val="0"/>
                <w:sz w:val="20"/>
                <w:szCs w:val="20"/>
                <w:highlight w:val="none"/>
              </w:rPr>
            </w:pPr>
          </w:p>
          <w:p w14:paraId="45051948">
            <w:pPr>
              <w:snapToGrid w:val="0"/>
              <w:spacing w:before="120" w:beforeLines="50" w:after="120" w:afterLines="5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法定代表人或授权委托人：</w:t>
            </w:r>
          </w:p>
          <w:p w14:paraId="324ED495">
            <w:pPr>
              <w:snapToGrid w:val="0"/>
              <w:spacing w:before="120" w:beforeLines="50" w:after="120" w:afterLines="5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（签字或盖章）</w:t>
            </w:r>
          </w:p>
          <w:p w14:paraId="72FE79BB">
            <w:pPr>
              <w:snapToGrid w:val="0"/>
              <w:spacing w:before="120" w:beforeLines="50" w:after="120" w:afterLines="50"/>
              <w:ind w:firstLine="400" w:firstLineChars="200"/>
              <w:rPr>
                <w:rFonts w:hint="eastAsia" w:ascii="宋体" w:hAnsi="宋体" w:eastAsia="宋体" w:cs="宋体"/>
                <w:color w:val="auto"/>
                <w:kern w:val="0"/>
                <w:sz w:val="20"/>
                <w:szCs w:val="20"/>
                <w:highlight w:val="none"/>
              </w:rPr>
            </w:pPr>
          </w:p>
          <w:p w14:paraId="5F3C651B">
            <w:pPr>
              <w:snapToGrid w:val="0"/>
              <w:spacing w:before="120" w:beforeLines="50" w:after="120" w:afterLines="5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日期：    年    月    日</w:t>
            </w:r>
          </w:p>
        </w:tc>
        <w:tc>
          <w:tcPr>
            <w:tcW w:w="3879" w:type="dxa"/>
            <w:noWrap w:val="0"/>
            <w:vAlign w:val="top"/>
          </w:tcPr>
          <w:p w14:paraId="5895C1B6">
            <w:pPr>
              <w:snapToGrid w:val="0"/>
              <w:spacing w:before="120" w:beforeLines="50" w:after="120" w:afterLines="50"/>
              <w:ind w:firstLine="400" w:firstLineChars="200"/>
              <w:rPr>
                <w:rFonts w:hint="eastAsia" w:ascii="宋体" w:hAnsi="宋体" w:eastAsia="宋体" w:cs="宋体"/>
                <w:color w:val="auto"/>
                <w:kern w:val="0"/>
                <w:sz w:val="20"/>
                <w:szCs w:val="20"/>
                <w:highlight w:val="none"/>
              </w:rPr>
            </w:pPr>
          </w:p>
          <w:p w14:paraId="0A3DC039">
            <w:pPr>
              <w:snapToGrid w:val="0"/>
              <w:spacing w:before="120" w:beforeLines="50" w:after="120" w:afterLines="5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监理人：（盖章）</w:t>
            </w:r>
          </w:p>
          <w:p w14:paraId="0BA8A521">
            <w:pPr>
              <w:snapToGrid w:val="0"/>
              <w:spacing w:before="120" w:beforeLines="50" w:after="120" w:afterLines="50"/>
              <w:ind w:firstLine="400" w:firstLineChars="200"/>
              <w:rPr>
                <w:rFonts w:hint="eastAsia" w:ascii="宋体" w:hAnsi="宋体" w:eastAsia="宋体" w:cs="宋体"/>
                <w:color w:val="auto"/>
                <w:kern w:val="0"/>
                <w:sz w:val="20"/>
                <w:szCs w:val="20"/>
                <w:highlight w:val="none"/>
              </w:rPr>
            </w:pPr>
          </w:p>
          <w:p w14:paraId="332A8984">
            <w:pPr>
              <w:snapToGrid w:val="0"/>
              <w:spacing w:before="120" w:beforeLines="50" w:after="120" w:afterLines="5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法定代表人或授权委托人：</w:t>
            </w:r>
          </w:p>
          <w:p w14:paraId="00DE2307">
            <w:pPr>
              <w:snapToGrid w:val="0"/>
              <w:spacing w:before="120" w:beforeLines="50" w:after="120" w:afterLines="5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（签字或盖章）</w:t>
            </w:r>
          </w:p>
          <w:p w14:paraId="730E36A3">
            <w:pPr>
              <w:snapToGrid w:val="0"/>
              <w:spacing w:before="120" w:beforeLines="50" w:after="120" w:afterLines="50"/>
              <w:rPr>
                <w:rFonts w:hint="eastAsia" w:ascii="宋体" w:hAnsi="宋体" w:eastAsia="宋体" w:cs="宋体"/>
                <w:color w:val="auto"/>
                <w:kern w:val="0"/>
                <w:sz w:val="20"/>
                <w:szCs w:val="20"/>
                <w:highlight w:val="none"/>
              </w:rPr>
            </w:pPr>
          </w:p>
          <w:p w14:paraId="2B06A473">
            <w:pPr>
              <w:snapToGrid w:val="0"/>
              <w:spacing w:before="120" w:beforeLines="50" w:after="120" w:afterLines="5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日期：    年    月    日</w:t>
            </w:r>
          </w:p>
        </w:tc>
      </w:tr>
    </w:tbl>
    <w:p w14:paraId="6E398892">
      <w:pPr>
        <w:snapToGrid w:val="0"/>
        <w:spacing w:before="120" w:beforeLines="50" w:after="120" w:afterLines="50"/>
        <w:ind w:firstLine="400" w:firstLineChars="200"/>
        <w:rPr>
          <w:rFonts w:hint="eastAsia" w:ascii="宋体" w:hAnsi="宋体" w:eastAsia="宋体" w:cs="宋体"/>
          <w:color w:val="auto"/>
          <w:kern w:val="0"/>
          <w:sz w:val="20"/>
          <w:szCs w:val="20"/>
          <w:highlight w:val="none"/>
        </w:rPr>
      </w:pPr>
    </w:p>
    <w:p w14:paraId="7DCF5784">
      <w:pPr>
        <w:ind w:left="0" w:leftChars="0" w:right="210" w:rightChars="100" w:firstLine="0" w:firstLineChars="0"/>
        <w:rPr>
          <w:rFonts w:hint="eastAsia" w:ascii="宋体" w:hAnsi="宋体" w:eastAsia="宋体" w:cs="宋体"/>
          <w:color w:val="auto"/>
          <w:highlight w:val="none"/>
        </w:rPr>
      </w:pPr>
    </w:p>
    <w:p w14:paraId="251084CE">
      <w:pPr>
        <w:snapToGrid w:val="0"/>
        <w:spacing w:before="120" w:beforeLines="50" w:after="120" w:afterLines="50"/>
        <w:jc w:val="center"/>
        <w:rPr>
          <w:rFonts w:hint="eastAsia" w:ascii="宋体" w:hAnsi="宋体" w:eastAsia="宋体" w:cs="宋体"/>
          <w:b/>
          <w:bCs/>
          <w:color w:val="auto"/>
          <w:sz w:val="24"/>
          <w:szCs w:val="15"/>
          <w:highlight w:val="none"/>
        </w:rPr>
      </w:pPr>
    </w:p>
    <w:p w14:paraId="1707E80E">
      <w:pPr>
        <w:snapToGrid w:val="0"/>
        <w:spacing w:before="120" w:beforeLines="50" w:after="120" w:afterLines="50"/>
        <w:jc w:val="center"/>
        <w:rPr>
          <w:rFonts w:hint="eastAsia" w:ascii="宋体" w:hAnsi="宋体" w:eastAsia="宋体" w:cs="宋体"/>
          <w:b/>
          <w:bCs/>
          <w:color w:val="auto"/>
          <w:sz w:val="24"/>
          <w:szCs w:val="15"/>
          <w:highlight w:val="none"/>
        </w:rPr>
      </w:pPr>
    </w:p>
    <w:p w14:paraId="2CBAAA9F">
      <w:pPr>
        <w:snapToGrid w:val="0"/>
        <w:spacing w:before="120" w:beforeLines="50" w:after="120" w:afterLines="50"/>
        <w:jc w:val="center"/>
        <w:rPr>
          <w:rFonts w:hint="eastAsia" w:ascii="宋体" w:hAnsi="宋体" w:eastAsia="宋体" w:cs="宋体"/>
          <w:b/>
          <w:bCs/>
          <w:color w:val="auto"/>
          <w:sz w:val="24"/>
          <w:szCs w:val="15"/>
          <w:highlight w:val="none"/>
        </w:rPr>
      </w:pPr>
    </w:p>
    <w:p w14:paraId="7C0FFF1B">
      <w:pPr>
        <w:snapToGrid w:val="0"/>
        <w:spacing w:before="120" w:beforeLines="50" w:after="120" w:afterLines="50"/>
        <w:jc w:val="center"/>
        <w:rPr>
          <w:rFonts w:hint="eastAsia" w:ascii="宋体" w:hAnsi="宋体" w:eastAsia="宋体" w:cs="宋体"/>
          <w:b/>
          <w:bCs/>
          <w:color w:val="auto"/>
          <w:sz w:val="24"/>
          <w:szCs w:val="15"/>
          <w:highlight w:val="none"/>
        </w:rPr>
      </w:pPr>
    </w:p>
    <w:p w14:paraId="6E706EA5">
      <w:pPr>
        <w:snapToGrid w:val="0"/>
        <w:spacing w:before="120" w:beforeLines="50" w:after="120" w:afterLines="50"/>
        <w:jc w:val="center"/>
        <w:rPr>
          <w:rFonts w:hint="eastAsia" w:ascii="宋体" w:hAnsi="宋体" w:eastAsia="宋体" w:cs="宋体"/>
          <w:b/>
          <w:bCs/>
          <w:color w:val="auto"/>
          <w:sz w:val="24"/>
          <w:szCs w:val="15"/>
          <w:highlight w:val="none"/>
        </w:rPr>
      </w:pPr>
      <w:r>
        <w:rPr>
          <w:rFonts w:hint="eastAsia" w:ascii="宋体" w:hAnsi="宋体" w:eastAsia="宋体" w:cs="宋体"/>
          <w:b/>
          <w:bCs/>
          <w:color w:val="auto"/>
          <w:sz w:val="24"/>
          <w:szCs w:val="15"/>
          <w:highlight w:val="none"/>
        </w:rPr>
        <w:t>本项目监理人员配置表</w:t>
      </w:r>
    </w:p>
    <w:tbl>
      <w:tblPr>
        <w:tblStyle w:val="9"/>
        <w:tblW w:w="484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4"/>
        <w:gridCol w:w="762"/>
        <w:gridCol w:w="749"/>
        <w:gridCol w:w="828"/>
        <w:gridCol w:w="868"/>
        <w:gridCol w:w="704"/>
        <w:gridCol w:w="785"/>
        <w:gridCol w:w="1375"/>
        <w:gridCol w:w="1469"/>
      </w:tblGrid>
      <w:tr w14:paraId="7C22A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432" w:type="pct"/>
            <w:noWrap w:val="0"/>
            <w:vAlign w:val="center"/>
          </w:tcPr>
          <w:p w14:paraId="3513E19A">
            <w:pPr>
              <w:snapToGrid w:val="0"/>
              <w:spacing w:before="120" w:beforeLines="50" w:after="120" w:afterLines="50"/>
              <w:jc w:val="cente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岗位</w:t>
            </w:r>
          </w:p>
        </w:tc>
        <w:tc>
          <w:tcPr>
            <w:tcW w:w="461" w:type="pct"/>
            <w:noWrap w:val="0"/>
            <w:vAlign w:val="center"/>
          </w:tcPr>
          <w:p w14:paraId="7A670990">
            <w:pPr>
              <w:snapToGrid w:val="0"/>
              <w:spacing w:before="120" w:beforeLines="50" w:after="120" w:afterLines="50"/>
              <w:jc w:val="cente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姓名</w:t>
            </w:r>
          </w:p>
        </w:tc>
        <w:tc>
          <w:tcPr>
            <w:tcW w:w="453" w:type="pct"/>
            <w:noWrap w:val="0"/>
            <w:vAlign w:val="center"/>
          </w:tcPr>
          <w:p w14:paraId="1E97F676">
            <w:pPr>
              <w:snapToGrid w:val="0"/>
              <w:spacing w:before="120" w:beforeLines="50" w:after="120" w:afterLines="50"/>
              <w:jc w:val="cente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性别</w:t>
            </w:r>
          </w:p>
        </w:tc>
        <w:tc>
          <w:tcPr>
            <w:tcW w:w="501" w:type="pct"/>
            <w:noWrap w:val="0"/>
            <w:vAlign w:val="center"/>
          </w:tcPr>
          <w:p w14:paraId="77267EDD">
            <w:pPr>
              <w:snapToGrid w:val="0"/>
              <w:spacing w:before="120" w:beforeLines="50" w:after="120" w:afterLines="50"/>
              <w:jc w:val="cente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职称</w:t>
            </w:r>
          </w:p>
        </w:tc>
        <w:tc>
          <w:tcPr>
            <w:tcW w:w="525" w:type="pct"/>
            <w:noWrap w:val="0"/>
            <w:vAlign w:val="center"/>
          </w:tcPr>
          <w:p w14:paraId="5A50A126">
            <w:pPr>
              <w:snapToGrid w:val="0"/>
              <w:spacing w:before="120" w:beforeLines="50" w:after="120" w:afterLines="50"/>
              <w:jc w:val="cente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职务</w:t>
            </w:r>
          </w:p>
        </w:tc>
        <w:tc>
          <w:tcPr>
            <w:tcW w:w="426" w:type="pct"/>
            <w:noWrap w:val="0"/>
            <w:vAlign w:val="center"/>
          </w:tcPr>
          <w:p w14:paraId="66F7123F">
            <w:pPr>
              <w:snapToGrid w:val="0"/>
              <w:spacing w:before="120" w:beforeLines="50" w:after="120" w:afterLines="50"/>
              <w:jc w:val="cente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学历</w:t>
            </w:r>
          </w:p>
        </w:tc>
        <w:tc>
          <w:tcPr>
            <w:tcW w:w="475" w:type="pct"/>
            <w:noWrap w:val="0"/>
            <w:vAlign w:val="center"/>
          </w:tcPr>
          <w:p w14:paraId="3A55634B">
            <w:pPr>
              <w:snapToGrid w:val="0"/>
              <w:spacing w:before="120" w:beforeLines="50" w:after="120" w:afterLines="50"/>
              <w:jc w:val="cente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专业</w:t>
            </w:r>
          </w:p>
        </w:tc>
        <w:tc>
          <w:tcPr>
            <w:tcW w:w="832" w:type="pct"/>
            <w:noWrap w:val="0"/>
            <w:vAlign w:val="center"/>
          </w:tcPr>
          <w:p w14:paraId="4B98722B">
            <w:pPr>
              <w:snapToGrid w:val="0"/>
              <w:spacing w:before="120" w:beforeLines="50" w:after="120" w:afterLines="50"/>
              <w:jc w:val="cente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监理业绩</w:t>
            </w:r>
          </w:p>
        </w:tc>
        <w:tc>
          <w:tcPr>
            <w:tcW w:w="889" w:type="pct"/>
            <w:noWrap w:val="0"/>
            <w:vAlign w:val="center"/>
          </w:tcPr>
          <w:p w14:paraId="2B931A6E">
            <w:pPr>
              <w:snapToGrid w:val="0"/>
              <w:spacing w:before="120" w:beforeLines="50" w:after="120" w:afterLines="50"/>
              <w:jc w:val="cente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资格证编号</w:t>
            </w:r>
          </w:p>
        </w:tc>
      </w:tr>
      <w:tr w14:paraId="2AA2D3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432" w:type="pct"/>
            <w:noWrap w:val="0"/>
            <w:vAlign w:val="center"/>
          </w:tcPr>
          <w:p w14:paraId="1B27601B">
            <w:pPr>
              <w:snapToGrid w:val="0"/>
              <w:spacing w:before="120" w:beforeLines="50" w:after="120" w:afterLines="50"/>
              <w:jc w:val="left"/>
              <w:rPr>
                <w:rFonts w:hint="eastAsia" w:ascii="宋体" w:hAnsi="宋体" w:eastAsia="宋体" w:cs="宋体"/>
                <w:color w:val="auto"/>
                <w:kern w:val="0"/>
                <w:sz w:val="20"/>
                <w:szCs w:val="20"/>
                <w:highlight w:val="none"/>
              </w:rPr>
            </w:pPr>
          </w:p>
        </w:tc>
        <w:tc>
          <w:tcPr>
            <w:tcW w:w="461" w:type="pct"/>
            <w:noWrap w:val="0"/>
            <w:vAlign w:val="center"/>
          </w:tcPr>
          <w:p w14:paraId="3308168A">
            <w:pPr>
              <w:snapToGrid w:val="0"/>
              <w:spacing w:before="120" w:beforeLines="50" w:after="120" w:afterLines="50"/>
              <w:jc w:val="left"/>
              <w:rPr>
                <w:rFonts w:hint="eastAsia" w:ascii="宋体" w:hAnsi="宋体" w:eastAsia="宋体" w:cs="宋体"/>
                <w:color w:val="auto"/>
                <w:kern w:val="0"/>
                <w:sz w:val="20"/>
                <w:szCs w:val="20"/>
                <w:highlight w:val="none"/>
              </w:rPr>
            </w:pPr>
          </w:p>
        </w:tc>
        <w:tc>
          <w:tcPr>
            <w:tcW w:w="453" w:type="pct"/>
            <w:noWrap w:val="0"/>
            <w:vAlign w:val="center"/>
          </w:tcPr>
          <w:p w14:paraId="34C57D71">
            <w:pPr>
              <w:snapToGrid w:val="0"/>
              <w:spacing w:before="120" w:beforeLines="50" w:after="120" w:afterLines="50"/>
              <w:ind w:firstLine="400" w:firstLineChars="200"/>
              <w:jc w:val="left"/>
              <w:rPr>
                <w:rFonts w:hint="eastAsia" w:ascii="宋体" w:hAnsi="宋体" w:eastAsia="宋体" w:cs="宋体"/>
                <w:color w:val="auto"/>
                <w:kern w:val="0"/>
                <w:sz w:val="20"/>
                <w:szCs w:val="20"/>
                <w:highlight w:val="none"/>
              </w:rPr>
            </w:pPr>
          </w:p>
        </w:tc>
        <w:tc>
          <w:tcPr>
            <w:tcW w:w="501" w:type="pct"/>
            <w:noWrap w:val="0"/>
            <w:vAlign w:val="center"/>
          </w:tcPr>
          <w:p w14:paraId="46EBF425">
            <w:pPr>
              <w:snapToGrid w:val="0"/>
              <w:spacing w:before="120" w:beforeLines="50" w:after="120" w:afterLines="50"/>
              <w:jc w:val="left"/>
              <w:rPr>
                <w:rFonts w:hint="eastAsia" w:ascii="宋体" w:hAnsi="宋体" w:eastAsia="宋体" w:cs="宋体"/>
                <w:color w:val="auto"/>
                <w:kern w:val="0"/>
                <w:sz w:val="20"/>
                <w:szCs w:val="20"/>
                <w:highlight w:val="none"/>
              </w:rPr>
            </w:pPr>
          </w:p>
        </w:tc>
        <w:tc>
          <w:tcPr>
            <w:tcW w:w="525" w:type="pct"/>
            <w:noWrap w:val="0"/>
            <w:vAlign w:val="center"/>
          </w:tcPr>
          <w:p w14:paraId="1C217E6A">
            <w:pPr>
              <w:snapToGrid w:val="0"/>
              <w:spacing w:before="120" w:beforeLines="50" w:after="120" w:afterLines="50"/>
              <w:jc w:val="left"/>
              <w:rPr>
                <w:rFonts w:hint="eastAsia" w:ascii="宋体" w:hAnsi="宋体" w:eastAsia="宋体" w:cs="宋体"/>
                <w:color w:val="auto"/>
                <w:kern w:val="0"/>
                <w:sz w:val="20"/>
                <w:szCs w:val="20"/>
                <w:highlight w:val="none"/>
              </w:rPr>
            </w:pPr>
          </w:p>
        </w:tc>
        <w:tc>
          <w:tcPr>
            <w:tcW w:w="426" w:type="pct"/>
            <w:noWrap w:val="0"/>
            <w:vAlign w:val="center"/>
          </w:tcPr>
          <w:p w14:paraId="5A829692">
            <w:pPr>
              <w:snapToGrid w:val="0"/>
              <w:spacing w:before="120" w:beforeLines="50" w:after="120" w:afterLines="50"/>
              <w:ind w:firstLine="400" w:firstLineChars="200"/>
              <w:jc w:val="left"/>
              <w:rPr>
                <w:rFonts w:hint="eastAsia" w:ascii="宋体" w:hAnsi="宋体" w:eastAsia="宋体" w:cs="宋体"/>
                <w:color w:val="auto"/>
                <w:kern w:val="0"/>
                <w:sz w:val="20"/>
                <w:szCs w:val="20"/>
                <w:highlight w:val="none"/>
              </w:rPr>
            </w:pPr>
          </w:p>
        </w:tc>
        <w:tc>
          <w:tcPr>
            <w:tcW w:w="475" w:type="pct"/>
            <w:noWrap w:val="0"/>
            <w:vAlign w:val="center"/>
          </w:tcPr>
          <w:p w14:paraId="7F9C66E1">
            <w:pPr>
              <w:snapToGrid w:val="0"/>
              <w:spacing w:before="120" w:beforeLines="50" w:after="120" w:afterLines="50"/>
              <w:jc w:val="left"/>
              <w:rPr>
                <w:rFonts w:hint="eastAsia" w:ascii="宋体" w:hAnsi="宋体" w:eastAsia="宋体" w:cs="宋体"/>
                <w:color w:val="auto"/>
                <w:kern w:val="0"/>
                <w:sz w:val="20"/>
                <w:szCs w:val="20"/>
                <w:highlight w:val="none"/>
              </w:rPr>
            </w:pPr>
          </w:p>
        </w:tc>
        <w:tc>
          <w:tcPr>
            <w:tcW w:w="832" w:type="pct"/>
            <w:noWrap w:val="0"/>
            <w:vAlign w:val="center"/>
          </w:tcPr>
          <w:p w14:paraId="53E64399">
            <w:pPr>
              <w:snapToGrid w:val="0"/>
              <w:spacing w:before="120" w:beforeLines="50" w:after="120" w:afterLines="50"/>
              <w:jc w:val="left"/>
              <w:rPr>
                <w:rFonts w:hint="eastAsia" w:ascii="宋体" w:hAnsi="宋体" w:eastAsia="宋体" w:cs="宋体"/>
                <w:color w:val="auto"/>
                <w:kern w:val="0"/>
                <w:sz w:val="20"/>
                <w:szCs w:val="20"/>
                <w:highlight w:val="none"/>
              </w:rPr>
            </w:pPr>
          </w:p>
        </w:tc>
        <w:tc>
          <w:tcPr>
            <w:tcW w:w="889" w:type="pct"/>
            <w:noWrap w:val="0"/>
            <w:vAlign w:val="center"/>
          </w:tcPr>
          <w:p w14:paraId="646F8F28">
            <w:pPr>
              <w:snapToGrid w:val="0"/>
              <w:spacing w:before="120" w:beforeLines="50" w:after="120" w:afterLines="50"/>
              <w:jc w:val="left"/>
              <w:rPr>
                <w:rFonts w:hint="eastAsia" w:ascii="宋体" w:hAnsi="宋体" w:eastAsia="宋体" w:cs="宋体"/>
                <w:color w:val="auto"/>
                <w:kern w:val="0"/>
                <w:sz w:val="20"/>
                <w:szCs w:val="20"/>
                <w:highlight w:val="none"/>
              </w:rPr>
            </w:pPr>
          </w:p>
        </w:tc>
      </w:tr>
      <w:tr w14:paraId="3809C3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432" w:type="pct"/>
            <w:noWrap w:val="0"/>
            <w:vAlign w:val="center"/>
          </w:tcPr>
          <w:p w14:paraId="12DF94EE">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461" w:type="pct"/>
            <w:noWrap w:val="0"/>
            <w:vAlign w:val="center"/>
          </w:tcPr>
          <w:p w14:paraId="6D2789D2">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453" w:type="pct"/>
            <w:noWrap w:val="0"/>
            <w:vAlign w:val="center"/>
          </w:tcPr>
          <w:p w14:paraId="589E9514">
            <w:pPr>
              <w:snapToGrid w:val="0"/>
              <w:spacing w:before="120" w:beforeLines="50" w:after="120" w:afterLines="50"/>
              <w:ind w:firstLine="420" w:firstLineChars="200"/>
              <w:jc w:val="left"/>
              <w:rPr>
                <w:rFonts w:hint="eastAsia" w:ascii="宋体" w:hAnsi="宋体" w:eastAsia="宋体" w:cs="宋体"/>
                <w:color w:val="auto"/>
                <w:kern w:val="0"/>
                <w:sz w:val="21"/>
                <w:szCs w:val="21"/>
                <w:highlight w:val="none"/>
              </w:rPr>
            </w:pPr>
          </w:p>
        </w:tc>
        <w:tc>
          <w:tcPr>
            <w:tcW w:w="501" w:type="pct"/>
            <w:noWrap w:val="0"/>
            <w:vAlign w:val="center"/>
          </w:tcPr>
          <w:p w14:paraId="2588A675">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525" w:type="pct"/>
            <w:noWrap w:val="0"/>
            <w:vAlign w:val="center"/>
          </w:tcPr>
          <w:p w14:paraId="5873E600">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426" w:type="pct"/>
            <w:noWrap w:val="0"/>
            <w:vAlign w:val="center"/>
          </w:tcPr>
          <w:p w14:paraId="44B483A0">
            <w:pPr>
              <w:snapToGrid w:val="0"/>
              <w:spacing w:before="120" w:beforeLines="50" w:after="120" w:afterLines="50"/>
              <w:ind w:firstLine="420" w:firstLineChars="200"/>
              <w:jc w:val="left"/>
              <w:rPr>
                <w:rFonts w:hint="eastAsia" w:ascii="宋体" w:hAnsi="宋体" w:eastAsia="宋体" w:cs="宋体"/>
                <w:color w:val="auto"/>
                <w:kern w:val="0"/>
                <w:sz w:val="21"/>
                <w:szCs w:val="21"/>
                <w:highlight w:val="none"/>
              </w:rPr>
            </w:pPr>
          </w:p>
        </w:tc>
        <w:tc>
          <w:tcPr>
            <w:tcW w:w="475" w:type="pct"/>
            <w:noWrap w:val="0"/>
            <w:vAlign w:val="center"/>
          </w:tcPr>
          <w:p w14:paraId="7E2E1AC8">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832" w:type="pct"/>
            <w:noWrap w:val="0"/>
            <w:vAlign w:val="center"/>
          </w:tcPr>
          <w:p w14:paraId="536D1EA0">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889" w:type="pct"/>
            <w:noWrap w:val="0"/>
            <w:vAlign w:val="center"/>
          </w:tcPr>
          <w:p w14:paraId="05F69A6D">
            <w:pPr>
              <w:snapToGrid w:val="0"/>
              <w:spacing w:before="120" w:beforeLines="50" w:after="120" w:afterLines="50"/>
              <w:jc w:val="left"/>
              <w:rPr>
                <w:rFonts w:hint="eastAsia" w:ascii="宋体" w:hAnsi="宋体" w:eastAsia="宋体" w:cs="宋体"/>
                <w:color w:val="auto"/>
                <w:kern w:val="0"/>
                <w:sz w:val="21"/>
                <w:szCs w:val="21"/>
                <w:highlight w:val="none"/>
              </w:rPr>
            </w:pPr>
          </w:p>
        </w:tc>
      </w:tr>
      <w:tr w14:paraId="090C7B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432" w:type="pct"/>
            <w:noWrap w:val="0"/>
            <w:vAlign w:val="center"/>
          </w:tcPr>
          <w:p w14:paraId="7AB098B5">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461" w:type="pct"/>
            <w:noWrap w:val="0"/>
            <w:vAlign w:val="center"/>
          </w:tcPr>
          <w:p w14:paraId="070D803B">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453" w:type="pct"/>
            <w:noWrap w:val="0"/>
            <w:vAlign w:val="center"/>
          </w:tcPr>
          <w:p w14:paraId="69508EEA">
            <w:pPr>
              <w:snapToGrid w:val="0"/>
              <w:spacing w:before="120" w:beforeLines="50" w:after="120" w:afterLines="50"/>
              <w:ind w:firstLine="420" w:firstLineChars="200"/>
              <w:jc w:val="left"/>
              <w:rPr>
                <w:rFonts w:hint="eastAsia" w:ascii="宋体" w:hAnsi="宋体" w:eastAsia="宋体" w:cs="宋体"/>
                <w:color w:val="auto"/>
                <w:kern w:val="0"/>
                <w:sz w:val="21"/>
                <w:szCs w:val="21"/>
                <w:highlight w:val="none"/>
              </w:rPr>
            </w:pPr>
          </w:p>
        </w:tc>
        <w:tc>
          <w:tcPr>
            <w:tcW w:w="501" w:type="pct"/>
            <w:noWrap w:val="0"/>
            <w:vAlign w:val="center"/>
          </w:tcPr>
          <w:p w14:paraId="3B7DE805">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525" w:type="pct"/>
            <w:noWrap w:val="0"/>
            <w:vAlign w:val="center"/>
          </w:tcPr>
          <w:p w14:paraId="130E4D19">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426" w:type="pct"/>
            <w:noWrap w:val="0"/>
            <w:vAlign w:val="center"/>
          </w:tcPr>
          <w:p w14:paraId="785DC917">
            <w:pPr>
              <w:snapToGrid w:val="0"/>
              <w:spacing w:before="120" w:beforeLines="50" w:after="120" w:afterLines="50"/>
              <w:ind w:firstLine="420" w:firstLineChars="200"/>
              <w:jc w:val="left"/>
              <w:rPr>
                <w:rFonts w:hint="eastAsia" w:ascii="宋体" w:hAnsi="宋体" w:eastAsia="宋体" w:cs="宋体"/>
                <w:color w:val="auto"/>
                <w:kern w:val="0"/>
                <w:sz w:val="21"/>
                <w:szCs w:val="21"/>
                <w:highlight w:val="none"/>
              </w:rPr>
            </w:pPr>
          </w:p>
        </w:tc>
        <w:tc>
          <w:tcPr>
            <w:tcW w:w="475" w:type="pct"/>
            <w:noWrap w:val="0"/>
            <w:vAlign w:val="center"/>
          </w:tcPr>
          <w:p w14:paraId="3544B59F">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832" w:type="pct"/>
            <w:noWrap w:val="0"/>
            <w:vAlign w:val="center"/>
          </w:tcPr>
          <w:p w14:paraId="4862B426">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889" w:type="pct"/>
            <w:noWrap w:val="0"/>
            <w:vAlign w:val="center"/>
          </w:tcPr>
          <w:p w14:paraId="0F4A0AA6">
            <w:pPr>
              <w:snapToGrid w:val="0"/>
              <w:spacing w:before="120" w:beforeLines="50" w:after="120" w:afterLines="50"/>
              <w:jc w:val="left"/>
              <w:rPr>
                <w:rFonts w:hint="eastAsia" w:ascii="宋体" w:hAnsi="宋体" w:eastAsia="宋体" w:cs="宋体"/>
                <w:color w:val="auto"/>
                <w:kern w:val="0"/>
                <w:sz w:val="21"/>
                <w:szCs w:val="21"/>
                <w:highlight w:val="none"/>
              </w:rPr>
            </w:pPr>
          </w:p>
        </w:tc>
      </w:tr>
      <w:tr w14:paraId="704A38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432" w:type="pct"/>
            <w:noWrap w:val="0"/>
            <w:vAlign w:val="center"/>
          </w:tcPr>
          <w:p w14:paraId="22B3F9F2">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461" w:type="pct"/>
            <w:noWrap w:val="0"/>
            <w:vAlign w:val="center"/>
          </w:tcPr>
          <w:p w14:paraId="799EF208">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453" w:type="pct"/>
            <w:noWrap w:val="0"/>
            <w:vAlign w:val="center"/>
          </w:tcPr>
          <w:p w14:paraId="56F63775">
            <w:pPr>
              <w:snapToGrid w:val="0"/>
              <w:spacing w:before="120" w:beforeLines="50" w:after="120" w:afterLines="50"/>
              <w:ind w:firstLine="420" w:firstLineChars="200"/>
              <w:jc w:val="left"/>
              <w:rPr>
                <w:rFonts w:hint="eastAsia" w:ascii="宋体" w:hAnsi="宋体" w:eastAsia="宋体" w:cs="宋体"/>
                <w:color w:val="auto"/>
                <w:kern w:val="0"/>
                <w:sz w:val="21"/>
                <w:szCs w:val="21"/>
                <w:highlight w:val="none"/>
              </w:rPr>
            </w:pPr>
          </w:p>
        </w:tc>
        <w:tc>
          <w:tcPr>
            <w:tcW w:w="501" w:type="pct"/>
            <w:noWrap w:val="0"/>
            <w:vAlign w:val="center"/>
          </w:tcPr>
          <w:p w14:paraId="2146D39E">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525" w:type="pct"/>
            <w:noWrap w:val="0"/>
            <w:vAlign w:val="center"/>
          </w:tcPr>
          <w:p w14:paraId="06471F83">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426" w:type="pct"/>
            <w:noWrap w:val="0"/>
            <w:vAlign w:val="center"/>
          </w:tcPr>
          <w:p w14:paraId="7D5FC79C">
            <w:pPr>
              <w:snapToGrid w:val="0"/>
              <w:spacing w:before="120" w:beforeLines="50" w:after="120" w:afterLines="50"/>
              <w:ind w:firstLine="420" w:firstLineChars="200"/>
              <w:jc w:val="left"/>
              <w:rPr>
                <w:rFonts w:hint="eastAsia" w:ascii="宋体" w:hAnsi="宋体" w:eastAsia="宋体" w:cs="宋体"/>
                <w:color w:val="auto"/>
                <w:kern w:val="0"/>
                <w:sz w:val="21"/>
                <w:szCs w:val="21"/>
                <w:highlight w:val="none"/>
              </w:rPr>
            </w:pPr>
          </w:p>
        </w:tc>
        <w:tc>
          <w:tcPr>
            <w:tcW w:w="475" w:type="pct"/>
            <w:noWrap w:val="0"/>
            <w:vAlign w:val="center"/>
          </w:tcPr>
          <w:p w14:paraId="3288B028">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832" w:type="pct"/>
            <w:noWrap w:val="0"/>
            <w:vAlign w:val="center"/>
          </w:tcPr>
          <w:p w14:paraId="1A2C3292">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889" w:type="pct"/>
            <w:noWrap w:val="0"/>
            <w:vAlign w:val="center"/>
          </w:tcPr>
          <w:p w14:paraId="69ADCE17">
            <w:pPr>
              <w:snapToGrid w:val="0"/>
              <w:spacing w:before="120" w:beforeLines="50" w:after="120" w:afterLines="50"/>
              <w:jc w:val="left"/>
              <w:rPr>
                <w:rFonts w:hint="eastAsia" w:ascii="宋体" w:hAnsi="宋体" w:eastAsia="宋体" w:cs="宋体"/>
                <w:color w:val="auto"/>
                <w:kern w:val="0"/>
                <w:sz w:val="21"/>
                <w:szCs w:val="21"/>
                <w:highlight w:val="none"/>
              </w:rPr>
            </w:pPr>
          </w:p>
        </w:tc>
      </w:tr>
      <w:tr w14:paraId="56594D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432" w:type="pct"/>
            <w:noWrap w:val="0"/>
            <w:vAlign w:val="center"/>
          </w:tcPr>
          <w:p w14:paraId="11EBEFB0">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461" w:type="pct"/>
            <w:noWrap w:val="0"/>
            <w:vAlign w:val="center"/>
          </w:tcPr>
          <w:p w14:paraId="1A3D8AB8">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453" w:type="pct"/>
            <w:noWrap w:val="0"/>
            <w:vAlign w:val="center"/>
          </w:tcPr>
          <w:p w14:paraId="3A00EEE6">
            <w:pPr>
              <w:snapToGrid w:val="0"/>
              <w:spacing w:before="120" w:beforeLines="50" w:after="120" w:afterLines="50"/>
              <w:ind w:firstLine="420" w:firstLineChars="200"/>
              <w:jc w:val="left"/>
              <w:rPr>
                <w:rFonts w:hint="eastAsia" w:ascii="宋体" w:hAnsi="宋体" w:eastAsia="宋体" w:cs="宋体"/>
                <w:color w:val="auto"/>
                <w:kern w:val="0"/>
                <w:sz w:val="21"/>
                <w:szCs w:val="21"/>
                <w:highlight w:val="none"/>
              </w:rPr>
            </w:pPr>
          </w:p>
        </w:tc>
        <w:tc>
          <w:tcPr>
            <w:tcW w:w="501" w:type="pct"/>
            <w:noWrap w:val="0"/>
            <w:vAlign w:val="center"/>
          </w:tcPr>
          <w:p w14:paraId="43F360B7">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525" w:type="pct"/>
            <w:noWrap w:val="0"/>
            <w:vAlign w:val="center"/>
          </w:tcPr>
          <w:p w14:paraId="72AAAB60">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426" w:type="pct"/>
            <w:noWrap w:val="0"/>
            <w:vAlign w:val="center"/>
          </w:tcPr>
          <w:p w14:paraId="249B87F0">
            <w:pPr>
              <w:snapToGrid w:val="0"/>
              <w:spacing w:before="120" w:beforeLines="50" w:after="120" w:afterLines="50"/>
              <w:ind w:firstLine="420" w:firstLineChars="200"/>
              <w:jc w:val="left"/>
              <w:rPr>
                <w:rFonts w:hint="eastAsia" w:ascii="宋体" w:hAnsi="宋体" w:eastAsia="宋体" w:cs="宋体"/>
                <w:color w:val="auto"/>
                <w:kern w:val="0"/>
                <w:sz w:val="21"/>
                <w:szCs w:val="21"/>
                <w:highlight w:val="none"/>
              </w:rPr>
            </w:pPr>
          </w:p>
        </w:tc>
        <w:tc>
          <w:tcPr>
            <w:tcW w:w="475" w:type="pct"/>
            <w:noWrap w:val="0"/>
            <w:vAlign w:val="center"/>
          </w:tcPr>
          <w:p w14:paraId="6F3AB304">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832" w:type="pct"/>
            <w:noWrap w:val="0"/>
            <w:vAlign w:val="center"/>
          </w:tcPr>
          <w:p w14:paraId="7F7E3F79">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889" w:type="pct"/>
            <w:noWrap w:val="0"/>
            <w:vAlign w:val="center"/>
          </w:tcPr>
          <w:p w14:paraId="4A566E1B">
            <w:pPr>
              <w:snapToGrid w:val="0"/>
              <w:spacing w:before="120" w:beforeLines="50" w:after="120" w:afterLines="50"/>
              <w:jc w:val="left"/>
              <w:rPr>
                <w:rFonts w:hint="eastAsia" w:ascii="宋体" w:hAnsi="宋体" w:eastAsia="宋体" w:cs="宋体"/>
                <w:color w:val="auto"/>
                <w:kern w:val="0"/>
                <w:sz w:val="21"/>
                <w:szCs w:val="21"/>
                <w:highlight w:val="none"/>
              </w:rPr>
            </w:pPr>
          </w:p>
        </w:tc>
      </w:tr>
      <w:tr w14:paraId="629AE2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432" w:type="pct"/>
            <w:noWrap w:val="0"/>
            <w:vAlign w:val="center"/>
          </w:tcPr>
          <w:p w14:paraId="7C72073B">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461" w:type="pct"/>
            <w:noWrap w:val="0"/>
            <w:vAlign w:val="center"/>
          </w:tcPr>
          <w:p w14:paraId="3796FABE">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453" w:type="pct"/>
            <w:noWrap w:val="0"/>
            <w:vAlign w:val="center"/>
          </w:tcPr>
          <w:p w14:paraId="79A33D7B">
            <w:pPr>
              <w:snapToGrid w:val="0"/>
              <w:spacing w:before="120" w:beforeLines="50" w:after="120" w:afterLines="50"/>
              <w:ind w:firstLine="420" w:firstLineChars="200"/>
              <w:jc w:val="left"/>
              <w:rPr>
                <w:rFonts w:hint="eastAsia" w:ascii="宋体" w:hAnsi="宋体" w:eastAsia="宋体" w:cs="宋体"/>
                <w:color w:val="auto"/>
                <w:kern w:val="0"/>
                <w:sz w:val="21"/>
                <w:szCs w:val="21"/>
                <w:highlight w:val="none"/>
              </w:rPr>
            </w:pPr>
          </w:p>
        </w:tc>
        <w:tc>
          <w:tcPr>
            <w:tcW w:w="501" w:type="pct"/>
            <w:noWrap w:val="0"/>
            <w:vAlign w:val="center"/>
          </w:tcPr>
          <w:p w14:paraId="7A277B13">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525" w:type="pct"/>
            <w:noWrap w:val="0"/>
            <w:vAlign w:val="center"/>
          </w:tcPr>
          <w:p w14:paraId="37CE88EB">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426" w:type="pct"/>
            <w:noWrap w:val="0"/>
            <w:vAlign w:val="center"/>
          </w:tcPr>
          <w:p w14:paraId="265F48B1">
            <w:pPr>
              <w:snapToGrid w:val="0"/>
              <w:spacing w:before="120" w:beforeLines="50" w:after="120" w:afterLines="50"/>
              <w:ind w:firstLine="420" w:firstLineChars="200"/>
              <w:jc w:val="left"/>
              <w:rPr>
                <w:rFonts w:hint="eastAsia" w:ascii="宋体" w:hAnsi="宋体" w:eastAsia="宋体" w:cs="宋体"/>
                <w:color w:val="auto"/>
                <w:kern w:val="0"/>
                <w:sz w:val="21"/>
                <w:szCs w:val="21"/>
                <w:highlight w:val="none"/>
              </w:rPr>
            </w:pPr>
          </w:p>
        </w:tc>
        <w:tc>
          <w:tcPr>
            <w:tcW w:w="475" w:type="pct"/>
            <w:noWrap w:val="0"/>
            <w:vAlign w:val="center"/>
          </w:tcPr>
          <w:p w14:paraId="083B0509">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832" w:type="pct"/>
            <w:noWrap w:val="0"/>
            <w:vAlign w:val="center"/>
          </w:tcPr>
          <w:p w14:paraId="3AFED1E0">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889" w:type="pct"/>
            <w:noWrap w:val="0"/>
            <w:vAlign w:val="center"/>
          </w:tcPr>
          <w:p w14:paraId="243EBE2C">
            <w:pPr>
              <w:snapToGrid w:val="0"/>
              <w:spacing w:before="120" w:beforeLines="50" w:after="120" w:afterLines="50"/>
              <w:jc w:val="left"/>
              <w:rPr>
                <w:rFonts w:hint="eastAsia" w:ascii="宋体" w:hAnsi="宋体" w:eastAsia="宋体" w:cs="宋体"/>
                <w:color w:val="auto"/>
                <w:kern w:val="0"/>
                <w:sz w:val="21"/>
                <w:szCs w:val="21"/>
                <w:highlight w:val="none"/>
              </w:rPr>
            </w:pPr>
          </w:p>
        </w:tc>
      </w:tr>
      <w:tr w14:paraId="2B5902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432" w:type="pct"/>
            <w:noWrap w:val="0"/>
            <w:vAlign w:val="center"/>
          </w:tcPr>
          <w:p w14:paraId="2C2E39FF">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461" w:type="pct"/>
            <w:noWrap w:val="0"/>
            <w:vAlign w:val="center"/>
          </w:tcPr>
          <w:p w14:paraId="27AF63A3">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453" w:type="pct"/>
            <w:noWrap w:val="0"/>
            <w:vAlign w:val="center"/>
          </w:tcPr>
          <w:p w14:paraId="38AF08FC">
            <w:pPr>
              <w:snapToGrid w:val="0"/>
              <w:spacing w:before="120" w:beforeLines="50" w:after="120" w:afterLines="50"/>
              <w:ind w:firstLine="420" w:firstLineChars="200"/>
              <w:jc w:val="left"/>
              <w:rPr>
                <w:rFonts w:hint="eastAsia" w:ascii="宋体" w:hAnsi="宋体" w:eastAsia="宋体" w:cs="宋体"/>
                <w:color w:val="auto"/>
                <w:kern w:val="0"/>
                <w:sz w:val="21"/>
                <w:szCs w:val="21"/>
                <w:highlight w:val="none"/>
              </w:rPr>
            </w:pPr>
          </w:p>
        </w:tc>
        <w:tc>
          <w:tcPr>
            <w:tcW w:w="501" w:type="pct"/>
            <w:noWrap w:val="0"/>
            <w:vAlign w:val="center"/>
          </w:tcPr>
          <w:p w14:paraId="29870A7A">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525" w:type="pct"/>
            <w:noWrap w:val="0"/>
            <w:vAlign w:val="center"/>
          </w:tcPr>
          <w:p w14:paraId="58345265">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426" w:type="pct"/>
            <w:noWrap w:val="0"/>
            <w:vAlign w:val="center"/>
          </w:tcPr>
          <w:p w14:paraId="3FDB01F9">
            <w:pPr>
              <w:snapToGrid w:val="0"/>
              <w:spacing w:before="120" w:beforeLines="50" w:after="120" w:afterLines="50"/>
              <w:ind w:firstLine="420" w:firstLineChars="200"/>
              <w:jc w:val="left"/>
              <w:rPr>
                <w:rFonts w:hint="eastAsia" w:ascii="宋体" w:hAnsi="宋体" w:eastAsia="宋体" w:cs="宋体"/>
                <w:color w:val="auto"/>
                <w:kern w:val="0"/>
                <w:sz w:val="21"/>
                <w:szCs w:val="21"/>
                <w:highlight w:val="none"/>
              </w:rPr>
            </w:pPr>
          </w:p>
        </w:tc>
        <w:tc>
          <w:tcPr>
            <w:tcW w:w="475" w:type="pct"/>
            <w:noWrap w:val="0"/>
            <w:vAlign w:val="center"/>
          </w:tcPr>
          <w:p w14:paraId="7C070097">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832" w:type="pct"/>
            <w:noWrap w:val="0"/>
            <w:vAlign w:val="center"/>
          </w:tcPr>
          <w:p w14:paraId="54948841">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889" w:type="pct"/>
            <w:noWrap w:val="0"/>
            <w:vAlign w:val="center"/>
          </w:tcPr>
          <w:p w14:paraId="45018141">
            <w:pPr>
              <w:snapToGrid w:val="0"/>
              <w:spacing w:before="120" w:beforeLines="50" w:after="120" w:afterLines="50"/>
              <w:jc w:val="left"/>
              <w:rPr>
                <w:rFonts w:hint="eastAsia" w:ascii="宋体" w:hAnsi="宋体" w:eastAsia="宋体" w:cs="宋体"/>
                <w:color w:val="auto"/>
                <w:kern w:val="0"/>
                <w:sz w:val="21"/>
                <w:szCs w:val="21"/>
                <w:highlight w:val="none"/>
              </w:rPr>
            </w:pPr>
          </w:p>
        </w:tc>
      </w:tr>
      <w:tr w14:paraId="3034D6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432" w:type="pct"/>
            <w:noWrap w:val="0"/>
            <w:vAlign w:val="center"/>
          </w:tcPr>
          <w:p w14:paraId="2086EF36">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461" w:type="pct"/>
            <w:noWrap w:val="0"/>
            <w:vAlign w:val="center"/>
          </w:tcPr>
          <w:p w14:paraId="19F3FA59">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453" w:type="pct"/>
            <w:noWrap w:val="0"/>
            <w:vAlign w:val="center"/>
          </w:tcPr>
          <w:p w14:paraId="754117F0">
            <w:pPr>
              <w:snapToGrid w:val="0"/>
              <w:spacing w:before="120" w:beforeLines="50" w:after="120" w:afterLines="50"/>
              <w:ind w:firstLine="420" w:firstLineChars="200"/>
              <w:jc w:val="left"/>
              <w:rPr>
                <w:rFonts w:hint="eastAsia" w:ascii="宋体" w:hAnsi="宋体" w:eastAsia="宋体" w:cs="宋体"/>
                <w:color w:val="auto"/>
                <w:kern w:val="0"/>
                <w:sz w:val="21"/>
                <w:szCs w:val="21"/>
                <w:highlight w:val="none"/>
              </w:rPr>
            </w:pPr>
          </w:p>
        </w:tc>
        <w:tc>
          <w:tcPr>
            <w:tcW w:w="501" w:type="pct"/>
            <w:noWrap w:val="0"/>
            <w:vAlign w:val="center"/>
          </w:tcPr>
          <w:p w14:paraId="66D70BAF">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525" w:type="pct"/>
            <w:noWrap w:val="0"/>
            <w:vAlign w:val="center"/>
          </w:tcPr>
          <w:p w14:paraId="48346859">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426" w:type="pct"/>
            <w:noWrap w:val="0"/>
            <w:vAlign w:val="center"/>
          </w:tcPr>
          <w:p w14:paraId="651494D5">
            <w:pPr>
              <w:snapToGrid w:val="0"/>
              <w:spacing w:before="120" w:beforeLines="50" w:after="120" w:afterLines="50"/>
              <w:ind w:firstLine="420" w:firstLineChars="200"/>
              <w:jc w:val="left"/>
              <w:rPr>
                <w:rFonts w:hint="eastAsia" w:ascii="宋体" w:hAnsi="宋体" w:eastAsia="宋体" w:cs="宋体"/>
                <w:color w:val="auto"/>
                <w:kern w:val="0"/>
                <w:sz w:val="21"/>
                <w:szCs w:val="21"/>
                <w:highlight w:val="none"/>
              </w:rPr>
            </w:pPr>
          </w:p>
        </w:tc>
        <w:tc>
          <w:tcPr>
            <w:tcW w:w="475" w:type="pct"/>
            <w:noWrap w:val="0"/>
            <w:vAlign w:val="center"/>
          </w:tcPr>
          <w:p w14:paraId="17AFF85D">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832" w:type="pct"/>
            <w:noWrap w:val="0"/>
            <w:vAlign w:val="center"/>
          </w:tcPr>
          <w:p w14:paraId="450D1ACD">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889" w:type="pct"/>
            <w:noWrap w:val="0"/>
            <w:vAlign w:val="center"/>
          </w:tcPr>
          <w:p w14:paraId="5EBC3B8C">
            <w:pPr>
              <w:snapToGrid w:val="0"/>
              <w:spacing w:before="120" w:beforeLines="50" w:after="120" w:afterLines="50"/>
              <w:jc w:val="left"/>
              <w:rPr>
                <w:rFonts w:hint="eastAsia" w:ascii="宋体" w:hAnsi="宋体" w:eastAsia="宋体" w:cs="宋体"/>
                <w:color w:val="auto"/>
                <w:kern w:val="0"/>
                <w:sz w:val="21"/>
                <w:szCs w:val="21"/>
                <w:highlight w:val="none"/>
              </w:rPr>
            </w:pPr>
          </w:p>
        </w:tc>
      </w:tr>
      <w:tr w14:paraId="695C0A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432" w:type="pct"/>
            <w:noWrap w:val="0"/>
            <w:vAlign w:val="center"/>
          </w:tcPr>
          <w:p w14:paraId="41D688A1">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461" w:type="pct"/>
            <w:noWrap w:val="0"/>
            <w:vAlign w:val="center"/>
          </w:tcPr>
          <w:p w14:paraId="641F0C3F">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453" w:type="pct"/>
            <w:noWrap w:val="0"/>
            <w:vAlign w:val="center"/>
          </w:tcPr>
          <w:p w14:paraId="7FE8A77D">
            <w:pPr>
              <w:snapToGrid w:val="0"/>
              <w:spacing w:before="120" w:beforeLines="50" w:after="120" w:afterLines="50"/>
              <w:ind w:firstLine="420" w:firstLineChars="200"/>
              <w:jc w:val="left"/>
              <w:rPr>
                <w:rFonts w:hint="eastAsia" w:ascii="宋体" w:hAnsi="宋体" w:eastAsia="宋体" w:cs="宋体"/>
                <w:color w:val="auto"/>
                <w:kern w:val="0"/>
                <w:sz w:val="21"/>
                <w:szCs w:val="21"/>
                <w:highlight w:val="none"/>
              </w:rPr>
            </w:pPr>
          </w:p>
        </w:tc>
        <w:tc>
          <w:tcPr>
            <w:tcW w:w="501" w:type="pct"/>
            <w:noWrap w:val="0"/>
            <w:vAlign w:val="center"/>
          </w:tcPr>
          <w:p w14:paraId="787927F3">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525" w:type="pct"/>
            <w:noWrap w:val="0"/>
            <w:vAlign w:val="center"/>
          </w:tcPr>
          <w:p w14:paraId="398F47DD">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426" w:type="pct"/>
            <w:noWrap w:val="0"/>
            <w:vAlign w:val="center"/>
          </w:tcPr>
          <w:p w14:paraId="2CE8D864">
            <w:pPr>
              <w:snapToGrid w:val="0"/>
              <w:spacing w:before="120" w:beforeLines="50" w:after="120" w:afterLines="50"/>
              <w:ind w:firstLine="420" w:firstLineChars="200"/>
              <w:jc w:val="left"/>
              <w:rPr>
                <w:rFonts w:hint="eastAsia" w:ascii="宋体" w:hAnsi="宋体" w:eastAsia="宋体" w:cs="宋体"/>
                <w:color w:val="auto"/>
                <w:kern w:val="0"/>
                <w:sz w:val="21"/>
                <w:szCs w:val="21"/>
                <w:highlight w:val="none"/>
              </w:rPr>
            </w:pPr>
          </w:p>
        </w:tc>
        <w:tc>
          <w:tcPr>
            <w:tcW w:w="475" w:type="pct"/>
            <w:noWrap w:val="0"/>
            <w:vAlign w:val="center"/>
          </w:tcPr>
          <w:p w14:paraId="21C105FF">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832" w:type="pct"/>
            <w:noWrap w:val="0"/>
            <w:vAlign w:val="center"/>
          </w:tcPr>
          <w:p w14:paraId="7B092DFC">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889" w:type="pct"/>
            <w:noWrap w:val="0"/>
            <w:vAlign w:val="center"/>
          </w:tcPr>
          <w:p w14:paraId="2697C011">
            <w:pPr>
              <w:snapToGrid w:val="0"/>
              <w:spacing w:before="120" w:beforeLines="50" w:after="120" w:afterLines="50"/>
              <w:jc w:val="left"/>
              <w:rPr>
                <w:rFonts w:hint="eastAsia" w:ascii="宋体" w:hAnsi="宋体" w:eastAsia="宋体" w:cs="宋体"/>
                <w:color w:val="auto"/>
                <w:kern w:val="0"/>
                <w:sz w:val="21"/>
                <w:szCs w:val="21"/>
                <w:highlight w:val="none"/>
              </w:rPr>
            </w:pPr>
          </w:p>
        </w:tc>
      </w:tr>
    </w:tbl>
    <w:p w14:paraId="2850C8A7">
      <w:pPr>
        <w:rPr>
          <w:highlight w:val="none"/>
        </w:rPr>
      </w:pPr>
    </w:p>
    <w:p w14:paraId="14E490AF"/>
    <w:p w14:paraId="23B7316A">
      <w:pPr>
        <w:jc w:val="both"/>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A9AC49"/>
    <w:multiLevelType w:val="singleLevel"/>
    <w:tmpl w:val="F6A9AC49"/>
    <w:lvl w:ilvl="0" w:tentative="0">
      <w:start w:val="9"/>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8E2F6B"/>
    <w:rsid w:val="598E2F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Body Text"/>
    <w:basedOn w:val="1"/>
    <w:next w:val="1"/>
    <w:qFormat/>
    <w:uiPriority w:val="99"/>
    <w:pPr>
      <w:widowControl/>
      <w:jc w:val="left"/>
    </w:pPr>
    <w:rPr>
      <w:rFonts w:ascii="Times New Roman" w:hAnsi="Times New Roman" w:eastAsia="宋体" w:cs="Times New Roman"/>
      <w:kern w:val="0"/>
      <w:sz w:val="20"/>
      <w:szCs w:val="20"/>
    </w:rPr>
  </w:style>
  <w:style w:type="paragraph" w:styleId="4">
    <w:name w:val="Block Text"/>
    <w:basedOn w:val="1"/>
    <w:qFormat/>
    <w:uiPriority w:val="0"/>
    <w:pPr>
      <w:ind w:left="2" w:right="25" w:rightChars="12" w:hanging="2"/>
    </w:pPr>
    <w:rPr>
      <w:rFonts w:ascii="楷体_GB2312" w:hAnsi="宋体" w:eastAsia="楷体_GB2312" w:cs="Times New Roman"/>
    </w:rPr>
  </w:style>
  <w:style w:type="paragraph" w:styleId="5">
    <w:name w:val="Plain Text"/>
    <w:basedOn w:val="1"/>
    <w:qFormat/>
    <w:uiPriority w:val="0"/>
    <w:pPr>
      <w:widowControl w:val="0"/>
      <w:spacing w:after="0"/>
      <w:jc w:val="both"/>
    </w:pPr>
    <w:rPr>
      <w:rFonts w:ascii="宋体" w:hAnsi="Courier New"/>
      <w:kern w:val="0"/>
      <w:sz w:val="20"/>
    </w:rPr>
  </w:style>
  <w:style w:type="paragraph" w:styleId="6">
    <w:name w:val="footer"/>
    <w:basedOn w:val="1"/>
    <w:next w:val="3"/>
    <w:qFormat/>
    <w:uiPriority w:val="0"/>
    <w:pPr>
      <w:tabs>
        <w:tab w:val="center" w:pos="4153"/>
        <w:tab w:val="right" w:pos="8306"/>
      </w:tabs>
      <w:snapToGrid w:val="0"/>
      <w:jc w:val="left"/>
    </w:pPr>
    <w:rPr>
      <w:sz w:val="18"/>
      <w:szCs w:val="18"/>
    </w:rPr>
  </w:style>
  <w:style w:type="paragraph" w:styleId="7">
    <w:name w:val="Body Text 2"/>
    <w:basedOn w:val="1"/>
    <w:qFormat/>
    <w:uiPriority w:val="0"/>
    <w:pPr>
      <w:adjustRightInd w:val="0"/>
      <w:snapToGrid w:val="0"/>
      <w:spacing w:line="480" w:lineRule="atLeast"/>
    </w:pPr>
    <w:rPr>
      <w:rFonts w:ascii="宋体" w:hAnsi="宋体"/>
      <w:sz w:val="28"/>
    </w:rPr>
  </w:style>
  <w:style w:type="paragraph" w:styleId="8">
    <w:name w:val="Normal (Web)"/>
    <w:basedOn w:val="1"/>
    <w:qFormat/>
    <w:uiPriority w:val="99"/>
    <w:pPr>
      <w:widowControl/>
      <w:spacing w:before="100" w:beforeAutospacing="1" w:after="100" w:afterAutospacing="1"/>
      <w:jc w:val="left"/>
    </w:pPr>
    <w:rPr>
      <w:rFonts w:ascii="宋体" w:cs="宋体"/>
      <w:kern w:val="0"/>
      <w:sz w:val="24"/>
      <w:szCs w:val="24"/>
      <w:lang w:bidi="ar-SA"/>
    </w:rPr>
  </w:style>
  <w:style w:type="paragraph" w:customStyle="1" w:styleId="11">
    <w:name w:val="目录"/>
    <w:basedOn w:val="1"/>
    <w:qFormat/>
    <w:uiPriority w:val="0"/>
    <w:pPr>
      <w:widowControl/>
      <w:jc w:val="center"/>
    </w:pPr>
    <w:rPr>
      <w:rFonts w:ascii="宋体"/>
      <w:b/>
      <w:kern w:val="0"/>
      <w:sz w:val="36"/>
      <w:szCs w:val="20"/>
    </w:rPr>
  </w:style>
  <w:style w:type="paragraph" w:customStyle="1" w:styleId="12">
    <w:name w:val="Table Text"/>
    <w:basedOn w:val="1"/>
    <w:semiHidden/>
    <w:qFormat/>
    <w:uiPriority w:val="0"/>
    <w:rPr>
      <w:rFonts w:ascii="宋体" w:hAnsi="宋体" w:eastAsia="宋体" w:cs="宋体"/>
      <w:sz w:val="19"/>
      <w:szCs w:val="19"/>
      <w:lang w:val="en-US" w:eastAsia="en-US" w:bidi="ar-SA"/>
    </w:r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22</Pages>
  <Words>398</Words>
  <Characters>407</Characters>
  <Lines>0</Lines>
  <Paragraphs>0</Paragraphs>
  <TotalTime>0</TotalTime>
  <ScaleCrop>false</ScaleCrop>
  <LinksUpToDate>false</LinksUpToDate>
  <CharactersWithSpaces>407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2025-04-17T08:53:00Z</dcterms:created>
  <dc:creator>Administrator</dc:creator>
  <cp:lastModifiedBy>Administrator</cp:lastModifiedBy>
  <dcterms:modified xsi:type="dcterms:W3CDTF">2025-04-17T09:38:42Z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8A83818AD63942848362C438AF8205BA_11</vt:lpwstr>
  </property>
  <property fmtid="{D5CDD505-2E9C-101B-9397-08002B2CF9AE}" pid="4" name="KSOTemplateDocerSaveRecord">
    <vt:lpwstr>eyJoZGlkIjoiY2Q3OWYxYWRkMGY5OTc0YTdkMjQxODZmMmNlMTVkY2EifQ==</vt:lpwstr>
  </property>
</Properties>
</file>