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版本号：ZDGC-ZC-250110620250417001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2025年陕西省秦岭羚牛和四川羚牛生存现状调查</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ZDGC-ZC-2501106</w:t>
      </w:r>
      <w:r>
        <w:br/>
      </w:r>
      <w:r>
        <w:br/>
      </w:r>
      <w:r>
        <w:br/>
      </w:r>
    </w:p>
    <w:p>
      <w:pPr>
        <w:pStyle w:val="null3"/>
        <w:jc w:val="center"/>
        <w:outlineLvl w:val="2"/>
      </w:pPr>
      <w:r>
        <w:rPr>
          <w:rFonts w:ascii="仿宋_GB2312" w:hAnsi="仿宋_GB2312" w:cs="仿宋_GB2312" w:eastAsia="仿宋_GB2312"/>
          <w:sz w:val="28"/>
          <w:b/>
        </w:rPr>
        <w:t>陕西省自然保护区与野生动植物管理站</w:t>
      </w:r>
    </w:p>
    <w:p>
      <w:pPr>
        <w:pStyle w:val="null3"/>
        <w:jc w:val="center"/>
        <w:outlineLvl w:val="2"/>
      </w:pPr>
      <w:r>
        <w:rPr>
          <w:rFonts w:ascii="仿宋_GB2312" w:hAnsi="仿宋_GB2312" w:cs="仿宋_GB2312" w:eastAsia="仿宋_GB2312"/>
          <w:sz w:val="28"/>
          <w:b/>
        </w:rPr>
        <w:t>陕西中达国创项目管理有限公司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陕西中达国创项目管理有限公司</w:t>
      </w:r>
      <w:r>
        <w:rPr>
          <w:rFonts w:ascii="仿宋_GB2312" w:hAnsi="仿宋_GB2312" w:cs="仿宋_GB2312" w:eastAsia="仿宋_GB2312"/>
        </w:rPr>
        <w:t>（以下简称“代理机构”）受</w:t>
      </w:r>
      <w:r>
        <w:rPr>
          <w:rFonts w:ascii="仿宋_GB2312" w:hAnsi="仿宋_GB2312" w:cs="仿宋_GB2312" w:eastAsia="仿宋_GB2312"/>
        </w:rPr>
        <w:t>陕西省自然保护区与野生动植物管理站</w:t>
      </w:r>
      <w:r>
        <w:rPr>
          <w:rFonts w:ascii="仿宋_GB2312" w:hAnsi="仿宋_GB2312" w:cs="仿宋_GB2312" w:eastAsia="仿宋_GB2312"/>
        </w:rPr>
        <w:t>委托，拟对</w:t>
      </w:r>
      <w:r>
        <w:rPr>
          <w:rFonts w:ascii="仿宋_GB2312" w:hAnsi="仿宋_GB2312" w:cs="仿宋_GB2312" w:eastAsia="仿宋_GB2312"/>
        </w:rPr>
        <w:t>2025年陕西省秦岭羚牛和四川羚牛生存现状调查</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ZDGC-ZC-2501106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2025年陕西省秦岭羚牛和四川羚牛生存现状调查</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立足陕西生态文明建设的实际需求，综合秦岭羚牛和四川羚牛的历史分布区及其外延区域的调查，预期获得陕西省羚牛野生种群栖息地、种群数量等数据；通过威胁因素调查，分析和阐明秦岭羚牛和四川羚牛受威胁的主要因子；对陕西省秦岭羚牛和四川羚牛种群现状和发展趋势进行总结。结合上述调查结果，分析和评估目前陕西省秦岭羚牛和四川羚牛种群生存现状、保护工作可能存在的不足等，并提出相应的建议与对策。</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财务状况报告：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财政部门认可的政府采购专业担保机构出具的投标担保函。（三选其一）</w:t>
      </w:r>
    </w:p>
    <w:p>
      <w:pPr>
        <w:pStyle w:val="null3"/>
      </w:pPr>
      <w:r>
        <w:rPr>
          <w:rFonts w:ascii="仿宋_GB2312" w:hAnsi="仿宋_GB2312" w:cs="仿宋_GB2312" w:eastAsia="仿宋_GB2312"/>
        </w:rPr>
        <w:t>3、税收缴纳证明：供应商提供开标前一年内任意一个月已缴纳的税收缴纳凭证或完税证明；依法免税单位的应提供相关文件证明。</w:t>
      </w:r>
    </w:p>
    <w:p>
      <w:pPr>
        <w:pStyle w:val="null3"/>
      </w:pPr>
      <w:r>
        <w:rPr>
          <w:rFonts w:ascii="仿宋_GB2312" w:hAnsi="仿宋_GB2312" w:cs="仿宋_GB2312" w:eastAsia="仿宋_GB2312"/>
        </w:rPr>
        <w:t>4、社会保障资金缴纳证明：供应商提供开标前一年内任意一个月已缴纳的社会保障资金缴存单据或社保机构开具的社会保险参保缴费情况证明；依法不需要缴纳社会保障资金的应提供相关文件证明。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信用记录：提供《供应商信用记录书面声明函》（按格式填写，提供原件）；供应商不得为“信用中国”网站（www.creditchina.gov.cn）中列入失信被执行人和重大税收违法失信主体的供应商，不得为中国政府采购网（www.ccgp.gov.cn）政府采购严重违法失信行为记录名单中被财政部门禁止参加政府采购活动的供应商；（提供截图）</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7、书面声明：提供书面声明，包括声明具有履行合同所必需的设备和专业技术能力；未为本项目提供整体设计、规范编制或者项目管理、监理、检测等服务。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8、法定代表人授权委托书：法定代表人参加投标的，须提供法人身份证明和本人身份证复印件；法定代表人授权他人参加投标的，须提供法定代表人授权委托书和被授权人身份证复印件。</w:t>
      </w:r>
    </w:p>
    <w:p>
      <w:pPr>
        <w:pStyle w:val="null3"/>
      </w:pPr>
      <w:r>
        <w:rPr>
          <w:rFonts w:ascii="仿宋_GB2312" w:hAnsi="仿宋_GB2312" w:cs="仿宋_GB2312" w:eastAsia="仿宋_GB2312"/>
        </w:rPr>
        <w:t>9、非联合体不分包投标声明：本项目不接受联合体响应，不允许分包。供应商提供《非联合体不分包投标声明》，视为独立响应，不分包。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陕西省自然保护区与野生动植物管理站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西安市西关正街233号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曹保家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88652292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陕西中达国创项目管理有限公司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陕西省西安市雁塔区朱雀大街南段15号明德盛荟2号楼616室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张尧、王凯、张凯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029-88661828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的金额参照《国家计委关于印发〈招标代理服务收费管理暂行办法〉的通知》（计价格〔2002〕1980号）、《国家发展和改革委员会办公厅关于招标代理服务收费有关问题的通知》（发改办价格〔2003〕857号）规定，具体金额将在结果公告中公布。成交供应商在领取成交通知书前一次性全额缴纳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陕西省自然保护区与野生动植物管理站</w:t>
      </w:r>
      <w:r>
        <w:rPr>
          <w:rFonts w:ascii="仿宋_GB2312" w:hAnsi="仿宋_GB2312" w:cs="仿宋_GB2312" w:eastAsia="仿宋_GB2312"/>
        </w:rPr>
        <w:t>和</w:t>
      </w:r>
      <w:r>
        <w:rPr>
          <w:rFonts w:ascii="仿宋_GB2312" w:hAnsi="仿宋_GB2312" w:cs="仿宋_GB2312" w:eastAsia="仿宋_GB2312"/>
        </w:rPr>
        <w:t>陕西中达国创项目管理有限公司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陕西省自然保护区与野生动植物管理站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陕西中达国创项目管理有限公司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陕西省自然保护区与野生动植物管理站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陕西中达国创项目管理有限公司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依据招投标文件约定，邀请专家自行组织验收。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联系人：张尧、王凯、张凯、孟明</w:t>
      </w:r>
    </w:p>
    <w:p>
      <w:pPr>
        <w:pStyle w:val="null3"/>
      </w:pPr>
      <w:r>
        <w:rPr>
          <w:rFonts w:ascii="仿宋_GB2312" w:hAnsi="仿宋_GB2312" w:cs="仿宋_GB2312" w:eastAsia="仿宋_GB2312"/>
        </w:rPr>
        <w:t>联系电话：02988661828</w:t>
      </w:r>
    </w:p>
    <w:p>
      <w:pPr>
        <w:pStyle w:val="null3"/>
      </w:pPr>
      <w:r>
        <w:rPr>
          <w:rFonts w:ascii="仿宋_GB2312" w:hAnsi="仿宋_GB2312" w:cs="仿宋_GB2312" w:eastAsia="仿宋_GB2312"/>
        </w:rPr>
        <w:t>地址：陕西省西安市雁塔区朱雀大街南段15号明德盛荟2号楼616室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立足陕西生态文明建设的实际需求，综合秦岭羚牛和四川羚牛的历史分布区及其外延区域的调查，预期获得陕西省羚牛野生种群栖息地、种群数量等数据；通过威胁因素调查，分析和阐明秦岭羚牛和四川羚牛受威胁的主要因子；对陕西省秦岭羚牛和四川羚牛种群现状和发展趋势进行总结。结合上述调查结果，分析和评估目前陕西省秦岭羚牛和四川羚牛种群生存现状、保护工作可能存在的不足等，并提出相应的建议与对策。</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2025年陕西省秦岭羚牛和四川羚牛生存现状调查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标的名称：2025年陕西省秦岭羚牛和四川羚牛生存现状调查</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一般参数</w:t>
            </w:r>
          </w:p>
        </w:tc>
        <w:tc>
          <w:tcPr>
            <w:tcW w:type="dxa" w:w="2076"/>
          </w:tcPr>
          <w:p>
            <w:pPr>
              <w:pStyle w:val="null3"/>
              <w:jc w:val="both"/>
            </w:pPr>
            <w:r>
              <w:rPr>
                <w:rFonts w:ascii="仿宋_GB2312" w:hAnsi="仿宋_GB2312" w:cs="仿宋_GB2312" w:eastAsia="仿宋_GB2312"/>
                <w:sz w:val="20"/>
              </w:rPr>
              <w:t>1、本次调查涉及范围及内容</w:t>
            </w:r>
          </w:p>
          <w:p>
            <w:pPr>
              <w:pStyle w:val="null3"/>
              <w:jc w:val="both"/>
            </w:pPr>
            <w:r>
              <w:rPr>
                <w:rFonts w:ascii="仿宋_GB2312" w:hAnsi="仿宋_GB2312" w:cs="仿宋_GB2312" w:eastAsia="仿宋_GB2312"/>
                <w:sz w:val="20"/>
              </w:rPr>
              <w:t>1.1 调查范围</w:t>
            </w:r>
          </w:p>
          <w:p>
            <w:pPr>
              <w:pStyle w:val="null3"/>
              <w:jc w:val="both"/>
            </w:pPr>
            <w:r>
              <w:rPr>
                <w:rFonts w:ascii="仿宋_GB2312" w:hAnsi="仿宋_GB2312" w:cs="仿宋_GB2312" w:eastAsia="仿宋_GB2312"/>
                <w:sz w:val="20"/>
              </w:rPr>
              <w:t>陕西省范围内野生羚牛的已知分布区以及潜在分布区</w:t>
            </w:r>
            <w:r>
              <w:rPr>
                <w:rFonts w:ascii="仿宋_GB2312" w:hAnsi="仿宋_GB2312" w:cs="仿宋_GB2312" w:eastAsia="仿宋_GB2312"/>
                <w:sz w:val="20"/>
              </w:rPr>
              <w:t>，</w:t>
            </w:r>
            <w:r>
              <w:rPr>
                <w:rFonts w:ascii="仿宋_GB2312" w:hAnsi="仿宋_GB2312" w:cs="仿宋_GB2312" w:eastAsia="仿宋_GB2312"/>
                <w:sz w:val="20"/>
              </w:rPr>
              <w:t>完成实地调查的区县不少于</w:t>
            </w:r>
            <w:r>
              <w:rPr>
                <w:rFonts w:ascii="仿宋_GB2312" w:hAnsi="仿宋_GB2312" w:cs="仿宋_GB2312" w:eastAsia="仿宋_GB2312"/>
                <w:sz w:val="20"/>
              </w:rPr>
              <w:t>15个</w:t>
            </w:r>
            <w:r>
              <w:rPr>
                <w:rFonts w:ascii="仿宋_GB2312" w:hAnsi="仿宋_GB2312" w:cs="仿宋_GB2312" w:eastAsia="仿宋_GB2312"/>
                <w:sz w:val="20"/>
              </w:rPr>
              <w:t>，</w:t>
            </w:r>
            <w:r>
              <w:rPr>
                <w:rFonts w:ascii="仿宋_GB2312" w:hAnsi="仿宋_GB2312" w:cs="仿宋_GB2312" w:eastAsia="仿宋_GB2312"/>
                <w:sz w:val="20"/>
              </w:rPr>
              <w:t>样线调查不少于</w:t>
            </w:r>
            <w:r>
              <w:rPr>
                <w:rFonts w:ascii="仿宋_GB2312" w:hAnsi="仿宋_GB2312" w:cs="仿宋_GB2312" w:eastAsia="仿宋_GB2312"/>
                <w:sz w:val="20"/>
              </w:rPr>
              <w:t>45条</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1.2 调查内容</w:t>
            </w:r>
          </w:p>
          <w:p>
            <w:pPr>
              <w:pStyle w:val="null3"/>
              <w:jc w:val="both"/>
            </w:pPr>
            <w:r>
              <w:rPr>
                <w:rFonts w:ascii="仿宋_GB2312" w:hAnsi="仿宋_GB2312" w:cs="仿宋_GB2312" w:eastAsia="仿宋_GB2312"/>
                <w:sz w:val="20"/>
              </w:rPr>
              <w:t>秦岭羚牛和四川羚牛资源分布</w:t>
            </w:r>
            <w:r>
              <w:rPr>
                <w:rFonts w:ascii="仿宋_GB2312" w:hAnsi="仿宋_GB2312" w:cs="仿宋_GB2312" w:eastAsia="仿宋_GB2312"/>
                <w:sz w:val="20"/>
              </w:rPr>
              <w:t>；</w:t>
            </w:r>
            <w:r>
              <w:rPr>
                <w:rFonts w:ascii="仿宋_GB2312" w:hAnsi="仿宋_GB2312" w:cs="仿宋_GB2312" w:eastAsia="仿宋_GB2312"/>
                <w:sz w:val="20"/>
              </w:rPr>
              <w:t>羚牛种群数量及密度调查</w:t>
            </w:r>
            <w:r>
              <w:rPr>
                <w:rFonts w:ascii="仿宋_GB2312" w:hAnsi="仿宋_GB2312" w:cs="仿宋_GB2312" w:eastAsia="仿宋_GB2312"/>
                <w:sz w:val="20"/>
              </w:rPr>
              <w:t>；</w:t>
            </w:r>
            <w:r>
              <w:rPr>
                <w:rFonts w:ascii="仿宋_GB2312" w:hAnsi="仿宋_GB2312" w:cs="仿宋_GB2312" w:eastAsia="仿宋_GB2312"/>
                <w:sz w:val="20"/>
              </w:rPr>
              <w:t>羚牛栖息地现状调查</w:t>
            </w:r>
            <w:r>
              <w:rPr>
                <w:rFonts w:ascii="仿宋_GB2312" w:hAnsi="仿宋_GB2312" w:cs="仿宋_GB2312" w:eastAsia="仿宋_GB2312"/>
                <w:sz w:val="20"/>
              </w:rPr>
              <w:t>；</w:t>
            </w:r>
            <w:r>
              <w:rPr>
                <w:rFonts w:ascii="仿宋_GB2312" w:hAnsi="仿宋_GB2312" w:cs="仿宋_GB2312" w:eastAsia="仿宋_GB2312"/>
                <w:sz w:val="20"/>
              </w:rPr>
              <w:t>栖息地主要威胁因素调查</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、提交调查结果：</w:t>
            </w:r>
          </w:p>
          <w:p>
            <w:pPr>
              <w:pStyle w:val="null3"/>
              <w:jc w:val="both"/>
            </w:pPr>
            <w:r>
              <w:rPr>
                <w:rFonts w:ascii="仿宋_GB2312" w:hAnsi="仿宋_GB2312" w:cs="仿宋_GB2312" w:eastAsia="仿宋_GB2312"/>
                <w:sz w:val="20"/>
              </w:rPr>
              <w:t>2.1</w:t>
            </w:r>
            <w:r>
              <w:rPr>
                <w:rFonts w:ascii="仿宋_GB2312" w:hAnsi="仿宋_GB2312" w:cs="仿宋_GB2312" w:eastAsia="仿宋_GB2312"/>
                <w:sz w:val="20"/>
              </w:rPr>
              <w:t>完成《陕西省秦岭羚牛和四川羚牛生存现状调查报告》</w:t>
            </w:r>
          </w:p>
          <w:p>
            <w:pPr>
              <w:pStyle w:val="null3"/>
              <w:jc w:val="both"/>
            </w:pPr>
            <w:r>
              <w:rPr>
                <w:rFonts w:ascii="仿宋_GB2312" w:hAnsi="仿宋_GB2312" w:cs="仿宋_GB2312" w:eastAsia="仿宋_GB2312"/>
                <w:sz w:val="20"/>
              </w:rPr>
              <w:t>2.2</w:t>
            </w:r>
            <w:r>
              <w:rPr>
                <w:rFonts w:ascii="仿宋_GB2312" w:hAnsi="仿宋_GB2312" w:cs="仿宋_GB2312" w:eastAsia="仿宋_GB2312"/>
                <w:sz w:val="20"/>
              </w:rPr>
              <w:t>绘制《陕西省羚牛资源分布图》</w:t>
            </w:r>
          </w:p>
          <w:p>
            <w:pPr>
              <w:pStyle w:val="null3"/>
              <w:jc w:val="both"/>
            </w:pPr>
            <w:r>
              <w:rPr>
                <w:rFonts w:ascii="仿宋_GB2312" w:hAnsi="仿宋_GB2312" w:cs="仿宋_GB2312" w:eastAsia="仿宋_GB2312"/>
                <w:sz w:val="20"/>
              </w:rPr>
              <w:t>2.3</w:t>
            </w:r>
            <w:r>
              <w:rPr>
                <w:rFonts w:ascii="仿宋_GB2312" w:hAnsi="仿宋_GB2312" w:cs="仿宋_GB2312" w:eastAsia="仿宋_GB2312"/>
                <w:sz w:val="20"/>
              </w:rPr>
              <w:t>绘制《秦岭国家公园和大熊猫国家公园羚牛资源分布图》</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依据招投标文件约定，邀请专家自行组织验收。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完成任务80%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其他未列明行业。根据《工业和信息化部、国家统计局、国家发展和改革委员会、财政部关于印发中小企业划型标准规定的通知》《工信部联企业(2011)300号)规定的划型标准：从业人员300人以下的为中小微型企业。其中，从业人员100人及以上的为中型企业;从业人员10人及以上的为小型企业;从业人员10人以下的为微型企业。 2、中标/成交供应商在中标结果发布后3个工作日内，需提交与电子化平台提交内容一致的签字盖章后的纸质版投标文件，正本壹份、副本壹份，纸质响应文件标明供应商名称。若线上电子投标文件与纸质投标文件不一致的，以线上电子投标文件为准；若正本和副本不符，以正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财政部门认可的政府采购专业担保机构出具的投标担保函。（三选其一）</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供应商提供开标前一年内任意一个月已缴纳的税收缴纳凭证或完税证明；依法免税单位的应提供相关文件证明。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供应商提供开标前一年内任意一个月已缴纳的社会保障资金缴存单据或社保机构开具的社会保险参保缴费情况证明；依法不需要缴纳社会保障资金的应提供相关文件证明。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按格式填写，提供原件）；供应商不得为“信用中国”网站（www.creditchina.gov.cn）中列入失信被执行人和重大税收违法失信主体的供应商，不得为中国政府采购网（www.ccgp.gov.cn）政府采购严重违法失信行为记录名单中被财政部门禁止参加政府采购活动的供应商；（提供截图）</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法定代表人参加投标的，须提供法人身份证明和本人身份证复印件；法定代表人授权他人参加投标的，须提供法定代表人授权委托书和被授权人身份证复印件。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非联合体不分包投标声明</w:t>
            </w:r>
          </w:p>
        </w:tc>
        <w:tc>
          <w:tcPr>
            <w:tcW w:type="dxa" w:w="3322"/>
          </w:tcPr>
          <w:p>
            <w:pPr>
              <w:pStyle w:val="null3"/>
            </w:pPr>
            <w:r>
              <w:rPr>
                <w:rFonts w:ascii="仿宋_GB2312" w:hAnsi="仿宋_GB2312" w:cs="仿宋_GB2312" w:eastAsia="仿宋_GB2312"/>
              </w:rPr>
              <w:t>本项目不接受联合体响应，不允许分包。供应商提供《非联合体不分包投标声明》，视为独立响应，不分包。</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磋商响应文件签署盖章</w:t>
            </w:r>
          </w:p>
        </w:tc>
        <w:tc>
          <w:tcPr>
            <w:tcW w:type="dxa" w:w="3322"/>
          </w:tcPr>
          <w:p>
            <w:pPr>
              <w:pStyle w:val="null3"/>
            </w:pPr>
            <w:r>
              <w:rPr>
                <w:rFonts w:ascii="仿宋_GB2312" w:hAnsi="仿宋_GB2312" w:cs="仿宋_GB2312" w:eastAsia="仿宋_GB2312"/>
              </w:rPr>
              <w:t>供应商应按磋商文件要求对响应文件进行电子签章。</w:t>
            </w:r>
          </w:p>
        </w:tc>
        <w:tc>
          <w:tcPr>
            <w:tcW w:type="dxa" w:w="1661"/>
          </w:tcPr>
          <w:p>
            <w:pPr>
              <w:pStyle w:val="null3"/>
            </w:pPr>
            <w:r>
              <w:rPr>
                <w:rFonts w:ascii="仿宋_GB2312" w:hAnsi="仿宋_GB2312" w:cs="仿宋_GB2312" w:eastAsia="仿宋_GB2312"/>
              </w:rPr>
              <w:t>业绩.docx 保障措施及计划进度.docx 中小企业声明函 报价表 商务应答表.docx 项目背景理解.docx 合理化建议.docx 响应文件封面 人员配置.docx 供应商应提交的相关资格证明材料.docx 培训计划.docx 质量控制.docx 残疾人福利性单位声明函 标的清单 服务内容及服务要求应答表.docx 工作流程.docx 实施方案.docx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 （1）磋商报价符合唯一性要求；（2）未超出采购预算或竞争性磋商文件规定的最高限价；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标的清单 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磋商响应内容</w:t>
            </w:r>
          </w:p>
        </w:tc>
        <w:tc>
          <w:tcPr>
            <w:tcW w:type="dxa" w:w="3322"/>
          </w:tcPr>
          <w:p>
            <w:pPr>
              <w:pStyle w:val="null3"/>
            </w:pPr>
            <w:r>
              <w:rPr>
                <w:rFonts w:ascii="仿宋_GB2312" w:hAnsi="仿宋_GB2312" w:cs="仿宋_GB2312" w:eastAsia="仿宋_GB2312"/>
              </w:rPr>
              <w:t>实质性响应了竞争性磋商文件要求；响应文件中没有含采购人不能接受的附加条件或其他情形。</w:t>
            </w:r>
          </w:p>
        </w:tc>
        <w:tc>
          <w:tcPr>
            <w:tcW w:type="dxa" w:w="1661"/>
          </w:tcPr>
          <w:p>
            <w:pPr>
              <w:pStyle w:val="null3"/>
            </w:pPr>
            <w:r>
              <w:rPr>
                <w:rFonts w:ascii="仿宋_GB2312" w:hAnsi="仿宋_GB2312" w:cs="仿宋_GB2312" w:eastAsia="仿宋_GB2312"/>
              </w:rPr>
              <w:t>服务内容及服务要求应答表.docx 商务应答表.docx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项目背景理解</w:t>
            </w:r>
          </w:p>
        </w:tc>
        <w:tc>
          <w:tcPr>
            <w:tcW w:type="dxa" w:w="2492"/>
          </w:tcPr>
          <w:p>
            <w:pPr>
              <w:pStyle w:val="null3"/>
            </w:pPr>
            <w:r>
              <w:rPr>
                <w:rFonts w:ascii="仿宋_GB2312" w:hAnsi="仿宋_GB2312" w:cs="仿宋_GB2312" w:eastAsia="仿宋_GB2312"/>
              </w:rPr>
              <w:t>投标人对项目背景理解全面、深刻，描述清晰，计8分；针对本项目背景理解较为全面，较为深刻，描述基本清晰计6分；针对本项目背景理解一般、不够全面深刻还需完善计4分； 针对本项目背景理解内容空洞、笼统、完全套用计2分；未提供不计分。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项目背景理解.docx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投标人针对本项目服务方案逻辑清晰、方法科学、合理可行；关键技术方法归纳总结到位、条理清楚、符合报告编制工作的要求和特点计10分；方案逻辑较清晰，方法较科学较为合理可行，关键技术总结较为到位，较为符合规划报告编制工作的要求和特点计7.5分；方案逻辑性不强，关键技术总结一般，还需完善，基本能符合报告编制工作的要求和特点计5分；方案内容空洞、笼统，不符合项目需求计2.5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投标人针对本项目提供详细工作流程。工作流程设计合理、高效可行、针对性强计10分；工作流程设计较为合理、较为高效可行、针对性较强计7.5分；有工作流程，但欠缺针对性计5分；工作流程内容空洞、笼统，难以符合项目实施要求计2.5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工作流程.docx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供项目组织实施方案。实施方案内容全面，分工明确，符合实际情况、具体可行，可操作性强计10分；实施方案内容较为全面，分工较明确，较为符合实际情况、可操作性较强计7.5分；实施方案内容一般，分工基本明确，可操作性稍有欠缺计5分；实施方案内容笼统，分工混乱计2.5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保障措施及计划进度</w:t>
            </w:r>
          </w:p>
        </w:tc>
        <w:tc>
          <w:tcPr>
            <w:tcW w:type="dxa" w:w="2492"/>
          </w:tcPr>
          <w:p>
            <w:pPr>
              <w:pStyle w:val="null3"/>
            </w:pPr>
            <w:r>
              <w:rPr>
                <w:rFonts w:ascii="仿宋_GB2312" w:hAnsi="仿宋_GB2312" w:cs="仿宋_GB2312" w:eastAsia="仿宋_GB2312"/>
              </w:rPr>
              <w:t>投标人针对本项目提供各项保障措施及计划进度安排。保障措施及计划进度安排全面、可行，合理，能够保障项目顺利实施计10分；保障措施及计划进度安排较为全面、较为可行，较为合理，基本符合项目实施要求计7.5分；保障措施及计划进度安排不够全面、合理可行性稍有欠缺，计5分；内容空洞，合理可行性差，难以保障项目实施计2.5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保障措施及计划进度.docx</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投标人针对本项目提供质量控制体系。质量控制体系完善、合理、可行、能够保障项目顺利实施计8分；质量控制体系较为完善、较为合理可行、较能保障项目顺利实施计6分；质量控制体系一般、合理可行性稍有欠缺计4分；内容空洞，合理可行性差，难以保障项目实施计2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质量控制.docx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本次拟派项目负责人及团队人员应具有丰富的相关工作经验。提供动物学、生态学、林学等相关专业高级职称6人以上，每提供1人得1.5分，满分9分；提供动物学、生态学、林学等相关专业中级职称6人以上，每提供1人得0.5分，满分3分； 说明：提供人员职称证书、身份证及单位连续三个月的社保缴纳证明或聘用合同。</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供应商提供2020年1月至今（截止磋商时间前）已完成的野生动物调查类的类似业绩。以提供合同复印件为准。每提供一份合同得1分，满分10分。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投标人针对本项目提供有益于本项目在技术、质量、进度或管理等方面进行改进的建议措施。建议措施必要性强、可行性高计6分；建议措施有一定必要性、较有可行性，计4分；建议措施内容简单，空洞、无必要性、无可行性计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投标人针对参加本次调查项目的技术人员及基层配合人员进行统一技术、安全等培训。培训内容全面、合理，培训计划组织有力，计6分；培训内容较为全面合理，培训计划组织较为有力计4分；培训内容较简单空泛、无实质性内容、有欠缺，计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培训计划.docx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评分方法：P=10×Pmin/Pn 其中：Pmin：合格投标人投标报价中的最低价。 Pn：第n个投标人的投标报价。 计算分数时四舍五入取小数点后两位。 符合招标文件规定的小微企业给予10％的价格扣除，监狱企业、福利性单位视同小微企业，用扣除后的价格参与评审。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详见附件：人员配置.docx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详见附件：项目背景理解.docx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详见附件：工作流程.docx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详见附件：保障措施及计划进度.docx</w:t>
      </w:r>
    </w:p>
    <w:p>
      <w:pPr>
        <w:pStyle w:val="null3"/>
        <w:ind w:firstLine="960"/>
      </w:pPr>
      <w:r>
        <w:rPr>
          <w:rFonts w:ascii="仿宋_GB2312" w:hAnsi="仿宋_GB2312" w:cs="仿宋_GB2312" w:eastAsia="仿宋_GB2312"/>
        </w:rPr>
        <w:t>详见附件：质量控制.docx</w:t>
      </w:r>
    </w:p>
    <w:p>
      <w:pPr>
        <w:pStyle w:val="null3"/>
        <w:ind w:firstLine="960"/>
      </w:pPr>
      <w:r>
        <w:rPr>
          <w:rFonts w:ascii="仿宋_GB2312" w:hAnsi="仿宋_GB2312" w:cs="仿宋_GB2312" w:eastAsia="仿宋_GB2312"/>
        </w:rPr>
        <w:t>详见附件：培训计划.docx</w:t>
      </w:r>
    </w:p>
    <w:p>
      <w:pPr>
        <w:pStyle w:val="null3"/>
        <w:ind w:firstLine="960"/>
      </w:pPr>
      <w:r>
        <w:rPr>
          <w:rFonts w:ascii="仿宋_GB2312" w:hAnsi="仿宋_GB2312" w:cs="仿宋_GB2312" w:eastAsia="仿宋_GB2312"/>
        </w:rPr>
        <w:t>详见附件：合理化建议.docx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