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版本号：KY2025-1-32820250417001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设备更新及配套工程跟踪审计服务项目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KY2025-1-328</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设备更新及配套工程跟踪审计服务项目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设备更新及配套工程跟踪审计服务项目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陕西历史博物馆设备更新及配套工程跟踪审计服务项目，1项，具体内容详见采购文件第3章。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采购包1（设备更新及配套工程跟踪审计服务项目）：属于专门面向中小企业采购。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8、特定资格：供应商拟派项目负责人具备国家注册一级造价工程师执业资格，且在本单位注册。</w:t>
      </w:r>
    </w:p>
    <w:p>
      <w:pPr>
        <w:pStyle w:val="null3"/>
      </w:pPr>
      <w:r>
        <w:rPr>
          <w:rFonts w:ascii="仿宋_GB2312" w:hAnsi="仿宋_GB2312" w:cs="仿宋_GB2312" w:eastAsia="仿宋_GB2312"/>
        </w:rPr>
        <w:t>9、声明函：本项目专门面向中小企业采购，供应商应为中小微企业或监狱企业或残疾人福利性单位，并提供声明函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银行账号：86113010750181501004180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预算金额向采购代理机构交纳成交服务费，交费金额参照国家计委颁布的《招标代理服务收费管理暂行办法》（计价格[2002]1980号）及发改办价格[2003]857号文件的规定标准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陕西历史博物馆设备更新及配套工程跟踪审计服务项目，</w:t>
      </w:r>
      <w:r>
        <w:rPr>
          <w:rFonts w:ascii="仿宋_GB2312" w:hAnsi="仿宋_GB2312" w:cs="仿宋_GB2312" w:eastAsia="仿宋_GB2312"/>
          <w:sz w:val="24"/>
        </w:rPr>
        <w:t>1项，具体内容详见服务要求。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965,000.00</w:t>
      </w:r>
    </w:p>
    <w:p>
      <w:pPr>
        <w:pStyle w:val="null3"/>
      </w:pPr>
      <w:r>
        <w:rPr>
          <w:rFonts w:ascii="仿宋_GB2312" w:hAnsi="仿宋_GB2312" w:cs="仿宋_GB2312" w:eastAsia="仿宋_GB2312"/>
        </w:rPr>
        <w:t>采购包最高限价（元）: 965,000.00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跟踪审计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标的名称：跟踪审计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一、采购内容</w:t>
            </w:r>
          </w:p>
          <w:p>
            <w:pPr>
              <w:pStyle w:val="null3"/>
              <w:ind w:firstLine="480"/>
              <w:jc w:val="both"/>
            </w:pPr>
            <w:r>
              <w:rPr>
                <w:rFonts w:ascii="仿宋_GB2312" w:hAnsi="仿宋_GB2312" w:cs="仿宋_GB2312" w:eastAsia="仿宋_GB2312"/>
                <w:sz w:val="24"/>
              </w:rPr>
              <w:t>陕西历史博物馆场馆设备更新项目及其施工工程全过程造价咨询。陕西历史博物馆场馆设备更新项目及其施工工程主要包括：博物馆空调系统、文物存储设施、设备更新的配套工程、馆区</w:t>
            </w:r>
            <w:r>
              <w:rPr>
                <w:rFonts w:ascii="仿宋_GB2312" w:hAnsi="仿宋_GB2312" w:cs="仿宋_GB2312" w:eastAsia="仿宋_GB2312"/>
                <w:sz w:val="24"/>
              </w:rPr>
              <w:t>“三年攻坚行动”消防整改工程、文物展柜更新项目。场馆设备更新项目配套工程，项目建设内容主要包括对陕西历史博物馆现有空调系统等进行更新改造，改造面积为 55600 ㎡。“三年攻坚行动”消防整改工程主要包扩《建设工程消防技术指导服务函》(西安市雁塔区住房和城乡建设局)文内要求的各项内容。</w:t>
            </w:r>
          </w:p>
          <w:p>
            <w:pPr>
              <w:pStyle w:val="null3"/>
              <w:jc w:val="both"/>
            </w:pPr>
            <w:r>
              <w:rPr>
                <w:rFonts w:ascii="仿宋_GB2312" w:hAnsi="仿宋_GB2312" w:cs="仿宋_GB2312" w:eastAsia="仿宋_GB2312"/>
                <w:sz w:val="24"/>
                <w:b/>
              </w:rPr>
              <w:t>二、主要功能或目标</w:t>
            </w:r>
          </w:p>
          <w:p>
            <w:pPr>
              <w:pStyle w:val="null3"/>
              <w:ind w:firstLine="480"/>
              <w:jc w:val="both"/>
            </w:pPr>
            <w:r>
              <w:rPr>
                <w:rFonts w:ascii="仿宋_GB2312" w:hAnsi="仿宋_GB2312" w:cs="仿宋_GB2312" w:eastAsia="仿宋_GB2312"/>
                <w:sz w:val="24"/>
              </w:rPr>
              <w:t>按照国家、省及地方相关规范完成陕西历史博物馆场馆设备更新项目及其施工工程全过程造价咨询。预计</w:t>
            </w:r>
            <w:r>
              <w:rPr>
                <w:rFonts w:ascii="仿宋_GB2312" w:hAnsi="仿宋_GB2312" w:cs="仿宋_GB2312" w:eastAsia="仿宋_GB2312"/>
                <w:sz w:val="24"/>
              </w:rPr>
              <w:t>2025年7月份完成。</w:t>
            </w:r>
          </w:p>
          <w:p>
            <w:pPr>
              <w:pStyle w:val="null3"/>
              <w:jc w:val="both"/>
            </w:pPr>
            <w:r>
              <w:rPr>
                <w:rFonts w:ascii="仿宋_GB2312" w:hAnsi="仿宋_GB2312" w:cs="仿宋_GB2312" w:eastAsia="仿宋_GB2312"/>
                <w:sz w:val="24"/>
                <w:b/>
              </w:rPr>
              <w:t>三、需满足的需求</w:t>
            </w:r>
          </w:p>
          <w:p>
            <w:pPr>
              <w:pStyle w:val="null3"/>
              <w:ind w:firstLine="480"/>
              <w:jc w:val="both"/>
            </w:pPr>
            <w:r>
              <w:rPr>
                <w:rFonts w:ascii="仿宋_GB2312" w:hAnsi="仿宋_GB2312" w:cs="仿宋_GB2312" w:eastAsia="仿宋_GB2312"/>
                <w:sz w:val="24"/>
              </w:rPr>
              <w:t>1.按要求对项目的施工图、预算和工程量清单进行审核，按要求完成与项目造价相关的其他事宜。</w:t>
            </w:r>
          </w:p>
          <w:p>
            <w:pPr>
              <w:pStyle w:val="null3"/>
              <w:ind w:firstLine="480"/>
              <w:jc w:val="both"/>
            </w:pPr>
            <w:r>
              <w:rPr>
                <w:rFonts w:ascii="仿宋_GB2312" w:hAnsi="仿宋_GB2312" w:cs="仿宋_GB2312" w:eastAsia="仿宋_GB2312"/>
                <w:sz w:val="24"/>
              </w:rPr>
              <w:t>2.按要求参与施工现场分部隐蔽验收、核实施工现场材料及设备。</w:t>
            </w:r>
          </w:p>
          <w:p>
            <w:pPr>
              <w:pStyle w:val="null3"/>
              <w:ind w:firstLine="480"/>
              <w:jc w:val="both"/>
            </w:pPr>
            <w:r>
              <w:rPr>
                <w:rFonts w:ascii="仿宋_GB2312" w:hAnsi="仿宋_GB2312" w:cs="仿宋_GB2312" w:eastAsia="仿宋_GB2312"/>
                <w:sz w:val="24"/>
              </w:rPr>
              <w:t>3.对已施工项目所有涉及到支付、变更、现场签证、竣工隐蔽部分核对等事项进行审核、完善、整合并出具初步结算审核意见。</w:t>
            </w:r>
          </w:p>
          <w:p>
            <w:pPr>
              <w:pStyle w:val="null3"/>
              <w:ind w:firstLine="480"/>
              <w:jc w:val="both"/>
            </w:pPr>
            <w:r>
              <w:rPr>
                <w:rFonts w:ascii="仿宋_GB2312" w:hAnsi="仿宋_GB2312" w:cs="仿宋_GB2312" w:eastAsia="仿宋_GB2312"/>
                <w:sz w:val="24"/>
              </w:rPr>
              <w:t>4.审核工程进度款计量申请表及工程进度计算书，根据报送形象进度进行现场勘察并出具每一期的工程进度审核报告。</w:t>
            </w:r>
          </w:p>
          <w:p>
            <w:pPr>
              <w:pStyle w:val="null3"/>
              <w:ind w:firstLine="480"/>
              <w:jc w:val="both"/>
            </w:pPr>
            <w:r>
              <w:rPr>
                <w:rFonts w:ascii="仿宋_GB2312" w:hAnsi="仿宋_GB2312" w:cs="仿宋_GB2312" w:eastAsia="仿宋_GB2312"/>
                <w:sz w:val="24"/>
              </w:rPr>
              <w:t>5.收集和整理结算依据资料，提供结算审核服务及初审报告，确保结算报告的完整性、合理性、准确性，及其他要求完成的与项目造价相关的其他事宜。</w:t>
            </w:r>
          </w:p>
          <w:p>
            <w:pPr>
              <w:pStyle w:val="null3"/>
              <w:ind w:firstLine="480"/>
              <w:jc w:val="both"/>
            </w:pPr>
            <w:r>
              <w:rPr>
                <w:rFonts w:ascii="仿宋_GB2312" w:hAnsi="仿宋_GB2312" w:cs="仿宋_GB2312" w:eastAsia="仿宋_GB2312"/>
                <w:sz w:val="24"/>
              </w:rPr>
              <w:t>6.协助配合财政部分的结算审核工作，提供相关资料。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服务期限：合同签订后至工程审计结束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陕西历史博物馆指定地点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竣工验收结算后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份（双面打印，自行编辑页码及目录）、电子版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供应商拟派项目负责人具备国家注册一级造价工程师执业资格，且在本单位注册。</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本项目专门面向中小企业采购，供应商应为中小微企业或监狱企业或残疾人福利性单位，并提供声明函</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中小企业声明函 残疾人福利性单位声明函 保证金交纳凭证.docx 标的清单 响应报价表.docx 响应函 供应商承诺书.docx 监狱企业的证明文件 商务条款响应说明.docx 服务应答表.docx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中小企业声明函 残疾人福利性单位声明函 保证金交纳凭证.docx 标的清单 响应报价表.docx 响应函 供应商承诺书.docx 监狱企业的证明文件 商务条款响应说明.docx 服务应答表.docx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中小企业声明函 残疾人福利性单位声明函 保证金交纳凭证.docx 标的清单 响应报价表.docx 响应函 供应商承诺书.docx 监狱企业的证明文件 商务条款响应说明.docx 服务应答表.docx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具有明确的审计工作目标、工作范围，提供完整详细、合理可行的整体服务方案。 1.方案详细完备、科学、可行，能够完全满足采购人需求，计10分； 2.方案内容较为全面，合理可行，计8分； 3.方案内容基本完整，可行性一般，计6分； 4.方案内容简单，具有部分可行性，计4分； 5.方案有明显缺陷，可行性较差，计2分； 6.未提供不计分。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具有完善的质量保障措施，包括但不限于审计工作质量控制制度、审计工作内部管理制度、成果提交措施等内容。 1.审计程序合规、严谨科学，各项制度措施合理，可行性强，计8分； 2.方案内容较完善，措施合理，可行性较强，计6分； 3.方案内容基本完善，可行性一般，计4分； 4.方案内容简单，可行性欠缺，计2分；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风险控制及重难点分析</w:t>
            </w:r>
          </w:p>
        </w:tc>
        <w:tc>
          <w:tcPr>
            <w:tcW w:type="dxa" w:w="2492"/>
          </w:tcPr>
          <w:p>
            <w:pPr>
              <w:pStyle w:val="null3"/>
            </w:pPr>
            <w:r>
              <w:rPr>
                <w:rFonts w:ascii="仿宋_GB2312" w:hAnsi="仿宋_GB2312" w:cs="仿宋_GB2312" w:eastAsia="仿宋_GB2312"/>
              </w:rPr>
              <w:t>具有审计工作风险控制及重难点分析。 1.审计工作风险控制得当、可行，重难点分析及应对措施内容完善，合理，工作质量保证性高，计8分； 2.方案内容较完善，合理，可行性较强，计6分； 3.方案内容基本完善，可行性一般，计4分； 4.方案内容简单，可行性欠缺，计2分；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有具体的审计时间计划安排，实施措施详细。 1.进度计划具体、详实，措施完善、合理，完全满足采购人需求，计8分； 2.计划安排较合理，可行性较强，计6分； 3.计划安排基本合理，可行性一般，计4分； 4.计划安排不合理，可行性欠缺，计2分；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审计成果及档案管理</w:t>
            </w:r>
          </w:p>
        </w:tc>
        <w:tc>
          <w:tcPr>
            <w:tcW w:type="dxa" w:w="2492"/>
          </w:tcPr>
          <w:p>
            <w:pPr>
              <w:pStyle w:val="null3"/>
            </w:pPr>
            <w:r>
              <w:rPr>
                <w:rFonts w:ascii="仿宋_GB2312" w:hAnsi="仿宋_GB2312" w:cs="仿宋_GB2312" w:eastAsia="仿宋_GB2312"/>
              </w:rPr>
              <w:t>审计资料收集归档必须及时、完整，符合全过程审计工作规范及采购人的管理要求。 1.现场审计资料对接、保管的措施保障到位，结合审计工作对各类建设合同进行有效管理，能采取有效措施防范各类合同风险，计5分； 2.审计资料对接、保管的措施基本全面，防范各类合同风险的措施完整合理，计3分； 3.审计资料对接、保管的措施内容不全，缺乏各类合同风险防范的措施，计1分；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可行性意见及建议</w:t>
            </w:r>
          </w:p>
        </w:tc>
        <w:tc>
          <w:tcPr>
            <w:tcW w:type="dxa" w:w="2492"/>
          </w:tcPr>
          <w:p>
            <w:pPr>
              <w:pStyle w:val="null3"/>
            </w:pPr>
            <w:r>
              <w:rPr>
                <w:rFonts w:ascii="仿宋_GB2312" w:hAnsi="仿宋_GB2312" w:cs="仿宋_GB2312" w:eastAsia="仿宋_GB2312"/>
              </w:rPr>
              <w:t>根据供应商针对本项目全过程审计工作提出的可行性意见及建议进行评审。 1、可行性意见及建议完整、合理，针对性强，切实有效，计5分； 2、可行性意见及建议基本完整、合理，针对性稍有缺陷，计3分； 3、可行性意见及建议基简单，服务针对性、可实施性不足，计1分；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廉洁保密承诺</w:t>
            </w:r>
          </w:p>
        </w:tc>
        <w:tc>
          <w:tcPr>
            <w:tcW w:type="dxa" w:w="2492"/>
          </w:tcPr>
          <w:p>
            <w:pPr>
              <w:pStyle w:val="null3"/>
            </w:pPr>
            <w:r>
              <w:rPr>
                <w:rFonts w:ascii="仿宋_GB2312" w:hAnsi="仿宋_GB2312" w:cs="仿宋_GB2312" w:eastAsia="仿宋_GB2312"/>
              </w:rPr>
              <w:t>供应商提供廉洁从业措施及承诺、驻场人员承诺、优质服务承诺、保密承诺、人员调整承诺（根据项目实际情况采购人有权要求供应商增加或调整相关专业人员，费用不予调整）。 每提供一项承诺，且完整可行与本项目贴合计2分，内容有明显缺陷且不符合项目实际需求计1分，未提供承诺不计分，本项满分10分。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一、从业年限（4分） 1.具有10年及以上造价咨询管理相关工作经验计4分； 2.具有8年及以上，10年以下的造价咨询管理相关工作经验计3分； 3.具有5年及以上，8年以下的造价咨询管理相关工作经验计2分； 4.具有3年及以上，5年以下的造价咨询管理相关工作经验计1分； 5.具有3年以下造价咨询管理相关工作经验不计分。 评审依据：需提供项目负责人注册证书的复印件，时间以注册证书上体现的初始注册时间开始计算。 二、职称（3分） 1.具有工程系列高级及以上职称的，计3分； 2.具有工程系列中级职称的，计1分； 3.具有工程系列初级职称的，不计分； 4.其他情况不计分。 评审依据：提供项目负责人的职称证书复印件。 三、业绩（5分） 近三年（2022年1月1日至今）具有1项工程项目的全过程审计（包括但不限于上限价审核、结算等阶段）业绩计1分，最高5分。 评审依据：供应商需提供造价咨询合同或其他相关证明材料。（近三年指2022年1月1日至今，以项目负责人身份完成的企业业绩，可重复计分）。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团队其他人员</w:t>
            </w:r>
          </w:p>
        </w:tc>
        <w:tc>
          <w:tcPr>
            <w:tcW w:type="dxa" w:w="2492"/>
          </w:tcPr>
          <w:p>
            <w:pPr>
              <w:pStyle w:val="null3"/>
            </w:pPr>
            <w:r>
              <w:rPr>
                <w:rFonts w:ascii="仿宋_GB2312" w:hAnsi="仿宋_GB2312" w:cs="仿宋_GB2312" w:eastAsia="仿宋_GB2312"/>
              </w:rPr>
              <w:t>一、从业年限（5分） 本项目团队其他人员（不含项目负责人）每有一人具有5年及以上造价咨询从业相关工作经验，计1分，最高计5分。 评审依据：需提供相关人员从业年限证明材料（时间按二级及以上注册造价工程师的注册证书初始注册时间起计，或按取得造价员资格证书、造价类（含造价，预结算等专业）中级（或以上）职称证书的初始发证时间起计）。 二、人员职称（5分） 供应商为本项目配置的人员（不含项目负责人）具有工程类或经济类专业的高级技术职称人员，每配置1个计1分，本项满分5分。 三、人员专业（4分） 本项目配置的专业技术人员（不含项目负责人）包含：①土建造价工程师10人及以上；②安装造价工程师4人及以上【包括给排水、电气、通风空调、安防等专业】；每满足1项要求计2分，本项最高4分。 评审依据（二、三条）： 1.提供人员身份证、相关职称证书、注册证书复印件加盖公章，同时提供人员在本单位的工作证明（包括但不限于社保、劳动合同等）。 2.退休返聘人员提供退休证明、返聘合同等资料并加盖公章。 3.本评分项中人员可按要求重复计算得分。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一、供应商提供自2022年1月1日至今（以成果文件时间为准）工程造价预结算（审核）项目业绩，每提供1份计1分，满分4分。 二、供应商提供2022年1月1日至今（以合同签订时间为准）（全过程审计或全过程造价咨询）的业绩合同，每提供1份计2分，满分6分。 评审依据： 1.提供合同（或委托协议）和审核成果文件复印件加盖公章作为评审依据。合同（或委托协议）和审核成果文件至少提供封面和关键页。 2.本评分项中第一条和第二条业绩证明文件不重复计算得分。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价格分统一采用低价优先法计算，即满足磋商文件要求且响应最低的费率报价为磋商基准价，其价格分为满分。其他供应商的价格分统一按照下列公式计算： 报价得分=(磋商基准价／费率)×价格权值×100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