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版本号：DQA-2025028-CS20250418001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办案和专业技术用房信息化项目五标段</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DQA-2025028-CS</w:t>
      </w:r>
      <w:r>
        <w:br/>
      </w:r>
      <w:r>
        <w:br/>
      </w:r>
      <w:r>
        <w:br/>
      </w:r>
    </w:p>
    <w:p>
      <w:pPr>
        <w:pStyle w:val="null3"/>
        <w:jc w:val="center"/>
        <w:outlineLvl w:val="2"/>
      </w:pPr>
      <w:r>
        <w:rPr>
          <w:rFonts w:ascii="仿宋_GB2312" w:hAnsi="仿宋_GB2312" w:cs="仿宋_GB2312" w:eastAsia="仿宋_GB2312"/>
          <w:sz w:val="28"/>
          <w:b/>
        </w:rPr>
        <w:t>安康铁路运输检察院</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安康铁路运输检察院</w:t>
      </w:r>
      <w:r>
        <w:rPr>
          <w:rFonts w:ascii="仿宋_GB2312" w:hAnsi="仿宋_GB2312" w:cs="仿宋_GB2312" w:eastAsia="仿宋_GB2312"/>
        </w:rPr>
        <w:t>委托，拟对</w:t>
      </w:r>
      <w:r>
        <w:rPr>
          <w:rFonts w:ascii="仿宋_GB2312" w:hAnsi="仿宋_GB2312" w:cs="仿宋_GB2312" w:eastAsia="仿宋_GB2312"/>
        </w:rPr>
        <w:t>办案和专业技术用房信息化项目五标段</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DQA-2025028-CS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办案和专业技术用房信息化项目五标段</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陕西省秦岭南麓地区人民检察院（安康铁路运输检察院）办案和专业技术用房信息化项目五标段。主要采购内容包括智慧党建系统功能开发，具体需求详见采购文件。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1、营业执照等主体资格证明文件：提供企业营业执照/事业单位法人证书/专业服务机构执业许可证/民办非企业单位登记证书。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税收缴纳证明：提供递交响应文件截止之日前一年内任意一个月的依法缴纳税收的相关凭据(时间以税款所属日期为准、税种须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5、近三年无重大违法、违纪书面声明：提供《近三年无重大违法、违纪书面声明》。</w:t>
      </w:r>
    </w:p>
    <w:p>
      <w:pPr>
        <w:pStyle w:val="null3"/>
      </w:pPr>
      <w:r>
        <w:rPr>
          <w:rFonts w:ascii="仿宋_GB2312" w:hAnsi="仿宋_GB2312" w:cs="仿宋_GB2312" w:eastAsia="仿宋_GB2312"/>
        </w:rPr>
        <w:t>6、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7、控股管理关系：提供直接控股和管理关系清单。若与其他供应商存在单位负责人为同一人或者存在直接控股、管理关系的，则投标无效。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8、书面声明：提供书面声明，包括声明具有履行合同所必需的设备和专业技术能力。</w:t>
      </w:r>
    </w:p>
    <w:p>
      <w:pPr>
        <w:pStyle w:val="null3"/>
      </w:pPr>
      <w:r>
        <w:rPr>
          <w:rFonts w:ascii="仿宋_GB2312" w:hAnsi="仿宋_GB2312" w:cs="仿宋_GB2312" w:eastAsia="仿宋_GB2312"/>
        </w:rPr>
        <w:t>9、法定代表人授权委托书：法定代表人参加磋商的，须提供本人身份证复印件(附在响应文件中)；法定代表人授权他人参加磋商的，须提供法定代表人授权委托书。响应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10、本项目不接受联合体投标，不允许分包：供应商应提供《非联合体不分包磋商声明》，视为独立响应，不分包。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安康铁路运输检察院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陕西省安康市汉滨区江北大道80号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725000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曾进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0915-2222758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采购包1：918,023.70元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银行账号：52880188000025295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代理服务费收费标准：成交金额100万元以下，费率1.5%，成交金额100～500万元，费率1.1%，采购代理服务费收费按差额定率累进法计算。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安康铁路运输检察院</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安康铁路运输检察院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安康铁路运输检察院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以合同条款为准。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陕西省秦岭南麓地区人民检察院（安康铁路运输检察院）办案和专业技术用房信息化项目五标段。主要采购内容包括智慧党建系统功能开发，具体需求详见采购文件。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918,023.70</w:t>
      </w:r>
    </w:p>
    <w:p>
      <w:pPr>
        <w:pStyle w:val="null3"/>
      </w:pPr>
      <w:r>
        <w:rPr>
          <w:rFonts w:ascii="仿宋_GB2312" w:hAnsi="仿宋_GB2312" w:cs="仿宋_GB2312" w:eastAsia="仿宋_GB2312"/>
        </w:rPr>
        <w:t>采购包最高限价（元）: 892,523.04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党建子系统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918,023.70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标的名称：党建子系统</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b/>
              </w:rPr>
              <w:t>一、技术及功能要求</w:t>
            </w:r>
          </w:p>
          <w:p>
            <w:pPr>
              <w:pStyle w:val="null3"/>
              <w:spacing w:before="150"/>
              <w:ind w:firstLine="440"/>
              <w:jc w:val="both"/>
            </w:pPr>
            <w:r>
              <w:rPr>
                <w:rFonts w:ascii="仿宋_GB2312" w:hAnsi="仿宋_GB2312" w:cs="仿宋_GB2312" w:eastAsia="仿宋_GB2312"/>
                <w:sz w:val="22"/>
              </w:rPr>
              <w:t>DeepSeek等AI技术为我们各行各业带来了新的变革，国家通过政策引导、算力支持、安全保障及生态建设等多维举措，大力推动DeepSeek等AI技术在政务系统及各行业的广泛应用。本采购文件在原有框架中引入了DeepSeek AI大模型，利用其先进技术实现政策宣传、人才政策解读等咨询服务的智能化，同时支持活动全流程的智能记录与资料审核的自动化处理。</w:t>
            </w:r>
          </w:p>
          <w:p>
            <w:pPr>
              <w:pStyle w:val="null3"/>
              <w:spacing w:before="120"/>
              <w:jc w:val="both"/>
              <w:outlineLvl w:val="0"/>
            </w:pPr>
            <w:r>
              <w:rPr>
                <w:rFonts w:ascii="仿宋_GB2312" w:hAnsi="仿宋_GB2312" w:cs="仿宋_GB2312" w:eastAsia="仿宋_GB2312"/>
                <w:sz w:val="22"/>
                <w:b/>
              </w:rPr>
              <w:t>1.</w:t>
            </w:r>
            <w:r>
              <w:rPr>
                <w:rFonts w:ascii="仿宋_GB2312" w:hAnsi="仿宋_GB2312" w:cs="仿宋_GB2312" w:eastAsia="仿宋_GB2312"/>
                <w:sz w:val="22"/>
                <w:b/>
              </w:rPr>
              <w:t>概况</w:t>
            </w:r>
          </w:p>
          <w:p>
            <w:pPr>
              <w:pStyle w:val="null3"/>
              <w:spacing w:before="150"/>
              <w:jc w:val="both"/>
              <w:outlineLvl w:val="1"/>
            </w:pPr>
            <w:r>
              <w:rPr>
                <w:rFonts w:ascii="仿宋_GB2312" w:hAnsi="仿宋_GB2312" w:cs="仿宋_GB2312" w:eastAsia="仿宋_GB2312"/>
                <w:sz w:val="22"/>
                <w:b/>
              </w:rPr>
              <w:t>1.1建设范围</w:t>
            </w:r>
          </w:p>
          <w:p>
            <w:pPr>
              <w:pStyle w:val="null3"/>
              <w:spacing w:before="150"/>
              <w:ind w:firstLine="440"/>
              <w:jc w:val="both"/>
            </w:pPr>
            <w:r>
              <w:rPr>
                <w:rFonts w:ascii="仿宋_GB2312" w:hAnsi="仿宋_GB2312" w:cs="仿宋_GB2312" w:eastAsia="仿宋_GB2312"/>
                <w:sz w:val="22"/>
              </w:rPr>
              <w:t>智慧党建子系统将部署于分院现有的</w:t>
            </w:r>
            <w:r>
              <w:rPr>
                <w:rFonts w:ascii="仿宋_GB2312" w:hAnsi="仿宋_GB2312" w:cs="仿宋_GB2312" w:eastAsia="仿宋_GB2312"/>
                <w:sz w:val="22"/>
              </w:rPr>
              <w:t>OA办公系统内，充分利用分院已建业务云资源池的计算和存储资源，确保系统的高效运行和资源优化。该系统将深度融合检察业务，实现党务数据与检察数据的无缝对接，推动数据共享与业务协同。同时，系统将配备学习培训考核模块，通过智能化的学习管理和考核机制，提升党务工作人员的专业能力和工作效率。此外，系统将借助DeepSeek AI大模型，利用其强大的智能分析能力，实现党务工作的智能化管理，进一步提升党务工作的精准性、便捷性和高效性，为党建工作注入科技动力，助力党建工作数字化转型。</w:t>
            </w:r>
          </w:p>
          <w:p>
            <w:pPr>
              <w:pStyle w:val="null3"/>
              <w:spacing w:before="150"/>
              <w:jc w:val="both"/>
              <w:outlineLvl w:val="1"/>
            </w:pPr>
            <w:r>
              <w:rPr>
                <w:rFonts w:ascii="仿宋_GB2312" w:hAnsi="仿宋_GB2312" w:cs="仿宋_GB2312" w:eastAsia="仿宋_GB2312"/>
                <w:sz w:val="22"/>
                <w:b/>
              </w:rPr>
              <w:t>1.2建设目标</w:t>
            </w:r>
          </w:p>
          <w:p>
            <w:pPr>
              <w:pStyle w:val="null3"/>
              <w:spacing w:before="105" w:after="105"/>
              <w:ind w:firstLine="440"/>
              <w:jc w:val="left"/>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）优化价值供给，促进党建与检察业务</w:t>
            </w:r>
            <w:r>
              <w:rPr>
                <w:rFonts w:ascii="仿宋_GB2312" w:hAnsi="仿宋_GB2312" w:cs="仿宋_GB2312" w:eastAsia="仿宋_GB2312"/>
                <w:sz w:val="22"/>
              </w:rPr>
              <w:t>“</w:t>
            </w:r>
            <w:r>
              <w:rPr>
                <w:rFonts w:ascii="仿宋_GB2312" w:hAnsi="仿宋_GB2312" w:cs="仿宋_GB2312" w:eastAsia="仿宋_GB2312"/>
                <w:sz w:val="22"/>
              </w:rPr>
              <w:t>思想融合</w:t>
            </w:r>
            <w:r>
              <w:rPr>
                <w:rFonts w:ascii="仿宋_GB2312" w:hAnsi="仿宋_GB2312" w:cs="仿宋_GB2312" w:eastAsia="仿宋_GB2312"/>
                <w:sz w:val="22"/>
              </w:rPr>
              <w:t>”</w:t>
            </w:r>
            <w:r>
              <w:rPr>
                <w:rFonts w:ascii="仿宋_GB2312" w:hAnsi="仿宋_GB2312" w:cs="仿宋_GB2312" w:eastAsia="仿宋_GB2312"/>
                <w:sz w:val="22"/>
              </w:rPr>
              <w:t>利用</w:t>
            </w:r>
            <w:r>
              <w:rPr>
                <w:rFonts w:ascii="仿宋_GB2312" w:hAnsi="仿宋_GB2312" w:cs="仿宋_GB2312" w:eastAsia="仿宋_GB2312"/>
                <w:sz w:val="22"/>
              </w:rPr>
              <w:t>DeepSeek</w:t>
            </w:r>
            <w:r>
              <w:rPr>
                <w:rFonts w:ascii="仿宋_GB2312" w:hAnsi="仿宋_GB2312" w:cs="仿宋_GB2312" w:eastAsia="仿宋_GB2312"/>
                <w:sz w:val="22"/>
              </w:rPr>
              <w:t>的</w:t>
            </w:r>
            <w:r>
              <w:rPr>
                <w:rFonts w:ascii="仿宋_GB2312" w:hAnsi="仿宋_GB2312" w:cs="仿宋_GB2312" w:eastAsia="仿宋_GB2312"/>
                <w:sz w:val="22"/>
              </w:rPr>
              <w:t>AI</w:t>
            </w:r>
            <w:r>
              <w:rPr>
                <w:rFonts w:ascii="仿宋_GB2312" w:hAnsi="仿宋_GB2312" w:cs="仿宋_GB2312" w:eastAsia="仿宋_GB2312"/>
                <w:sz w:val="22"/>
              </w:rPr>
              <w:t>智能技术，确保重要思想成果能够在两个平台上同步发布。通过</w:t>
            </w:r>
            <w:r>
              <w:rPr>
                <w:rFonts w:ascii="仿宋_GB2312" w:hAnsi="仿宋_GB2312" w:cs="仿宋_GB2312" w:eastAsia="仿宋_GB2312"/>
                <w:sz w:val="22"/>
              </w:rPr>
              <w:t>AI</w:t>
            </w:r>
            <w:r>
              <w:rPr>
                <w:rFonts w:ascii="仿宋_GB2312" w:hAnsi="仿宋_GB2312" w:cs="仿宋_GB2312" w:eastAsia="仿宋_GB2312"/>
                <w:sz w:val="22"/>
              </w:rPr>
              <w:t>算法分析传播效果，精准推送内容，进一步扩大传播范围和影响力，推动党建与检察业务在思想层面的深度融合。</w:t>
            </w:r>
          </w:p>
          <w:p>
            <w:pPr>
              <w:pStyle w:val="null3"/>
              <w:spacing w:before="105" w:after="105"/>
              <w:ind w:firstLine="420"/>
              <w:jc w:val="left"/>
            </w:pP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）优化办案供给，促进党建与检察业务</w:t>
            </w:r>
            <w:r>
              <w:rPr>
                <w:rFonts w:ascii="仿宋_GB2312" w:hAnsi="仿宋_GB2312" w:cs="仿宋_GB2312" w:eastAsia="仿宋_GB2312"/>
                <w:sz w:val="22"/>
              </w:rPr>
              <w:t>“</w:t>
            </w:r>
            <w:r>
              <w:rPr>
                <w:rFonts w:ascii="仿宋_GB2312" w:hAnsi="仿宋_GB2312" w:cs="仿宋_GB2312" w:eastAsia="仿宋_GB2312"/>
                <w:sz w:val="22"/>
              </w:rPr>
              <w:t>实践融合</w:t>
            </w:r>
            <w:r>
              <w:rPr>
                <w:rFonts w:ascii="仿宋_GB2312" w:hAnsi="仿宋_GB2312" w:cs="仿宋_GB2312" w:eastAsia="仿宋_GB2312"/>
                <w:sz w:val="22"/>
              </w:rPr>
              <w:t>”</w:t>
            </w:r>
            <w:r>
              <w:rPr>
                <w:rFonts w:ascii="仿宋_GB2312" w:hAnsi="仿宋_GB2312" w:cs="仿宋_GB2312" w:eastAsia="仿宋_GB2312"/>
                <w:sz w:val="22"/>
              </w:rPr>
              <w:t>借助</w:t>
            </w:r>
            <w:r>
              <w:rPr>
                <w:rFonts w:ascii="仿宋_GB2312" w:hAnsi="仿宋_GB2312" w:cs="仿宋_GB2312" w:eastAsia="仿宋_GB2312"/>
                <w:sz w:val="22"/>
              </w:rPr>
              <w:t>DeepSeek</w:t>
            </w:r>
            <w:r>
              <w:rPr>
                <w:rFonts w:ascii="仿宋_GB2312" w:hAnsi="仿宋_GB2312" w:cs="仿宋_GB2312" w:eastAsia="仿宋_GB2312"/>
                <w:sz w:val="22"/>
              </w:rPr>
              <w:t>的智能记录与分析功能，通过</w:t>
            </w:r>
            <w:r>
              <w:rPr>
                <w:rFonts w:ascii="仿宋_GB2312" w:hAnsi="仿宋_GB2312" w:cs="仿宋_GB2312" w:eastAsia="仿宋_GB2312"/>
                <w:sz w:val="22"/>
              </w:rPr>
              <w:t>AI</w:t>
            </w:r>
            <w:r>
              <w:rPr>
                <w:rFonts w:ascii="仿宋_GB2312" w:hAnsi="仿宋_GB2312" w:cs="仿宋_GB2312" w:eastAsia="仿宋_GB2312"/>
                <w:sz w:val="22"/>
              </w:rPr>
              <w:t>技术从政治效果、法律效果和社会效果多维度评估案件，确保党建成效体现在检察履职中，落实到</w:t>
            </w:r>
            <w:r>
              <w:rPr>
                <w:rFonts w:ascii="仿宋_GB2312" w:hAnsi="仿宋_GB2312" w:cs="仿宋_GB2312" w:eastAsia="仿宋_GB2312"/>
                <w:sz w:val="22"/>
              </w:rPr>
              <w:t>“</w:t>
            </w:r>
            <w:r>
              <w:rPr>
                <w:rFonts w:ascii="仿宋_GB2312" w:hAnsi="仿宋_GB2312" w:cs="仿宋_GB2312" w:eastAsia="仿宋_GB2312"/>
                <w:sz w:val="22"/>
              </w:rPr>
              <w:t>高质效办好每一个案件</w:t>
            </w:r>
            <w:r>
              <w:rPr>
                <w:rFonts w:ascii="仿宋_GB2312" w:hAnsi="仿宋_GB2312" w:cs="仿宋_GB2312" w:eastAsia="仿宋_GB2312"/>
                <w:sz w:val="22"/>
              </w:rPr>
              <w:t>”</w:t>
            </w:r>
            <w:r>
              <w:rPr>
                <w:rFonts w:ascii="仿宋_GB2312" w:hAnsi="仿宋_GB2312" w:cs="仿宋_GB2312" w:eastAsia="仿宋_GB2312"/>
                <w:sz w:val="22"/>
              </w:rPr>
              <w:t>上，实现党建与业务的实践融合。</w:t>
            </w:r>
          </w:p>
          <w:p>
            <w:pPr>
              <w:pStyle w:val="null3"/>
              <w:spacing w:before="105" w:after="105"/>
              <w:ind w:firstLine="42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）优化能力供给，促进党建与检察业务</w:t>
            </w:r>
            <w:r>
              <w:rPr>
                <w:rFonts w:ascii="仿宋_GB2312" w:hAnsi="仿宋_GB2312" w:cs="仿宋_GB2312" w:eastAsia="仿宋_GB2312"/>
                <w:sz w:val="22"/>
                <w:color w:val="000000"/>
              </w:rPr>
              <w:t>“</w:t>
            </w:r>
            <w:r>
              <w:rPr>
                <w:rFonts w:ascii="仿宋_GB2312" w:hAnsi="仿宋_GB2312" w:cs="仿宋_GB2312" w:eastAsia="仿宋_GB2312"/>
                <w:sz w:val="22"/>
                <w:color w:val="000000"/>
              </w:rPr>
              <w:t>力量融合</w:t>
            </w:r>
            <w:r>
              <w:rPr>
                <w:rFonts w:ascii="仿宋_GB2312" w:hAnsi="仿宋_GB2312" w:cs="仿宋_GB2312" w:eastAsia="仿宋_GB2312"/>
                <w:sz w:val="22"/>
                <w:color w:val="000000"/>
              </w:rPr>
              <w:t>”</w:t>
            </w:r>
            <w:r>
              <w:rPr>
                <w:rFonts w:ascii="仿宋_GB2312" w:hAnsi="仿宋_GB2312" w:cs="仿宋_GB2312" w:eastAsia="仿宋_GB2312"/>
                <w:sz w:val="22"/>
                <w:color w:val="000000"/>
              </w:rPr>
              <w:t>利用</w:t>
            </w:r>
            <w:r>
              <w:rPr>
                <w:rFonts w:ascii="仿宋_GB2312" w:hAnsi="仿宋_GB2312" w:cs="仿宋_GB2312" w:eastAsia="仿宋_GB2312"/>
                <w:sz w:val="22"/>
                <w:color w:val="000000"/>
              </w:rPr>
              <w:t>AI</w:t>
            </w:r>
            <w:r>
              <w:rPr>
                <w:rFonts w:ascii="仿宋_GB2312" w:hAnsi="仿宋_GB2312" w:cs="仿宋_GB2312" w:eastAsia="仿宋_GB2312"/>
                <w:sz w:val="22"/>
                <w:color w:val="000000"/>
              </w:rPr>
              <w:t>技术开展个性化培训</w:t>
            </w:r>
            <w:r>
              <w:rPr>
                <w:rFonts w:ascii="仿宋_GB2312" w:hAnsi="仿宋_GB2312" w:cs="仿宋_GB2312" w:eastAsia="仿宋_GB2312"/>
                <w:sz w:val="22"/>
                <w:color w:val="000000"/>
              </w:rPr>
              <w:t>提升</w:t>
            </w:r>
            <w:r>
              <w:rPr>
                <w:rFonts w:ascii="仿宋_GB2312" w:hAnsi="仿宋_GB2312" w:cs="仿宋_GB2312" w:eastAsia="仿宋_GB2312"/>
                <w:sz w:val="22"/>
                <w:color w:val="000000"/>
              </w:rPr>
              <w:t>培养的专业素质。通过</w:t>
            </w:r>
            <w:r>
              <w:rPr>
                <w:rFonts w:ascii="仿宋_GB2312" w:hAnsi="仿宋_GB2312" w:cs="仿宋_GB2312" w:eastAsia="仿宋_GB2312"/>
                <w:sz w:val="22"/>
                <w:color w:val="000000"/>
              </w:rPr>
              <w:t>DeepSeek</w:t>
            </w:r>
            <w:r>
              <w:rPr>
                <w:rFonts w:ascii="仿宋_GB2312" w:hAnsi="仿宋_GB2312" w:cs="仿宋_GB2312" w:eastAsia="仿宋_GB2312"/>
                <w:sz w:val="22"/>
                <w:color w:val="000000"/>
              </w:rPr>
              <w:t>的智能推荐系统，定期推送党纪学习内容，塑造干警</w:t>
            </w:r>
            <w:r>
              <w:rPr>
                <w:rFonts w:ascii="仿宋_GB2312" w:hAnsi="仿宋_GB2312" w:cs="仿宋_GB2312" w:eastAsia="仿宋_GB2312"/>
                <w:sz w:val="22"/>
                <w:color w:val="000000"/>
              </w:rPr>
              <w:t>“</w:t>
            </w:r>
            <w:r>
              <w:rPr>
                <w:rFonts w:ascii="仿宋_GB2312" w:hAnsi="仿宋_GB2312" w:cs="仿宋_GB2312" w:eastAsia="仿宋_GB2312"/>
                <w:sz w:val="22"/>
                <w:color w:val="000000"/>
              </w:rPr>
              <w:t>讲政治、敢担当、善作为</w:t>
            </w:r>
            <w:r>
              <w:rPr>
                <w:rFonts w:ascii="仿宋_GB2312" w:hAnsi="仿宋_GB2312" w:cs="仿宋_GB2312" w:eastAsia="仿宋_GB2312"/>
                <w:sz w:val="22"/>
                <w:color w:val="000000"/>
              </w:rPr>
              <w:t>”</w:t>
            </w:r>
            <w:r>
              <w:rPr>
                <w:rFonts w:ascii="仿宋_GB2312" w:hAnsi="仿宋_GB2312" w:cs="仿宋_GB2312" w:eastAsia="仿宋_GB2312"/>
                <w:sz w:val="22"/>
                <w:color w:val="000000"/>
              </w:rPr>
              <w:t>的精神品格，引导党员干警守牢思想红线和行为底线，实现党建与检察业务的力量融合。</w:t>
            </w:r>
          </w:p>
          <w:p>
            <w:pPr>
              <w:pStyle w:val="null3"/>
              <w:spacing w:before="105" w:after="105"/>
              <w:ind w:firstLine="420"/>
              <w:jc w:val="left"/>
            </w:pPr>
            <w:r>
              <w:rPr>
                <w:rFonts w:ascii="仿宋_GB2312" w:hAnsi="仿宋_GB2312" w:cs="仿宋_GB2312" w:eastAsia="仿宋_GB2312"/>
                <w:sz w:val="22"/>
              </w:rPr>
              <w:t>（</w:t>
            </w:r>
            <w:r>
              <w:rPr>
                <w:rFonts w:ascii="仿宋_GB2312" w:hAnsi="仿宋_GB2312" w:cs="仿宋_GB2312" w:eastAsia="仿宋_GB2312"/>
                <w:sz w:val="22"/>
              </w:rPr>
              <w:t>4</w:t>
            </w:r>
            <w:r>
              <w:rPr>
                <w:rFonts w:ascii="仿宋_GB2312" w:hAnsi="仿宋_GB2312" w:cs="仿宋_GB2312" w:eastAsia="仿宋_GB2312"/>
                <w:sz w:val="22"/>
              </w:rPr>
              <w:t>）优化方法供给，促进党建与检察业务</w:t>
            </w:r>
            <w:r>
              <w:rPr>
                <w:rFonts w:ascii="仿宋_GB2312" w:hAnsi="仿宋_GB2312" w:cs="仿宋_GB2312" w:eastAsia="仿宋_GB2312"/>
                <w:sz w:val="22"/>
              </w:rPr>
              <w:t>“</w:t>
            </w:r>
            <w:r>
              <w:rPr>
                <w:rFonts w:ascii="仿宋_GB2312" w:hAnsi="仿宋_GB2312" w:cs="仿宋_GB2312" w:eastAsia="仿宋_GB2312"/>
                <w:sz w:val="22"/>
              </w:rPr>
              <w:t>载体融合</w:t>
            </w:r>
            <w:r>
              <w:rPr>
                <w:rFonts w:ascii="仿宋_GB2312" w:hAnsi="仿宋_GB2312" w:cs="仿宋_GB2312" w:eastAsia="仿宋_GB2312"/>
                <w:sz w:val="22"/>
              </w:rPr>
              <w:t>”</w:t>
            </w:r>
            <w:r>
              <w:rPr>
                <w:rFonts w:ascii="仿宋_GB2312" w:hAnsi="仿宋_GB2312" w:cs="仿宋_GB2312" w:eastAsia="仿宋_GB2312"/>
                <w:sz w:val="22"/>
              </w:rPr>
              <w:t>依托</w:t>
            </w:r>
            <w:r>
              <w:rPr>
                <w:rFonts w:ascii="仿宋_GB2312" w:hAnsi="仿宋_GB2312" w:cs="仿宋_GB2312" w:eastAsia="仿宋_GB2312"/>
                <w:sz w:val="22"/>
              </w:rPr>
              <w:t>DeepSeek</w:t>
            </w:r>
            <w:r>
              <w:rPr>
                <w:rFonts w:ascii="仿宋_GB2312" w:hAnsi="仿宋_GB2312" w:cs="仿宋_GB2312" w:eastAsia="仿宋_GB2312"/>
                <w:sz w:val="22"/>
              </w:rPr>
              <w:t>的数据分析能力，</w:t>
            </w:r>
            <w:r>
              <w:rPr>
                <w:rFonts w:ascii="仿宋_GB2312" w:hAnsi="仿宋_GB2312" w:cs="仿宋_GB2312" w:eastAsia="仿宋_GB2312"/>
                <w:sz w:val="22"/>
              </w:rPr>
              <w:t>，利用自然语言处理和图像识别技术，实现党建活动的智能记录与资料审核，提升效率与准确性。其次，通过数据挖掘、为党建工作提供数据支撑，推动党建与检察业务深度融合，实现智能化、自动化管理，助力检察工作高质量发展。</w:t>
            </w:r>
          </w:p>
          <w:p>
            <w:pPr>
              <w:pStyle w:val="null3"/>
              <w:spacing w:before="105" w:after="105"/>
              <w:ind w:firstLine="420"/>
              <w:jc w:val="left"/>
            </w:pPr>
            <w:r>
              <w:rPr>
                <w:rFonts w:ascii="仿宋_GB2312" w:hAnsi="仿宋_GB2312" w:cs="仿宋_GB2312" w:eastAsia="仿宋_GB2312"/>
                <w:sz w:val="22"/>
              </w:rPr>
              <w:t>（</w:t>
            </w:r>
            <w:r>
              <w:rPr>
                <w:rFonts w:ascii="仿宋_GB2312" w:hAnsi="仿宋_GB2312" w:cs="仿宋_GB2312" w:eastAsia="仿宋_GB2312"/>
                <w:sz w:val="22"/>
              </w:rPr>
              <w:t>5</w:t>
            </w:r>
            <w:r>
              <w:rPr>
                <w:rFonts w:ascii="仿宋_GB2312" w:hAnsi="仿宋_GB2312" w:cs="仿宋_GB2312" w:eastAsia="仿宋_GB2312"/>
                <w:sz w:val="22"/>
              </w:rPr>
              <w:t>）优化制度供给，促进党建与检察业务</w:t>
            </w:r>
            <w:r>
              <w:rPr>
                <w:rFonts w:ascii="仿宋_GB2312" w:hAnsi="仿宋_GB2312" w:cs="仿宋_GB2312" w:eastAsia="仿宋_GB2312"/>
                <w:sz w:val="22"/>
              </w:rPr>
              <w:t>“</w:t>
            </w:r>
            <w:r>
              <w:rPr>
                <w:rFonts w:ascii="仿宋_GB2312" w:hAnsi="仿宋_GB2312" w:cs="仿宋_GB2312" w:eastAsia="仿宋_GB2312"/>
                <w:sz w:val="22"/>
              </w:rPr>
              <w:t>机制融合</w:t>
            </w:r>
            <w:r>
              <w:rPr>
                <w:rFonts w:ascii="仿宋_GB2312" w:hAnsi="仿宋_GB2312" w:cs="仿宋_GB2312" w:eastAsia="仿宋_GB2312"/>
                <w:sz w:val="22"/>
              </w:rPr>
              <w:t>”</w:t>
            </w:r>
            <w:r>
              <w:rPr>
                <w:rFonts w:ascii="仿宋_GB2312" w:hAnsi="仿宋_GB2312" w:cs="仿宋_GB2312" w:eastAsia="仿宋_GB2312"/>
                <w:sz w:val="22"/>
              </w:rPr>
              <w:t>利用</w:t>
            </w:r>
            <w:r>
              <w:rPr>
                <w:rFonts w:ascii="仿宋_GB2312" w:hAnsi="仿宋_GB2312" w:cs="仿宋_GB2312" w:eastAsia="仿宋_GB2312"/>
                <w:sz w:val="22"/>
              </w:rPr>
              <w:t>DeepSeek</w:t>
            </w:r>
            <w:r>
              <w:rPr>
                <w:rFonts w:ascii="仿宋_GB2312" w:hAnsi="仿宋_GB2312" w:cs="仿宋_GB2312" w:eastAsia="仿宋_GB2312"/>
                <w:sz w:val="22"/>
              </w:rPr>
              <w:t>的智能管理平台，通过</w:t>
            </w:r>
            <w:r>
              <w:rPr>
                <w:rFonts w:ascii="仿宋_GB2312" w:hAnsi="仿宋_GB2312" w:cs="仿宋_GB2312" w:eastAsia="仿宋_GB2312"/>
                <w:sz w:val="22"/>
              </w:rPr>
              <w:t>AI</w:t>
            </w:r>
            <w:r>
              <w:rPr>
                <w:rFonts w:ascii="仿宋_GB2312" w:hAnsi="仿宋_GB2312" w:cs="仿宋_GB2312" w:eastAsia="仿宋_GB2312"/>
                <w:sz w:val="22"/>
              </w:rPr>
              <w:t>技术实时</w:t>
            </w:r>
            <w:r>
              <w:rPr>
                <w:rFonts w:ascii="仿宋_GB2312" w:hAnsi="仿宋_GB2312" w:cs="仿宋_GB2312" w:eastAsia="仿宋_GB2312"/>
                <w:sz w:val="22"/>
              </w:rPr>
              <w:t>定位党建的功能模块</w:t>
            </w:r>
            <w:r>
              <w:rPr>
                <w:rFonts w:ascii="仿宋_GB2312" w:hAnsi="仿宋_GB2312" w:cs="仿宋_GB2312" w:eastAsia="仿宋_GB2312"/>
                <w:sz w:val="22"/>
              </w:rPr>
              <w:t>，</w:t>
            </w:r>
            <w:r>
              <w:rPr>
                <w:rFonts w:ascii="仿宋_GB2312" w:hAnsi="仿宋_GB2312" w:cs="仿宋_GB2312" w:eastAsia="仿宋_GB2312"/>
                <w:sz w:val="22"/>
              </w:rPr>
              <w:t>使得党员操作</w:t>
            </w:r>
            <w:r>
              <w:rPr>
                <w:rFonts w:ascii="仿宋_GB2312" w:hAnsi="仿宋_GB2312" w:cs="仿宋_GB2312" w:eastAsia="仿宋_GB2312"/>
                <w:sz w:val="22"/>
              </w:rPr>
              <w:t>更智能更方便</w:t>
            </w:r>
            <w:r>
              <w:rPr>
                <w:rFonts w:ascii="仿宋_GB2312" w:hAnsi="仿宋_GB2312" w:cs="仿宋_GB2312" w:eastAsia="仿宋_GB2312"/>
                <w:sz w:val="22"/>
              </w:rPr>
              <w:t>，确保党建工作</w:t>
            </w:r>
            <w:r>
              <w:rPr>
                <w:rFonts w:ascii="仿宋_GB2312" w:hAnsi="仿宋_GB2312" w:cs="仿宋_GB2312" w:eastAsia="仿宋_GB2312"/>
                <w:sz w:val="22"/>
              </w:rPr>
              <w:t>更高效</w:t>
            </w:r>
            <w:r>
              <w:rPr>
                <w:rFonts w:ascii="仿宋_GB2312" w:hAnsi="仿宋_GB2312" w:cs="仿宋_GB2312" w:eastAsia="仿宋_GB2312"/>
                <w:sz w:val="22"/>
              </w:rPr>
              <w:t>，形成一套科学、高效的行为体系。</w:t>
            </w:r>
          </w:p>
          <w:p>
            <w:pPr>
              <w:pStyle w:val="null3"/>
              <w:spacing w:before="105" w:after="105"/>
              <w:ind w:firstLine="420"/>
              <w:jc w:val="left"/>
            </w:pPr>
            <w:r>
              <w:rPr>
                <w:rFonts w:ascii="仿宋_GB2312" w:hAnsi="仿宋_GB2312" w:cs="仿宋_GB2312" w:eastAsia="仿宋_GB2312"/>
                <w:sz w:val="22"/>
              </w:rPr>
              <w:t>（</w:t>
            </w:r>
            <w:r>
              <w:rPr>
                <w:rFonts w:ascii="仿宋_GB2312" w:hAnsi="仿宋_GB2312" w:cs="仿宋_GB2312" w:eastAsia="仿宋_GB2312"/>
                <w:sz w:val="22"/>
              </w:rPr>
              <w:t>6</w:t>
            </w:r>
            <w:r>
              <w:rPr>
                <w:rFonts w:ascii="仿宋_GB2312" w:hAnsi="仿宋_GB2312" w:cs="仿宋_GB2312" w:eastAsia="仿宋_GB2312"/>
                <w:sz w:val="22"/>
              </w:rPr>
              <w:t>）优化流程供给，促进党建与检察业务</w:t>
            </w:r>
            <w:r>
              <w:rPr>
                <w:rFonts w:ascii="仿宋_GB2312" w:hAnsi="仿宋_GB2312" w:cs="仿宋_GB2312" w:eastAsia="仿宋_GB2312"/>
                <w:sz w:val="22"/>
              </w:rPr>
              <w:t>“</w:t>
            </w:r>
            <w:r>
              <w:rPr>
                <w:rFonts w:ascii="仿宋_GB2312" w:hAnsi="仿宋_GB2312" w:cs="仿宋_GB2312" w:eastAsia="仿宋_GB2312"/>
                <w:sz w:val="22"/>
              </w:rPr>
              <w:t>逻辑融合</w:t>
            </w:r>
            <w:r>
              <w:rPr>
                <w:rFonts w:ascii="仿宋_GB2312" w:hAnsi="仿宋_GB2312" w:cs="仿宋_GB2312" w:eastAsia="仿宋_GB2312"/>
                <w:sz w:val="22"/>
              </w:rPr>
              <w:t>”</w:t>
            </w:r>
            <w:r>
              <w:rPr>
                <w:rFonts w:ascii="仿宋_GB2312" w:hAnsi="仿宋_GB2312" w:cs="仿宋_GB2312" w:eastAsia="仿宋_GB2312"/>
                <w:sz w:val="22"/>
              </w:rPr>
              <w:t>通过</w:t>
            </w:r>
            <w:r>
              <w:rPr>
                <w:rFonts w:ascii="仿宋_GB2312" w:hAnsi="仿宋_GB2312" w:cs="仿宋_GB2312" w:eastAsia="仿宋_GB2312"/>
                <w:sz w:val="22"/>
              </w:rPr>
              <w:t>DeepSeek</w:t>
            </w:r>
            <w:r>
              <w:rPr>
                <w:rFonts w:ascii="仿宋_GB2312" w:hAnsi="仿宋_GB2312" w:cs="仿宋_GB2312" w:eastAsia="仿宋_GB2312"/>
                <w:sz w:val="22"/>
              </w:rPr>
              <w:t>进行</w:t>
            </w:r>
            <w:r>
              <w:rPr>
                <w:rFonts w:ascii="仿宋_GB2312" w:hAnsi="仿宋_GB2312" w:cs="仿宋_GB2312" w:eastAsia="仿宋_GB2312"/>
                <w:sz w:val="22"/>
              </w:rPr>
              <w:t>智能流程优化，将党建</w:t>
            </w:r>
            <w:r>
              <w:rPr>
                <w:rFonts w:ascii="仿宋_GB2312" w:hAnsi="仿宋_GB2312" w:cs="仿宋_GB2312" w:eastAsia="仿宋_GB2312"/>
                <w:sz w:val="22"/>
              </w:rPr>
              <w:t>资料审核更加智能化</w:t>
            </w:r>
            <w:r>
              <w:rPr>
                <w:rFonts w:ascii="仿宋_GB2312" w:hAnsi="仿宋_GB2312" w:cs="仿宋_GB2312" w:eastAsia="仿宋_GB2312"/>
                <w:sz w:val="22"/>
              </w:rPr>
              <w:t>，</w:t>
            </w:r>
            <w:r>
              <w:rPr>
                <w:rFonts w:ascii="仿宋_GB2312" w:hAnsi="仿宋_GB2312" w:cs="仿宋_GB2312" w:eastAsia="仿宋_GB2312"/>
                <w:sz w:val="22"/>
              </w:rPr>
              <w:t>实</w:t>
            </w:r>
            <w:r>
              <w:rPr>
                <w:rFonts w:ascii="仿宋_GB2312" w:hAnsi="仿宋_GB2312" w:cs="仿宋_GB2312" w:eastAsia="仿宋_GB2312"/>
                <w:sz w:val="22"/>
              </w:rPr>
              <w:t>现党群高效互动。建立完善的服务体系，让日常业务工作更高效、更便捷，推动党建与检察业务的逻辑融合，形成协同发展的良好局面。</w:t>
            </w:r>
          </w:p>
          <w:p>
            <w:pPr>
              <w:pStyle w:val="null3"/>
              <w:spacing w:before="150"/>
              <w:jc w:val="both"/>
              <w:outlineLvl w:val="1"/>
            </w:pPr>
            <w:r>
              <w:rPr>
                <w:rFonts w:ascii="仿宋_GB2312" w:hAnsi="仿宋_GB2312" w:cs="仿宋_GB2312" w:eastAsia="仿宋_GB2312"/>
                <w:sz w:val="22"/>
                <w:b/>
              </w:rPr>
              <w:t>1.3建设</w:t>
            </w:r>
            <w:r>
              <w:rPr>
                <w:rFonts w:ascii="仿宋_GB2312" w:hAnsi="仿宋_GB2312" w:cs="仿宋_GB2312" w:eastAsia="仿宋_GB2312"/>
                <w:sz w:val="22"/>
                <w:b/>
              </w:rPr>
              <w:t>需求</w:t>
            </w:r>
          </w:p>
          <w:p>
            <w:pPr>
              <w:pStyle w:val="null3"/>
              <w:ind w:firstLine="560"/>
              <w:jc w:val="both"/>
            </w:pPr>
            <w:r>
              <w:rPr>
                <w:rFonts w:ascii="仿宋_GB2312" w:hAnsi="仿宋_GB2312" w:cs="仿宋_GB2312" w:eastAsia="仿宋_GB2312"/>
                <w:sz w:val="22"/>
              </w:rPr>
              <w:t>系统规划设计</w:t>
            </w:r>
            <w:r>
              <w:rPr>
                <w:rFonts w:ascii="仿宋_GB2312" w:hAnsi="仿宋_GB2312" w:cs="仿宋_GB2312" w:eastAsia="仿宋_GB2312"/>
                <w:sz w:val="22"/>
              </w:rPr>
              <w:t>包含但不限于</w:t>
            </w:r>
            <w:r>
              <w:rPr>
                <w:rFonts w:ascii="仿宋_GB2312" w:hAnsi="仿宋_GB2312" w:cs="仿宋_GB2312" w:eastAsia="仿宋_GB2312"/>
                <w:sz w:val="22"/>
              </w:rPr>
              <w:t>13</w:t>
            </w:r>
            <w:r>
              <w:rPr>
                <w:rFonts w:ascii="仿宋_GB2312" w:hAnsi="仿宋_GB2312" w:cs="仿宋_GB2312" w:eastAsia="仿宋_GB2312"/>
                <w:sz w:val="22"/>
              </w:rPr>
              <w:t>个功能模块，</w:t>
            </w:r>
            <w:r>
              <w:rPr>
                <w:rFonts w:ascii="仿宋_GB2312" w:hAnsi="仿宋_GB2312" w:cs="仿宋_GB2312" w:eastAsia="仿宋_GB2312"/>
                <w:sz w:val="22"/>
              </w:rPr>
              <w:t>包括：党员队伍情况、支部数字阵地、政治学习云平台、主题党日、典型选培、品牌建设、党建与</w:t>
            </w:r>
            <w:r>
              <w:rPr>
                <w:rFonts w:ascii="仿宋_GB2312" w:hAnsi="仿宋_GB2312" w:cs="仿宋_GB2312" w:eastAsia="仿宋_GB2312"/>
                <w:sz w:val="22"/>
              </w:rPr>
              <w:t>OA、</w:t>
            </w:r>
            <w:r>
              <w:rPr>
                <w:rFonts w:ascii="仿宋_GB2312" w:hAnsi="仿宋_GB2312" w:cs="仿宋_GB2312" w:eastAsia="仿宋_GB2312"/>
                <w:sz w:val="22"/>
              </w:rPr>
              <w:t>党建引领、业务融合、行动党支部、智慧大数据分析研判、流媒体服务、党建</w:t>
            </w:r>
            <w:r>
              <w:rPr>
                <w:rFonts w:ascii="仿宋_GB2312" w:hAnsi="仿宋_GB2312" w:cs="仿宋_GB2312" w:eastAsia="仿宋_GB2312"/>
                <w:sz w:val="22"/>
              </w:rPr>
              <w:t>AI大模型开发应用等。</w:t>
            </w:r>
          </w:p>
          <w:p>
            <w:pPr>
              <w:pStyle w:val="null3"/>
              <w:spacing w:after="120"/>
              <w:ind w:firstLine="420"/>
              <w:jc w:val="both"/>
            </w:pPr>
            <w:r>
              <w:rPr>
                <w:rFonts w:ascii="仿宋_GB2312" w:hAnsi="仿宋_GB2312" w:cs="仿宋_GB2312" w:eastAsia="仿宋_GB2312"/>
                <w:sz w:val="22"/>
                <w:b/>
              </w:rPr>
              <w:t>（一）</w:t>
            </w:r>
            <w:r>
              <w:rPr>
                <w:rFonts w:ascii="仿宋_GB2312" w:hAnsi="仿宋_GB2312" w:cs="仿宋_GB2312" w:eastAsia="仿宋_GB2312"/>
                <w:sz w:val="22"/>
                <w:b/>
              </w:rPr>
              <w:t>党员队伍情况</w:t>
            </w:r>
          </w:p>
          <w:p>
            <w:pPr>
              <w:pStyle w:val="null3"/>
              <w:ind w:firstLine="440"/>
              <w:jc w:val="both"/>
            </w:pPr>
            <w:r>
              <w:rPr>
                <w:rFonts w:ascii="仿宋_GB2312" w:hAnsi="仿宋_GB2312" w:cs="仿宋_GB2312" w:eastAsia="仿宋_GB2312"/>
                <w:sz w:val="22"/>
              </w:rPr>
              <w:t>将党组织、党员专家、党员积极分子、换届的党组织、党员现任、离任干部、流动党员的信息录入、查询并分类。</w:t>
            </w:r>
          </w:p>
          <w:p>
            <w:pPr>
              <w:pStyle w:val="null3"/>
              <w:spacing w:after="120"/>
              <w:ind w:firstLine="420"/>
              <w:jc w:val="both"/>
            </w:pPr>
            <w:r>
              <w:rPr>
                <w:rFonts w:ascii="仿宋_GB2312" w:hAnsi="仿宋_GB2312" w:cs="仿宋_GB2312" w:eastAsia="仿宋_GB2312"/>
                <w:sz w:val="22"/>
                <w:b/>
              </w:rPr>
              <w:t>（二）</w:t>
            </w:r>
            <w:r>
              <w:rPr>
                <w:rFonts w:ascii="仿宋_GB2312" w:hAnsi="仿宋_GB2312" w:cs="仿宋_GB2312" w:eastAsia="仿宋_GB2312"/>
                <w:sz w:val="22"/>
                <w:b/>
              </w:rPr>
              <w:t>支部数字阵地</w:t>
            </w:r>
          </w:p>
          <w:p>
            <w:pPr>
              <w:pStyle w:val="null3"/>
              <w:ind w:firstLine="440"/>
              <w:jc w:val="both"/>
            </w:pPr>
            <w:r>
              <w:rPr>
                <w:rFonts w:ascii="仿宋_GB2312" w:hAnsi="仿宋_GB2312" w:cs="仿宋_GB2312" w:eastAsia="仿宋_GB2312"/>
                <w:sz w:val="22"/>
              </w:rPr>
              <w:t>支持网银、微信、支付宝等多种在线支付方式收缴党费，统计分析党费收缴情况。</w:t>
            </w:r>
          </w:p>
          <w:p>
            <w:pPr>
              <w:pStyle w:val="null3"/>
              <w:ind w:firstLine="440"/>
              <w:jc w:val="both"/>
            </w:pPr>
            <w:r>
              <w:rPr>
                <w:rFonts w:ascii="仿宋_GB2312" w:hAnsi="仿宋_GB2312" w:cs="仿宋_GB2312" w:eastAsia="仿宋_GB2312"/>
                <w:sz w:val="22"/>
              </w:rPr>
              <w:t>采用各种方式对人员进行有目的、有计划地培养和训练的管理。</w:t>
            </w:r>
          </w:p>
          <w:p>
            <w:pPr>
              <w:pStyle w:val="null3"/>
              <w:ind w:firstLine="440"/>
              <w:jc w:val="both"/>
            </w:pPr>
            <w:r>
              <w:rPr>
                <w:rFonts w:ascii="仿宋_GB2312" w:hAnsi="仿宋_GB2312" w:cs="仿宋_GB2312" w:eastAsia="仿宋_GB2312"/>
                <w:sz w:val="22"/>
              </w:rPr>
              <w:t>为下级单位提供人才政策宣传、人才政策解读及人才政策咨询服务</w:t>
            </w:r>
          </w:p>
          <w:p>
            <w:pPr>
              <w:pStyle w:val="null3"/>
              <w:ind w:firstLine="440"/>
              <w:jc w:val="both"/>
            </w:pPr>
            <w:r>
              <w:rPr>
                <w:rFonts w:ascii="仿宋_GB2312" w:hAnsi="仿宋_GB2312" w:cs="仿宋_GB2312" w:eastAsia="仿宋_GB2312"/>
                <w:sz w:val="22"/>
              </w:rPr>
              <w:t>资讯实时推送，让广大基层党员第一时间了解党情、民情，改变传统资讯传递滞后，到达率不高等弱点，提高资讯的阅读率。</w:t>
            </w:r>
          </w:p>
          <w:p>
            <w:pPr>
              <w:pStyle w:val="null3"/>
              <w:spacing w:after="120"/>
              <w:ind w:firstLine="420"/>
              <w:jc w:val="both"/>
            </w:pPr>
            <w:r>
              <w:rPr>
                <w:rFonts w:ascii="仿宋_GB2312" w:hAnsi="仿宋_GB2312" w:cs="仿宋_GB2312" w:eastAsia="仿宋_GB2312"/>
                <w:sz w:val="22"/>
                <w:b/>
              </w:rPr>
              <w:t>（三）</w:t>
            </w:r>
            <w:r>
              <w:rPr>
                <w:rFonts w:ascii="仿宋_GB2312" w:hAnsi="仿宋_GB2312" w:cs="仿宋_GB2312" w:eastAsia="仿宋_GB2312"/>
                <w:sz w:val="22"/>
                <w:b/>
              </w:rPr>
              <w:t>政治学习云平台</w:t>
            </w:r>
          </w:p>
          <w:p>
            <w:pPr>
              <w:pStyle w:val="null3"/>
              <w:ind w:firstLine="440"/>
              <w:jc w:val="both"/>
            </w:pPr>
            <w:r>
              <w:rPr>
                <w:rFonts w:ascii="仿宋_GB2312" w:hAnsi="仿宋_GB2312" w:cs="仿宋_GB2312" w:eastAsia="仿宋_GB2312"/>
                <w:sz w:val="22"/>
              </w:rPr>
              <w:t>主要针对党建工作中现实生活中某些具有典型意义和较高新闻价值的新闻人物、事件、问题、社会现象等，进行记录调查分析解释评述，让广大基层党员第一时间了解党情、民情，改变传统资讯传递滞后，到达率不高等弱点，提高资讯的阅读率。</w:t>
            </w:r>
          </w:p>
          <w:p>
            <w:pPr>
              <w:pStyle w:val="null3"/>
              <w:ind w:firstLine="440"/>
              <w:jc w:val="both"/>
            </w:pPr>
            <w:r>
              <w:rPr>
                <w:rFonts w:ascii="仿宋_GB2312" w:hAnsi="仿宋_GB2312" w:cs="仿宋_GB2312" w:eastAsia="仿宋_GB2312"/>
                <w:sz w:val="22"/>
              </w:rPr>
              <w:t>主要用于承载党员学习培训教学内容</w:t>
            </w:r>
          </w:p>
          <w:p>
            <w:pPr>
              <w:pStyle w:val="null3"/>
              <w:ind w:firstLine="440"/>
              <w:jc w:val="both"/>
            </w:pPr>
            <w:r>
              <w:rPr>
                <w:rFonts w:ascii="仿宋_GB2312" w:hAnsi="仿宋_GB2312" w:cs="仿宋_GB2312" w:eastAsia="仿宋_GB2312"/>
                <w:sz w:val="22"/>
              </w:rPr>
              <w:t>主要涉及党支部换届选举、发展党员、党费收缴、党组织关系接转、党员积分制管理、如何开好三会一课、如何落实组织生活会及主题党日制度。</w:t>
            </w:r>
          </w:p>
          <w:p>
            <w:pPr>
              <w:pStyle w:val="null3"/>
              <w:ind w:firstLine="440"/>
              <w:jc w:val="both"/>
            </w:pPr>
            <w:r>
              <w:rPr>
                <w:rFonts w:ascii="仿宋_GB2312" w:hAnsi="仿宋_GB2312" w:cs="仿宋_GB2312" w:eastAsia="仿宋_GB2312"/>
                <w:sz w:val="22"/>
              </w:rPr>
              <w:t>从学习效果评价，学习效果展示，学习效果跟踪三个方面帮助党员，提高党员和基层党组织的积极性，促进党员和党组织创新争优，与时俱进</w:t>
            </w:r>
            <w:r>
              <w:rPr>
                <w:rFonts w:ascii="仿宋_GB2312" w:hAnsi="仿宋_GB2312" w:cs="仿宋_GB2312" w:eastAsia="仿宋_GB2312"/>
                <w:sz w:val="22"/>
              </w:rPr>
              <w:t>。</w:t>
            </w:r>
          </w:p>
          <w:p>
            <w:pPr>
              <w:pStyle w:val="null3"/>
              <w:spacing w:after="120"/>
              <w:ind w:firstLine="420"/>
              <w:jc w:val="both"/>
            </w:pPr>
            <w:r>
              <w:rPr>
                <w:rFonts w:ascii="仿宋_GB2312" w:hAnsi="仿宋_GB2312" w:cs="仿宋_GB2312" w:eastAsia="仿宋_GB2312"/>
                <w:sz w:val="22"/>
                <w:b/>
              </w:rPr>
              <w:t>（四）</w:t>
            </w:r>
            <w:r>
              <w:rPr>
                <w:rFonts w:ascii="仿宋_GB2312" w:hAnsi="仿宋_GB2312" w:cs="仿宋_GB2312" w:eastAsia="仿宋_GB2312"/>
                <w:sz w:val="22"/>
                <w:b/>
              </w:rPr>
              <w:t>主题党日</w:t>
            </w:r>
          </w:p>
          <w:p>
            <w:pPr>
              <w:pStyle w:val="null3"/>
              <w:ind w:firstLine="440"/>
              <w:jc w:val="both"/>
            </w:pPr>
            <w:r>
              <w:rPr>
                <w:rFonts w:ascii="仿宋_GB2312" w:hAnsi="仿宋_GB2312" w:cs="仿宋_GB2312" w:eastAsia="仿宋_GB2312"/>
                <w:sz w:val="22"/>
              </w:rPr>
              <w:t>需要利用</w:t>
            </w:r>
            <w:r>
              <w:rPr>
                <w:rFonts w:ascii="仿宋_GB2312" w:hAnsi="仿宋_GB2312" w:cs="仿宋_GB2312" w:eastAsia="仿宋_GB2312"/>
                <w:sz w:val="22"/>
              </w:rPr>
              <w:t>DeepSeek大模型结合党建系统功能对主题党日活动从策划到总结归档的全过程，进行管理、记录、评价，实现主题党日工作的智能化便捷化。</w:t>
            </w:r>
          </w:p>
          <w:p>
            <w:pPr>
              <w:pStyle w:val="null3"/>
              <w:spacing w:after="120"/>
              <w:ind w:firstLine="420"/>
              <w:jc w:val="both"/>
            </w:pPr>
            <w:r>
              <w:rPr>
                <w:rFonts w:ascii="仿宋_GB2312" w:hAnsi="仿宋_GB2312" w:cs="仿宋_GB2312" w:eastAsia="仿宋_GB2312"/>
                <w:sz w:val="22"/>
                <w:b/>
              </w:rPr>
              <w:t>（五）</w:t>
            </w:r>
            <w:r>
              <w:rPr>
                <w:rFonts w:ascii="仿宋_GB2312" w:hAnsi="仿宋_GB2312" w:cs="仿宋_GB2312" w:eastAsia="仿宋_GB2312"/>
                <w:sz w:val="22"/>
                <w:b/>
              </w:rPr>
              <w:t>典型选培</w:t>
            </w:r>
          </w:p>
          <w:p>
            <w:pPr>
              <w:pStyle w:val="null3"/>
              <w:ind w:firstLine="440"/>
              <w:jc w:val="both"/>
            </w:pPr>
            <w:r>
              <w:rPr>
                <w:rFonts w:ascii="仿宋_GB2312" w:hAnsi="仿宋_GB2312" w:cs="仿宋_GB2312" w:eastAsia="仿宋_GB2312"/>
                <w:sz w:val="22"/>
              </w:rPr>
              <w:t>专注于政府资料管理的功能模块，实现印证资料的全面数字化管理，并且实现动态信息的实时传递与高效处理。</w:t>
            </w:r>
          </w:p>
          <w:p>
            <w:pPr>
              <w:pStyle w:val="null3"/>
              <w:ind w:firstLine="440"/>
              <w:jc w:val="both"/>
            </w:pPr>
            <w:r>
              <w:rPr>
                <w:rFonts w:ascii="仿宋_GB2312" w:hAnsi="仿宋_GB2312" w:cs="仿宋_GB2312" w:eastAsia="仿宋_GB2312"/>
                <w:sz w:val="22"/>
              </w:rPr>
              <w:t>榜样力量统一展示功能，在集中呈现各领域杰出人物的优秀事迹和卓越成就。该功能通过精心策划和筛选，将不同行业的榜样人物及其事迹进行统一展示，形成强大的正向激励效应。</w:t>
            </w:r>
          </w:p>
          <w:p>
            <w:pPr>
              <w:pStyle w:val="null3"/>
              <w:spacing w:after="120"/>
              <w:ind w:firstLine="420"/>
              <w:jc w:val="both"/>
            </w:pPr>
            <w:r>
              <w:rPr>
                <w:rFonts w:ascii="仿宋_GB2312" w:hAnsi="仿宋_GB2312" w:cs="仿宋_GB2312" w:eastAsia="仿宋_GB2312"/>
                <w:sz w:val="22"/>
                <w:b/>
              </w:rPr>
              <w:t>（六）</w:t>
            </w:r>
            <w:r>
              <w:rPr>
                <w:rFonts w:ascii="仿宋_GB2312" w:hAnsi="仿宋_GB2312" w:cs="仿宋_GB2312" w:eastAsia="仿宋_GB2312"/>
                <w:sz w:val="22"/>
                <w:b/>
              </w:rPr>
              <w:t>品牌建设</w:t>
            </w:r>
          </w:p>
          <w:p>
            <w:pPr>
              <w:pStyle w:val="null3"/>
              <w:ind w:firstLine="440"/>
              <w:jc w:val="both"/>
            </w:pPr>
            <w:r>
              <w:rPr>
                <w:rFonts w:ascii="仿宋_GB2312" w:hAnsi="仿宋_GB2312" w:cs="仿宋_GB2312" w:eastAsia="仿宋_GB2312"/>
                <w:sz w:val="22"/>
              </w:rPr>
              <w:t>对两级五院各级检察机关的党建品牌进行统一管理，系统应该能够管理品牌内容、记录各品牌发展过程的故事，助力品牌宣传。</w:t>
            </w:r>
          </w:p>
          <w:p>
            <w:pPr>
              <w:pStyle w:val="null3"/>
              <w:spacing w:after="120"/>
              <w:ind w:firstLine="420"/>
              <w:jc w:val="both"/>
            </w:pPr>
            <w:r>
              <w:rPr>
                <w:rFonts w:ascii="仿宋_GB2312" w:hAnsi="仿宋_GB2312" w:cs="仿宋_GB2312" w:eastAsia="仿宋_GB2312"/>
                <w:sz w:val="22"/>
                <w:b/>
              </w:rPr>
              <w:t>（七）</w:t>
            </w:r>
            <w:r>
              <w:rPr>
                <w:rFonts w:ascii="仿宋_GB2312" w:hAnsi="仿宋_GB2312" w:cs="仿宋_GB2312" w:eastAsia="仿宋_GB2312"/>
                <w:sz w:val="22"/>
                <w:b/>
              </w:rPr>
              <w:t>党建与</w:t>
            </w:r>
            <w:r>
              <w:rPr>
                <w:rFonts w:ascii="仿宋_GB2312" w:hAnsi="仿宋_GB2312" w:cs="仿宋_GB2312" w:eastAsia="仿宋_GB2312"/>
                <w:sz w:val="22"/>
                <w:b/>
              </w:rPr>
              <w:t>OA</w:t>
            </w:r>
          </w:p>
          <w:p>
            <w:pPr>
              <w:pStyle w:val="null3"/>
              <w:ind w:left="840"/>
              <w:jc w:val="both"/>
            </w:pPr>
            <w:r>
              <w:rPr>
                <w:rFonts w:ascii="仿宋_GB2312" w:hAnsi="仿宋_GB2312" w:cs="仿宋_GB2312" w:eastAsia="仿宋_GB2312"/>
                <w:sz w:val="22"/>
              </w:rPr>
              <w:t>(1)</w:t>
            </w:r>
            <w:r>
              <w:rPr>
                <w:rFonts w:ascii="仿宋_GB2312" w:hAnsi="仿宋_GB2312" w:cs="仿宋_GB2312" w:eastAsia="仿宋_GB2312"/>
                <w:sz w:val="22"/>
              </w:rPr>
              <w:t>公文中转</w:t>
            </w:r>
          </w:p>
          <w:p>
            <w:pPr>
              <w:pStyle w:val="null3"/>
              <w:ind w:firstLine="440"/>
              <w:jc w:val="both"/>
            </w:pPr>
            <w:r>
              <w:rPr>
                <w:rFonts w:ascii="仿宋_GB2312" w:hAnsi="仿宋_GB2312" w:cs="仿宋_GB2312" w:eastAsia="仿宋_GB2312"/>
                <w:sz w:val="22"/>
              </w:rPr>
              <w:t>开发页面以实现</w:t>
            </w:r>
            <w:r>
              <w:rPr>
                <w:rFonts w:ascii="仿宋_GB2312" w:hAnsi="仿宋_GB2312" w:cs="仿宋_GB2312" w:eastAsia="仿宋_GB2312"/>
                <w:sz w:val="22"/>
              </w:rPr>
              <w:t>OA公文系统到党建系统，以及党建到OA公文系统的公文转发与推送功能，需构建一个高效的信息交互平台。</w:t>
            </w:r>
          </w:p>
          <w:p>
            <w:pPr>
              <w:pStyle w:val="null3"/>
              <w:ind w:left="840"/>
              <w:jc w:val="both"/>
            </w:pPr>
            <w:r>
              <w:rPr>
                <w:rFonts w:ascii="仿宋_GB2312" w:hAnsi="仿宋_GB2312" w:cs="仿宋_GB2312" w:eastAsia="仿宋_GB2312"/>
                <w:sz w:val="22"/>
              </w:rPr>
              <w:t>(2)</w:t>
            </w:r>
            <w:r>
              <w:rPr>
                <w:rFonts w:ascii="仿宋_GB2312" w:hAnsi="仿宋_GB2312" w:cs="仿宋_GB2312" w:eastAsia="仿宋_GB2312"/>
                <w:sz w:val="22"/>
              </w:rPr>
              <w:t>通知公告</w:t>
            </w:r>
          </w:p>
          <w:p>
            <w:pPr>
              <w:pStyle w:val="null3"/>
              <w:ind w:firstLine="440"/>
              <w:jc w:val="both"/>
            </w:pPr>
            <w:r>
              <w:rPr>
                <w:rFonts w:ascii="仿宋_GB2312" w:hAnsi="仿宋_GB2312" w:cs="仿宋_GB2312" w:eastAsia="仿宋_GB2312"/>
                <w:sz w:val="22"/>
              </w:rPr>
              <w:t>党建通知公告功能与</w:t>
            </w:r>
            <w:r>
              <w:rPr>
                <w:rFonts w:ascii="仿宋_GB2312" w:hAnsi="仿宋_GB2312" w:cs="仿宋_GB2312" w:eastAsia="仿宋_GB2312"/>
                <w:sz w:val="22"/>
              </w:rPr>
              <w:t>OA系统通知公告的互通、提醒、阅读同步，实现了信息的无缝对接和高效传递。</w:t>
            </w:r>
          </w:p>
          <w:p>
            <w:pPr>
              <w:pStyle w:val="null3"/>
              <w:ind w:left="840"/>
              <w:jc w:val="both"/>
            </w:pPr>
            <w:r>
              <w:rPr>
                <w:rFonts w:ascii="仿宋_GB2312" w:hAnsi="仿宋_GB2312" w:cs="仿宋_GB2312" w:eastAsia="仿宋_GB2312"/>
                <w:sz w:val="22"/>
              </w:rPr>
              <w:t>(3)</w:t>
            </w:r>
            <w:r>
              <w:rPr>
                <w:rFonts w:ascii="仿宋_GB2312" w:hAnsi="仿宋_GB2312" w:cs="仿宋_GB2312" w:eastAsia="仿宋_GB2312"/>
                <w:sz w:val="22"/>
              </w:rPr>
              <w:t>组织机构</w:t>
            </w:r>
          </w:p>
          <w:p>
            <w:pPr>
              <w:pStyle w:val="null3"/>
              <w:ind w:firstLine="440"/>
              <w:jc w:val="both"/>
            </w:pPr>
            <w:r>
              <w:rPr>
                <w:rFonts w:ascii="仿宋_GB2312" w:hAnsi="仿宋_GB2312" w:cs="仿宋_GB2312" w:eastAsia="仿宋_GB2312"/>
                <w:sz w:val="22"/>
              </w:rPr>
              <w:t>需要开发</w:t>
            </w:r>
            <w:r>
              <w:rPr>
                <w:rFonts w:ascii="仿宋_GB2312" w:hAnsi="仿宋_GB2312" w:cs="仿宋_GB2312" w:eastAsia="仿宋_GB2312"/>
                <w:sz w:val="22"/>
              </w:rPr>
              <w:t>OA系统组织机构变化自动感知程序，旨在实现组织机构信息的实时同步与自动更新。</w:t>
            </w:r>
          </w:p>
          <w:p>
            <w:pPr>
              <w:pStyle w:val="null3"/>
              <w:ind w:left="840"/>
              <w:jc w:val="both"/>
            </w:pPr>
            <w:r>
              <w:rPr>
                <w:rFonts w:ascii="仿宋_GB2312" w:hAnsi="仿宋_GB2312" w:cs="仿宋_GB2312" w:eastAsia="仿宋_GB2312"/>
                <w:sz w:val="22"/>
              </w:rPr>
              <w:t>(4)</w:t>
            </w:r>
            <w:r>
              <w:rPr>
                <w:rFonts w:ascii="仿宋_GB2312" w:hAnsi="仿宋_GB2312" w:cs="仿宋_GB2312" w:eastAsia="仿宋_GB2312"/>
                <w:sz w:val="22"/>
              </w:rPr>
              <w:t>人员岗位</w:t>
            </w:r>
          </w:p>
          <w:p>
            <w:pPr>
              <w:pStyle w:val="null3"/>
              <w:ind w:firstLine="440"/>
              <w:jc w:val="both"/>
            </w:pPr>
            <w:r>
              <w:rPr>
                <w:rFonts w:ascii="仿宋_GB2312" w:hAnsi="仿宋_GB2312" w:cs="仿宋_GB2312" w:eastAsia="仿宋_GB2312"/>
                <w:sz w:val="22"/>
              </w:rPr>
              <w:t>人员岗位模块专门用于实时感知</w:t>
            </w:r>
            <w:r>
              <w:rPr>
                <w:rFonts w:ascii="仿宋_GB2312" w:hAnsi="仿宋_GB2312" w:cs="仿宋_GB2312" w:eastAsia="仿宋_GB2312"/>
                <w:sz w:val="22"/>
              </w:rPr>
              <w:t>OA系统中人员岗位信息的变动，并自动实现信息的同步更新。</w:t>
            </w:r>
          </w:p>
          <w:p>
            <w:pPr>
              <w:pStyle w:val="null3"/>
              <w:ind w:left="840"/>
              <w:jc w:val="both"/>
            </w:pPr>
            <w:r>
              <w:rPr>
                <w:rFonts w:ascii="仿宋_GB2312" w:hAnsi="仿宋_GB2312" w:cs="仿宋_GB2312" w:eastAsia="仿宋_GB2312"/>
                <w:sz w:val="22"/>
              </w:rPr>
              <w:t>(5)</w:t>
            </w:r>
            <w:r>
              <w:rPr>
                <w:rFonts w:ascii="仿宋_GB2312" w:hAnsi="仿宋_GB2312" w:cs="仿宋_GB2312" w:eastAsia="仿宋_GB2312"/>
                <w:sz w:val="22"/>
              </w:rPr>
              <w:t>三会一课</w:t>
            </w:r>
            <w:r>
              <w:rPr>
                <w:rFonts w:ascii="仿宋_GB2312" w:hAnsi="仿宋_GB2312" w:cs="仿宋_GB2312" w:eastAsia="仿宋_GB2312"/>
                <w:sz w:val="22"/>
              </w:rPr>
              <w:t>API接口</w:t>
            </w:r>
          </w:p>
          <w:p>
            <w:pPr>
              <w:pStyle w:val="null3"/>
              <w:ind w:firstLine="440"/>
              <w:jc w:val="both"/>
            </w:pPr>
            <w:r>
              <w:rPr>
                <w:rFonts w:ascii="仿宋_GB2312" w:hAnsi="仿宋_GB2312" w:cs="仿宋_GB2312" w:eastAsia="仿宋_GB2312"/>
                <w:sz w:val="22"/>
              </w:rPr>
              <w:t>为实现对</w:t>
            </w:r>
            <w:r>
              <w:rPr>
                <w:rFonts w:ascii="仿宋_GB2312" w:hAnsi="仿宋_GB2312" w:cs="仿宋_GB2312" w:eastAsia="仿宋_GB2312"/>
                <w:sz w:val="22"/>
              </w:rPr>
              <w:t>OA系统中“三会一课”数据的便捷访问，需要开发专用的程序接口。</w:t>
            </w:r>
          </w:p>
          <w:p>
            <w:pPr>
              <w:pStyle w:val="null3"/>
              <w:ind w:left="840"/>
              <w:jc w:val="both"/>
            </w:pPr>
            <w:r>
              <w:rPr>
                <w:rFonts w:ascii="仿宋_GB2312" w:hAnsi="仿宋_GB2312" w:cs="仿宋_GB2312" w:eastAsia="仿宋_GB2312"/>
                <w:sz w:val="22"/>
              </w:rPr>
              <w:t>(6)</w:t>
            </w:r>
            <w:r>
              <w:rPr>
                <w:rFonts w:ascii="仿宋_GB2312" w:hAnsi="仿宋_GB2312" w:cs="仿宋_GB2312" w:eastAsia="仿宋_GB2312"/>
                <w:sz w:val="22"/>
              </w:rPr>
              <w:t>远程三会一课</w:t>
            </w:r>
          </w:p>
          <w:p>
            <w:pPr>
              <w:pStyle w:val="null3"/>
              <w:ind w:firstLine="440"/>
              <w:jc w:val="both"/>
            </w:pPr>
            <w:r>
              <w:rPr>
                <w:rFonts w:ascii="仿宋_GB2312" w:hAnsi="仿宋_GB2312" w:cs="仿宋_GB2312" w:eastAsia="仿宋_GB2312"/>
                <w:sz w:val="22"/>
              </w:rPr>
              <w:t>在党建系统中，通过</w:t>
            </w:r>
            <w:r>
              <w:rPr>
                <w:rFonts w:ascii="仿宋_GB2312" w:hAnsi="仿宋_GB2312" w:cs="仿宋_GB2312" w:eastAsia="仿宋_GB2312"/>
                <w:sz w:val="22"/>
              </w:rPr>
              <w:t>API调用方式实现远程“三会一课”促进党员间的实时交流与互动。</w:t>
            </w:r>
          </w:p>
          <w:p>
            <w:pPr>
              <w:pStyle w:val="null3"/>
              <w:ind w:left="840"/>
              <w:jc w:val="both"/>
            </w:pPr>
            <w:r>
              <w:rPr>
                <w:rFonts w:ascii="仿宋_GB2312" w:hAnsi="仿宋_GB2312" w:cs="仿宋_GB2312" w:eastAsia="仿宋_GB2312"/>
                <w:sz w:val="22"/>
              </w:rPr>
              <w:t>(7)</w:t>
            </w:r>
            <w:r>
              <w:rPr>
                <w:rFonts w:ascii="仿宋_GB2312" w:hAnsi="仿宋_GB2312" w:cs="仿宋_GB2312" w:eastAsia="仿宋_GB2312"/>
                <w:sz w:val="22"/>
              </w:rPr>
              <w:t>政治学习</w:t>
            </w:r>
            <w:r>
              <w:rPr>
                <w:rFonts w:ascii="仿宋_GB2312" w:hAnsi="仿宋_GB2312" w:cs="仿宋_GB2312" w:eastAsia="仿宋_GB2312"/>
                <w:sz w:val="22"/>
              </w:rPr>
              <w:t>API接口</w:t>
            </w:r>
          </w:p>
          <w:p>
            <w:pPr>
              <w:pStyle w:val="null3"/>
              <w:ind w:firstLine="440"/>
              <w:jc w:val="both"/>
            </w:pPr>
            <w:r>
              <w:rPr>
                <w:rFonts w:ascii="仿宋_GB2312" w:hAnsi="仿宋_GB2312" w:cs="仿宋_GB2312" w:eastAsia="仿宋_GB2312"/>
                <w:sz w:val="22"/>
              </w:rPr>
              <w:t>需要开发一款程序接口，该接口采用</w:t>
            </w:r>
            <w:r>
              <w:rPr>
                <w:rFonts w:ascii="仿宋_GB2312" w:hAnsi="仿宋_GB2312" w:cs="仿宋_GB2312" w:eastAsia="仿宋_GB2312"/>
                <w:sz w:val="22"/>
              </w:rPr>
              <w:t>API方式，使用户能够高效、便捷地读取OA系统中政治学习的数据资料内容。</w:t>
            </w:r>
          </w:p>
          <w:p>
            <w:pPr>
              <w:pStyle w:val="null3"/>
              <w:ind w:left="840"/>
              <w:jc w:val="both"/>
            </w:pPr>
            <w:r>
              <w:rPr>
                <w:rFonts w:ascii="仿宋_GB2312" w:hAnsi="仿宋_GB2312" w:cs="仿宋_GB2312" w:eastAsia="仿宋_GB2312"/>
                <w:sz w:val="22"/>
              </w:rPr>
              <w:t>(8)</w:t>
            </w:r>
            <w:r>
              <w:rPr>
                <w:rFonts w:ascii="仿宋_GB2312" w:hAnsi="仿宋_GB2312" w:cs="仿宋_GB2312" w:eastAsia="仿宋_GB2312"/>
                <w:sz w:val="22"/>
              </w:rPr>
              <w:t>学习云平台功能互通</w:t>
            </w:r>
          </w:p>
          <w:p>
            <w:pPr>
              <w:pStyle w:val="null3"/>
              <w:ind w:firstLine="440"/>
              <w:jc w:val="both"/>
            </w:pPr>
            <w:r>
              <w:rPr>
                <w:rFonts w:ascii="仿宋_GB2312" w:hAnsi="仿宋_GB2312" w:cs="仿宋_GB2312" w:eastAsia="仿宋_GB2312"/>
                <w:sz w:val="22"/>
              </w:rPr>
              <w:t>需要开发一款程序接口，实现党建学习功能与</w:t>
            </w:r>
            <w:r>
              <w:rPr>
                <w:rFonts w:ascii="仿宋_GB2312" w:hAnsi="仿宋_GB2312" w:cs="仿宋_GB2312" w:eastAsia="仿宋_GB2312"/>
                <w:sz w:val="22"/>
              </w:rPr>
              <w:t>OA政治学习云平台之间的同步互通。该接口确保两者数据信息的实时共享与更新，提升了学习效率与便捷性，为党员提供了更为高效的学习体验。</w:t>
            </w:r>
          </w:p>
          <w:p>
            <w:pPr>
              <w:pStyle w:val="null3"/>
              <w:ind w:left="840"/>
              <w:jc w:val="both"/>
            </w:pPr>
            <w:r>
              <w:rPr>
                <w:rFonts w:ascii="仿宋_GB2312" w:hAnsi="仿宋_GB2312" w:cs="仿宋_GB2312" w:eastAsia="仿宋_GB2312"/>
                <w:sz w:val="22"/>
              </w:rPr>
              <w:t>(9)</w:t>
            </w:r>
            <w:r>
              <w:rPr>
                <w:rFonts w:ascii="仿宋_GB2312" w:hAnsi="仿宋_GB2312" w:cs="仿宋_GB2312" w:eastAsia="仿宋_GB2312"/>
                <w:sz w:val="22"/>
              </w:rPr>
              <w:t>学习资料数据库同步</w:t>
            </w:r>
          </w:p>
          <w:p>
            <w:pPr>
              <w:pStyle w:val="null3"/>
              <w:ind w:firstLine="440"/>
              <w:jc w:val="both"/>
            </w:pPr>
            <w:r>
              <w:rPr>
                <w:rFonts w:ascii="仿宋_GB2312" w:hAnsi="仿宋_GB2312" w:cs="仿宋_GB2312" w:eastAsia="仿宋_GB2312"/>
                <w:sz w:val="22"/>
              </w:rPr>
              <w:t>需要开发服务守护程序，专为实现</w:t>
            </w:r>
            <w:r>
              <w:rPr>
                <w:rFonts w:ascii="仿宋_GB2312" w:hAnsi="仿宋_GB2312" w:cs="仿宋_GB2312" w:eastAsia="仿宋_GB2312"/>
                <w:sz w:val="22"/>
              </w:rPr>
              <w:t>OA系统学习资料的即时感知同步而设计。</w:t>
            </w:r>
          </w:p>
          <w:p>
            <w:pPr>
              <w:pStyle w:val="null3"/>
              <w:ind w:left="840"/>
              <w:jc w:val="both"/>
            </w:pPr>
            <w:r>
              <w:rPr>
                <w:rFonts w:ascii="仿宋_GB2312" w:hAnsi="仿宋_GB2312" w:cs="仿宋_GB2312" w:eastAsia="仿宋_GB2312"/>
                <w:sz w:val="22"/>
              </w:rPr>
              <w:t>(10)</w:t>
            </w:r>
            <w:r>
              <w:rPr>
                <w:rFonts w:ascii="仿宋_GB2312" w:hAnsi="仿宋_GB2312" w:cs="仿宋_GB2312" w:eastAsia="仿宋_GB2312"/>
                <w:sz w:val="22"/>
              </w:rPr>
              <w:t>学习过程跟踪</w:t>
            </w:r>
          </w:p>
          <w:p>
            <w:pPr>
              <w:pStyle w:val="null3"/>
              <w:ind w:firstLine="440"/>
              <w:jc w:val="both"/>
            </w:pPr>
            <w:r>
              <w:rPr>
                <w:rFonts w:ascii="仿宋_GB2312" w:hAnsi="仿宋_GB2312" w:cs="仿宋_GB2312" w:eastAsia="仿宋_GB2312"/>
                <w:sz w:val="22"/>
              </w:rPr>
              <w:t>需要开发的服务守护程序能够自动同步党员在</w:t>
            </w:r>
            <w:r>
              <w:rPr>
                <w:rFonts w:ascii="仿宋_GB2312" w:hAnsi="仿宋_GB2312" w:cs="仿宋_GB2312" w:eastAsia="仿宋_GB2312"/>
                <w:sz w:val="22"/>
              </w:rPr>
              <w:t>OA系统中的学习过程，实时跟踪学习进度，确保数据准确无误。</w:t>
            </w:r>
          </w:p>
          <w:p>
            <w:pPr>
              <w:pStyle w:val="null3"/>
              <w:ind w:left="840"/>
              <w:jc w:val="both"/>
            </w:pPr>
            <w:r>
              <w:rPr>
                <w:rFonts w:ascii="仿宋_GB2312" w:hAnsi="仿宋_GB2312" w:cs="仿宋_GB2312" w:eastAsia="仿宋_GB2312"/>
                <w:sz w:val="22"/>
              </w:rPr>
              <w:t>(11)</w:t>
            </w:r>
            <w:r>
              <w:rPr>
                <w:rFonts w:ascii="仿宋_GB2312" w:hAnsi="仿宋_GB2312" w:cs="仿宋_GB2312" w:eastAsia="仿宋_GB2312"/>
                <w:sz w:val="22"/>
              </w:rPr>
              <w:t>学习效果评价</w:t>
            </w:r>
          </w:p>
          <w:p>
            <w:pPr>
              <w:pStyle w:val="null3"/>
              <w:ind w:firstLine="440"/>
              <w:jc w:val="both"/>
            </w:pPr>
            <w:r>
              <w:rPr>
                <w:rFonts w:ascii="仿宋_GB2312" w:hAnsi="仿宋_GB2312" w:cs="仿宋_GB2312" w:eastAsia="仿宋_GB2312"/>
                <w:sz w:val="22"/>
              </w:rPr>
              <w:t>要利用数据接口程序，成功实现</w:t>
            </w:r>
            <w:r>
              <w:rPr>
                <w:rFonts w:ascii="仿宋_GB2312" w:hAnsi="仿宋_GB2312" w:cs="仿宋_GB2312" w:eastAsia="仿宋_GB2312"/>
                <w:sz w:val="22"/>
              </w:rPr>
              <w:t>OA系统学习成果与党建系统学习成果的综合评价。</w:t>
            </w:r>
          </w:p>
          <w:p>
            <w:pPr>
              <w:pStyle w:val="null3"/>
              <w:spacing w:after="120"/>
              <w:ind w:firstLine="420"/>
              <w:jc w:val="both"/>
            </w:pPr>
            <w:r>
              <w:rPr>
                <w:rFonts w:ascii="仿宋_GB2312" w:hAnsi="仿宋_GB2312" w:cs="仿宋_GB2312" w:eastAsia="仿宋_GB2312"/>
                <w:sz w:val="22"/>
                <w:b/>
              </w:rPr>
              <w:t>（八）党建引领</w:t>
            </w:r>
          </w:p>
          <w:p>
            <w:pPr>
              <w:pStyle w:val="null3"/>
              <w:ind w:firstLine="440"/>
              <w:jc w:val="both"/>
            </w:pPr>
            <w:r>
              <w:rPr>
                <w:rFonts w:ascii="仿宋_GB2312" w:hAnsi="仿宋_GB2312" w:cs="仿宋_GB2312" w:eastAsia="仿宋_GB2312"/>
                <w:sz w:val="22"/>
              </w:rPr>
              <w:t>以高质量党建引领高质效履职，牢牢把握党对检察工作的绝对领导，对党员检察官学习过程进行记录。</w:t>
            </w:r>
          </w:p>
          <w:p>
            <w:pPr>
              <w:pStyle w:val="null3"/>
              <w:ind w:firstLine="440"/>
              <w:jc w:val="both"/>
            </w:pPr>
            <w:r>
              <w:rPr>
                <w:rFonts w:ascii="仿宋_GB2312" w:hAnsi="仿宋_GB2312" w:cs="仿宋_GB2312" w:eastAsia="仿宋_GB2312"/>
                <w:sz w:val="22"/>
              </w:rPr>
              <w:t>从学习、政治、业务等各个方面设计高效可行的系统功能，能够使用党员在系统应用的过程中充分表现出对检察工作各方面的引领作用。</w:t>
            </w:r>
          </w:p>
          <w:p>
            <w:pPr>
              <w:pStyle w:val="null3"/>
              <w:spacing w:after="120"/>
              <w:ind w:firstLine="420"/>
              <w:jc w:val="both"/>
            </w:pPr>
            <w:r>
              <w:rPr>
                <w:rFonts w:ascii="仿宋_GB2312" w:hAnsi="仿宋_GB2312" w:cs="仿宋_GB2312" w:eastAsia="仿宋_GB2312"/>
                <w:sz w:val="22"/>
                <w:b/>
              </w:rPr>
              <w:t>（九）</w:t>
            </w:r>
            <w:r>
              <w:rPr>
                <w:rFonts w:ascii="仿宋_GB2312" w:hAnsi="仿宋_GB2312" w:cs="仿宋_GB2312" w:eastAsia="仿宋_GB2312"/>
                <w:sz w:val="22"/>
                <w:b/>
              </w:rPr>
              <w:t>业务融合</w:t>
            </w:r>
          </w:p>
          <w:p>
            <w:pPr>
              <w:pStyle w:val="null3"/>
              <w:spacing w:after="120"/>
              <w:ind w:firstLine="420"/>
              <w:jc w:val="both"/>
            </w:pPr>
            <w:r>
              <w:rPr>
                <w:rFonts w:ascii="仿宋_GB2312" w:hAnsi="仿宋_GB2312" w:cs="仿宋_GB2312" w:eastAsia="仿宋_GB2312"/>
                <w:sz w:val="22"/>
              </w:rPr>
              <w:t>首先，要能完成党建与业务深度融合思想体系建设的成果记载，涵盖一系列详尽的文章汇编、会议纪要以及思想脉络的梳理；其次，不仅要能够全面展示党组织在检察工作中的关键作用，还要能够确保党组织的决策部署得到贯彻执行，进一步推动检察工作的规范化和高效化；再次，能够完全记录党建工作与业务办案深度融合的过程，在系统中体现其行为体系；最后，能够实现对党员在检察业务中的等级划分和分值评价，从而更精准地反映他们的综合能力和工作成果。</w:t>
            </w:r>
          </w:p>
          <w:p>
            <w:pPr>
              <w:pStyle w:val="null3"/>
              <w:spacing w:after="120"/>
              <w:ind w:firstLine="420"/>
              <w:jc w:val="both"/>
            </w:pPr>
            <w:r>
              <w:rPr>
                <w:rFonts w:ascii="仿宋_GB2312" w:hAnsi="仿宋_GB2312" w:cs="仿宋_GB2312" w:eastAsia="仿宋_GB2312"/>
                <w:sz w:val="22"/>
                <w:b/>
              </w:rPr>
              <w:t>（十）</w:t>
            </w:r>
            <w:r>
              <w:rPr>
                <w:rFonts w:ascii="仿宋_GB2312" w:hAnsi="仿宋_GB2312" w:cs="仿宋_GB2312" w:eastAsia="仿宋_GB2312"/>
                <w:sz w:val="22"/>
                <w:b/>
              </w:rPr>
              <w:t>行动党支部</w:t>
            </w:r>
          </w:p>
          <w:p>
            <w:pPr>
              <w:pStyle w:val="null3"/>
              <w:ind w:firstLine="440"/>
              <w:jc w:val="both"/>
            </w:pPr>
            <w:r>
              <w:rPr>
                <w:rFonts w:ascii="仿宋_GB2312" w:hAnsi="仿宋_GB2312" w:cs="仿宋_GB2312" w:eastAsia="仿宋_GB2312"/>
                <w:sz w:val="22"/>
              </w:rPr>
              <w:t>对各个行动党支部、党员检察官的信息进行维护与管理，体现秦岭生态保护、黄河生态保护责任，支持检企共建、检校共建及两级五院检察部门与政府行政机关、事业单位和监狱的共建行动支部的维护管理。</w:t>
            </w:r>
          </w:p>
          <w:p>
            <w:pPr>
              <w:pStyle w:val="null3"/>
              <w:spacing w:after="120"/>
              <w:ind w:firstLine="420"/>
              <w:jc w:val="both"/>
            </w:pPr>
            <w:r>
              <w:rPr>
                <w:rFonts w:ascii="仿宋_GB2312" w:hAnsi="仿宋_GB2312" w:cs="仿宋_GB2312" w:eastAsia="仿宋_GB2312"/>
                <w:sz w:val="22"/>
                <w:b/>
              </w:rPr>
              <w:t>（十一）</w:t>
            </w:r>
            <w:r>
              <w:rPr>
                <w:rFonts w:ascii="仿宋_GB2312" w:hAnsi="仿宋_GB2312" w:cs="仿宋_GB2312" w:eastAsia="仿宋_GB2312"/>
                <w:sz w:val="22"/>
                <w:b/>
              </w:rPr>
              <w:t>智慧大数据分析研判</w:t>
            </w:r>
          </w:p>
          <w:p>
            <w:pPr>
              <w:pStyle w:val="null3"/>
              <w:spacing w:after="120"/>
              <w:ind w:firstLine="420"/>
              <w:jc w:val="both"/>
            </w:pPr>
            <w:r>
              <w:rPr>
                <w:rFonts w:ascii="仿宋_GB2312" w:hAnsi="仿宋_GB2312" w:cs="仿宋_GB2312" w:eastAsia="仿宋_GB2312"/>
                <w:sz w:val="22"/>
              </w:rPr>
              <w:t>利用智能</w:t>
            </w:r>
            <w:r>
              <w:rPr>
                <w:rFonts w:ascii="仿宋_GB2312" w:hAnsi="仿宋_GB2312" w:cs="仿宋_GB2312" w:eastAsia="仿宋_GB2312"/>
                <w:sz w:val="22"/>
              </w:rPr>
              <w:t>AI数据分析功能，通过构成、对比、趋势等分析手段，对党员队伍结构、发展党员变化情况、基层党建情况等进行分析，及时准确地掌握党建工作的整体情况，为领导决策提供AI智能支撑。</w:t>
            </w:r>
          </w:p>
          <w:p>
            <w:pPr>
              <w:pStyle w:val="null3"/>
              <w:spacing w:after="120"/>
              <w:ind w:firstLine="420"/>
              <w:jc w:val="both"/>
            </w:pPr>
            <w:r>
              <w:rPr>
                <w:rFonts w:ascii="仿宋_GB2312" w:hAnsi="仿宋_GB2312" w:cs="仿宋_GB2312" w:eastAsia="仿宋_GB2312"/>
                <w:sz w:val="22"/>
                <w:b/>
              </w:rPr>
              <w:t>（十二）</w:t>
            </w:r>
            <w:r>
              <w:rPr>
                <w:rFonts w:ascii="仿宋_GB2312" w:hAnsi="仿宋_GB2312" w:cs="仿宋_GB2312" w:eastAsia="仿宋_GB2312"/>
                <w:sz w:val="22"/>
                <w:b/>
              </w:rPr>
              <w:t>流媒体服务</w:t>
            </w:r>
          </w:p>
          <w:p>
            <w:pPr>
              <w:pStyle w:val="null3"/>
              <w:spacing w:after="120"/>
              <w:ind w:firstLine="420"/>
              <w:jc w:val="both"/>
            </w:pPr>
            <w:r>
              <w:rPr>
                <w:rFonts w:ascii="仿宋_GB2312" w:hAnsi="仿宋_GB2312" w:cs="仿宋_GB2312" w:eastAsia="仿宋_GB2312"/>
                <w:sz w:val="22"/>
              </w:rPr>
              <w:t>①支持多种视频格式，能够将不同格式的视频统一转换为标准格式，从而便于管理和优化播放处理</w:t>
            </w:r>
          </w:p>
          <w:p>
            <w:pPr>
              <w:pStyle w:val="null3"/>
              <w:spacing w:after="120"/>
              <w:ind w:firstLine="420"/>
              <w:jc w:val="both"/>
            </w:pPr>
            <w:r>
              <w:rPr>
                <w:rFonts w:ascii="仿宋_GB2312" w:hAnsi="仿宋_GB2312" w:cs="仿宋_GB2312" w:eastAsia="仿宋_GB2312"/>
                <w:sz w:val="22"/>
              </w:rPr>
              <w:t>②通过多线程并行处理，服务器能同时应对多个视频流请求，减少响应延迟。</w:t>
            </w:r>
          </w:p>
          <w:p>
            <w:pPr>
              <w:pStyle w:val="null3"/>
              <w:spacing w:after="120"/>
              <w:ind w:firstLine="420"/>
              <w:jc w:val="both"/>
            </w:pPr>
            <w:r>
              <w:rPr>
                <w:rFonts w:ascii="仿宋_GB2312" w:hAnsi="仿宋_GB2312" w:cs="仿宋_GB2312" w:eastAsia="仿宋_GB2312"/>
                <w:sz w:val="22"/>
              </w:rPr>
              <w:t>③使用户可以享受到更流畅的多视频同时加载播放效果，提升整体观影体验。</w:t>
            </w:r>
          </w:p>
          <w:p>
            <w:pPr>
              <w:pStyle w:val="null3"/>
              <w:spacing w:after="120"/>
              <w:ind w:firstLine="420"/>
              <w:jc w:val="both"/>
            </w:pPr>
            <w:r>
              <w:rPr>
                <w:rFonts w:ascii="仿宋_GB2312" w:hAnsi="仿宋_GB2312" w:cs="仿宋_GB2312" w:eastAsia="仿宋_GB2312"/>
                <w:sz w:val="22"/>
              </w:rPr>
              <w:t>④要确保了每个请求都能得到及时响应，提高了播放的稳定性和流畅度</w:t>
            </w:r>
          </w:p>
          <w:p>
            <w:pPr>
              <w:pStyle w:val="null3"/>
              <w:spacing w:after="120"/>
              <w:ind w:firstLine="420"/>
              <w:jc w:val="both"/>
            </w:pPr>
            <w:r>
              <w:rPr>
                <w:rFonts w:ascii="仿宋_GB2312" w:hAnsi="仿宋_GB2312" w:cs="仿宋_GB2312" w:eastAsia="仿宋_GB2312"/>
                <w:sz w:val="22"/>
                <w:b/>
              </w:rPr>
              <w:t>（十三）</w:t>
            </w:r>
            <w:r>
              <w:rPr>
                <w:rFonts w:ascii="仿宋_GB2312" w:hAnsi="仿宋_GB2312" w:cs="仿宋_GB2312" w:eastAsia="仿宋_GB2312"/>
                <w:sz w:val="22"/>
                <w:b/>
              </w:rPr>
              <w:t>党建</w:t>
            </w:r>
            <w:r>
              <w:rPr>
                <w:rFonts w:ascii="仿宋_GB2312" w:hAnsi="仿宋_GB2312" w:cs="仿宋_GB2312" w:eastAsia="仿宋_GB2312"/>
                <w:sz w:val="22"/>
                <w:b/>
              </w:rPr>
              <w:t>AI大模型开发应用</w:t>
            </w:r>
          </w:p>
          <w:p>
            <w:pPr>
              <w:pStyle w:val="null3"/>
              <w:ind w:firstLine="440"/>
              <w:jc w:val="both"/>
            </w:pPr>
            <w:r>
              <w:rPr>
                <w:rFonts w:ascii="仿宋_GB2312" w:hAnsi="仿宋_GB2312" w:cs="仿宋_GB2312" w:eastAsia="仿宋_GB2312"/>
                <w:sz w:val="22"/>
              </w:rPr>
              <w:t>系统将深度结合铁检两级五院部署的</w:t>
            </w:r>
            <w:r>
              <w:rPr>
                <w:rFonts w:ascii="仿宋_GB2312" w:hAnsi="仿宋_GB2312" w:cs="仿宋_GB2312" w:eastAsia="仿宋_GB2312"/>
                <w:sz w:val="22"/>
              </w:rPr>
              <w:t>DeepSeek AI离线服务器大模型，提升整体功能的智能化水平。借助AI开放的API接口优化系统操作，实现党员调入调出的自动化审核，接入AI知识库，确保系统模块的快速定位与高效运行。在数字阵地工作中，系统将利用DeepSeek大模型实现政策宣传、人才政策解读等咨询服务的智能化，提升信息传递的准确性和效率。</w:t>
            </w:r>
          </w:p>
          <w:p>
            <w:pPr>
              <w:pStyle w:val="null3"/>
              <w:ind w:firstLine="440"/>
              <w:jc w:val="both"/>
            </w:pPr>
            <w:r>
              <w:rPr>
                <w:rFonts w:ascii="仿宋_GB2312" w:hAnsi="仿宋_GB2312" w:cs="仿宋_GB2312" w:eastAsia="仿宋_GB2312"/>
                <w:sz w:val="22"/>
              </w:rPr>
              <w:t>在党建系统功能中，对</w:t>
            </w:r>
            <w:r>
              <w:rPr>
                <w:rFonts w:ascii="仿宋_GB2312" w:hAnsi="仿宋_GB2312" w:cs="仿宋_GB2312" w:eastAsia="仿宋_GB2312"/>
                <w:sz w:val="22"/>
              </w:rPr>
              <w:t>DeepSeek AI的应用将贯穿主题党日活动的全流程，从活动策划到总结归档，实现智能记录与资料审核的自动化。通过智能数据分析功能，系统能够对党员队伍结构、发展党员变化情况以及基层党建状况进行多维度分析，包括构成、对比和趋势分析，从而为领导层提供精准的决策支持，确保党建工作整体情况的及时掌握与科学管理。</w:t>
            </w:r>
          </w:p>
          <w:p>
            <w:pPr>
              <w:pStyle w:val="null3"/>
              <w:spacing w:before="120"/>
              <w:jc w:val="both"/>
              <w:outlineLvl w:val="0"/>
            </w:pPr>
            <w:r>
              <w:rPr>
                <w:rFonts w:ascii="仿宋_GB2312" w:hAnsi="仿宋_GB2312" w:cs="仿宋_GB2312" w:eastAsia="仿宋_GB2312"/>
                <w:sz w:val="22"/>
                <w:b/>
              </w:rPr>
              <w:t>2.</w:t>
            </w:r>
            <w:r>
              <w:rPr>
                <w:rFonts w:ascii="仿宋_GB2312" w:hAnsi="仿宋_GB2312" w:cs="仿宋_GB2312" w:eastAsia="仿宋_GB2312"/>
                <w:sz w:val="22"/>
                <w:b/>
              </w:rPr>
              <w:t>技术参数</w:t>
            </w:r>
          </w:p>
          <w:p>
            <w:pPr>
              <w:pStyle w:val="null3"/>
              <w:ind w:firstLine="420"/>
              <w:jc w:val="both"/>
            </w:pPr>
            <w:r>
              <w:rPr>
                <w:rFonts w:ascii="仿宋_GB2312" w:hAnsi="仿宋_GB2312" w:cs="仿宋_GB2312" w:eastAsia="仿宋_GB2312"/>
                <w:sz w:val="22"/>
              </w:rPr>
              <w:t>需要部署数据存储系统服务器、业务服务系统服务器、应用系统服务器、流媒体服务器和数据交换服务器，共</w:t>
            </w:r>
            <w:r>
              <w:rPr>
                <w:rFonts w:ascii="仿宋_GB2312" w:hAnsi="仿宋_GB2312" w:cs="仿宋_GB2312" w:eastAsia="仿宋_GB2312"/>
                <w:sz w:val="22"/>
              </w:rPr>
              <w:t>5类该平台服务器。</w:t>
            </w:r>
          </w:p>
          <w:p>
            <w:pPr>
              <w:pStyle w:val="null3"/>
              <w:ind w:left="450"/>
              <w:jc w:val="both"/>
            </w:pPr>
            <w:r>
              <w:rPr>
                <w:rFonts w:ascii="仿宋_GB2312" w:hAnsi="仿宋_GB2312" w:cs="仿宋_GB2312" w:eastAsia="仿宋_GB2312"/>
                <w:sz w:val="22"/>
                <w:b/>
              </w:rPr>
              <w:t>2.1</w:t>
            </w:r>
            <w:r>
              <w:rPr>
                <w:rFonts w:ascii="仿宋_GB2312" w:hAnsi="仿宋_GB2312" w:cs="仿宋_GB2312" w:eastAsia="仿宋_GB2312"/>
                <w:sz w:val="22"/>
                <w:b/>
              </w:rPr>
              <w:t>开发语言</w:t>
            </w:r>
          </w:p>
          <w:p>
            <w:pPr>
              <w:pStyle w:val="null3"/>
              <w:ind w:firstLine="420"/>
              <w:jc w:val="both"/>
            </w:pPr>
            <w:r>
              <w:rPr>
                <w:rFonts w:ascii="仿宋_GB2312" w:hAnsi="仿宋_GB2312" w:cs="仿宋_GB2312" w:eastAsia="仿宋_GB2312"/>
                <w:sz w:val="22"/>
              </w:rPr>
              <w:t>Java7.0以上</w:t>
            </w:r>
          </w:p>
          <w:p>
            <w:pPr>
              <w:pStyle w:val="null3"/>
              <w:ind w:left="450"/>
              <w:jc w:val="both"/>
            </w:pPr>
            <w:r>
              <w:rPr>
                <w:rFonts w:ascii="仿宋_GB2312" w:hAnsi="仿宋_GB2312" w:cs="仿宋_GB2312" w:eastAsia="仿宋_GB2312"/>
                <w:sz w:val="22"/>
                <w:b/>
              </w:rPr>
              <w:t>2.2</w:t>
            </w:r>
            <w:r>
              <w:rPr>
                <w:rFonts w:ascii="仿宋_GB2312" w:hAnsi="仿宋_GB2312" w:cs="仿宋_GB2312" w:eastAsia="仿宋_GB2312"/>
                <w:sz w:val="22"/>
                <w:b/>
              </w:rPr>
              <w:t>系统运行环境</w:t>
            </w:r>
          </w:p>
          <w:tbl>
            <w:tblPr>
              <w:tblInd w:type="dxa" w:w="225"/>
              <w:tblBorders>
                <w:top w:val="none" w:color="000000" w:sz="4"/>
                <w:left w:val="none" w:color="000000" w:sz="4"/>
                <w:bottom w:val="none" w:color="000000" w:sz="4"/>
                <w:right w:val="none" w:color="000000" w:sz="4"/>
                <w:insideH w:val="none"/>
                <w:insideV w:val="none"/>
              </w:tblBorders>
            </w:tblPr>
            <w:tblGrid>
              <w:gridCol w:w="930"/>
              <w:gridCol w:w="930"/>
            </w:tblGrid>
            <w:tr>
              <w:tc>
                <w:tcPr>
                  <w:tcW w:type="dxa" w:w="9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系统组件</w:t>
                  </w:r>
                </w:p>
              </w:tc>
              <w:tc>
                <w:tcPr>
                  <w:tcW w:type="dxa" w:w="9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运行环境</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大数据中台存储服务器</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由</w:t>
                  </w:r>
                  <w:r>
                    <w:rPr>
                      <w:rFonts w:ascii="仿宋_GB2312" w:hAnsi="仿宋_GB2312" w:cs="仿宋_GB2312" w:eastAsia="仿宋_GB2312"/>
                      <w:sz w:val="22"/>
                    </w:rPr>
                    <w:t>OA数据系统确定</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业务服务系统服务器、应用系统服务器</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合并为一台服务器</w:t>
                  </w:r>
                </w:p>
                <w:p>
                  <w:pPr>
                    <w:pStyle w:val="null3"/>
                    <w:jc w:val="both"/>
                  </w:pPr>
                  <w:r>
                    <w:rPr>
                      <w:rFonts w:ascii="仿宋_GB2312" w:hAnsi="仿宋_GB2312" w:cs="仿宋_GB2312" w:eastAsia="仿宋_GB2312"/>
                      <w:sz w:val="22"/>
                    </w:rPr>
                    <w:t>操作系统配置：华为</w:t>
                  </w:r>
                  <w:r>
                    <w:rPr>
                      <w:rFonts w:ascii="仿宋_GB2312" w:hAnsi="仿宋_GB2312" w:cs="仿宋_GB2312" w:eastAsia="仿宋_GB2312"/>
                      <w:sz w:val="22"/>
                    </w:rPr>
                    <w:t>欧拉</w:t>
                  </w:r>
                  <w:r>
                    <w:rPr>
                      <w:rFonts w:ascii="仿宋_GB2312" w:hAnsi="仿宋_GB2312" w:cs="仿宋_GB2312" w:eastAsia="仿宋_GB2312"/>
                      <w:sz w:val="22"/>
                    </w:rPr>
                    <w:t>，</w:t>
                  </w:r>
                  <w:r>
                    <w:rPr>
                      <w:rFonts w:ascii="仿宋_GB2312" w:hAnsi="仿宋_GB2312" w:cs="仿宋_GB2312" w:eastAsia="仿宋_GB2312"/>
                      <w:sz w:val="22"/>
                    </w:rPr>
                    <w:t>银河</w:t>
                  </w:r>
                  <w:r>
                    <w:rPr>
                      <w:rFonts w:ascii="仿宋_GB2312" w:hAnsi="仿宋_GB2312" w:cs="仿宋_GB2312" w:eastAsia="仿宋_GB2312"/>
                      <w:sz w:val="22"/>
                    </w:rPr>
                    <w:t>麒麟</w:t>
                  </w:r>
                  <w:r>
                    <w:rPr>
                      <w:rFonts w:ascii="仿宋_GB2312" w:hAnsi="仿宋_GB2312" w:cs="仿宋_GB2312" w:eastAsia="仿宋_GB2312"/>
                      <w:sz w:val="22"/>
                    </w:rPr>
                    <w:t>Linux</w:t>
                  </w:r>
                  <w:r>
                    <w:rPr>
                      <w:rFonts w:ascii="仿宋_GB2312" w:hAnsi="仿宋_GB2312" w:cs="仿宋_GB2312" w:eastAsia="仿宋_GB2312"/>
                      <w:sz w:val="22"/>
                    </w:rPr>
                    <w:t>或中标麒麟</w:t>
                  </w:r>
                  <w:r>
                    <w:rPr>
                      <w:rFonts w:ascii="仿宋_GB2312" w:hAnsi="仿宋_GB2312" w:cs="仿宋_GB2312" w:eastAsia="仿宋_GB2312"/>
                      <w:sz w:val="22"/>
                    </w:rPr>
                    <w:t>等国产服务器操作系统</w:t>
                  </w:r>
                </w:p>
                <w:p>
                  <w:pPr>
                    <w:pStyle w:val="null3"/>
                    <w:jc w:val="both"/>
                  </w:pPr>
                  <w:r>
                    <w:rPr>
                      <w:rFonts w:ascii="仿宋_GB2312" w:hAnsi="仿宋_GB2312" w:cs="仿宋_GB2312" w:eastAsia="仿宋_GB2312"/>
                      <w:sz w:val="22"/>
                    </w:rPr>
                    <w:t>Java运行时：华为毕昇Jdk</w:t>
                  </w:r>
                  <w:r>
                    <w:rPr>
                      <w:rFonts w:ascii="仿宋_GB2312" w:hAnsi="仿宋_GB2312" w:cs="仿宋_GB2312" w:eastAsia="仿宋_GB2312"/>
                      <w:sz w:val="22"/>
                    </w:rPr>
                    <w:t>/</w:t>
                  </w:r>
                  <w:r>
                    <w:rPr>
                      <w:rFonts w:ascii="仿宋_GB2312" w:hAnsi="仿宋_GB2312" w:cs="仿宋_GB2312" w:eastAsia="仿宋_GB2312"/>
                      <w:sz w:val="22"/>
                    </w:rPr>
                    <w:t>阿里巴巴</w:t>
                  </w:r>
                  <w:r>
                    <w:rPr>
                      <w:rFonts w:ascii="仿宋_GB2312" w:hAnsi="仿宋_GB2312" w:cs="仿宋_GB2312" w:eastAsia="仿宋_GB2312"/>
                      <w:sz w:val="22"/>
                    </w:rPr>
                    <w:t>Dragonwell</w:t>
                  </w:r>
                  <w:r>
                    <w:rPr>
                      <w:rFonts w:ascii="仿宋_GB2312" w:hAnsi="仿宋_GB2312" w:cs="仿宋_GB2312" w:eastAsia="仿宋_GB2312"/>
                      <w:sz w:val="22"/>
                    </w:rPr>
                    <w:t>/</w:t>
                  </w:r>
                  <w:r>
                    <w:rPr>
                      <w:rFonts w:ascii="仿宋_GB2312" w:hAnsi="仿宋_GB2312" w:cs="仿宋_GB2312" w:eastAsia="仿宋_GB2312"/>
                      <w:sz w:val="22"/>
                    </w:rPr>
                    <w:t>腾讯</w:t>
                  </w:r>
                  <w:r>
                    <w:rPr>
                      <w:rFonts w:ascii="仿宋_GB2312" w:hAnsi="仿宋_GB2312" w:cs="仿宋_GB2312" w:eastAsia="仿宋_GB2312"/>
                      <w:sz w:val="22"/>
                    </w:rPr>
                    <w:t>Kona</w:t>
                  </w:r>
                </w:p>
                <w:p>
                  <w:pPr>
                    <w:pStyle w:val="null3"/>
                    <w:jc w:val="both"/>
                  </w:pPr>
                  <w:r>
                    <w:rPr>
                      <w:rFonts w:ascii="仿宋_GB2312" w:hAnsi="仿宋_GB2312" w:cs="仿宋_GB2312" w:eastAsia="仿宋_GB2312"/>
                      <w:sz w:val="22"/>
                    </w:rPr>
                    <w:t>Web</w:t>
                  </w:r>
                  <w:r>
                    <w:rPr>
                      <w:rFonts w:ascii="仿宋_GB2312" w:hAnsi="仿宋_GB2312" w:cs="仿宋_GB2312" w:eastAsia="仿宋_GB2312"/>
                      <w:sz w:val="21"/>
                    </w:rPr>
                    <w:t xml:space="preserve"> </w:t>
                  </w:r>
                  <w:r>
                    <w:rPr>
                      <w:rFonts w:ascii="仿宋_GB2312" w:hAnsi="仿宋_GB2312" w:cs="仿宋_GB2312" w:eastAsia="仿宋_GB2312"/>
                      <w:sz w:val="22"/>
                    </w:rPr>
                    <w:t>应用服务器：东方通</w:t>
                  </w:r>
                  <w:r>
                    <w:rPr>
                      <w:rFonts w:ascii="仿宋_GB2312" w:hAnsi="仿宋_GB2312" w:cs="仿宋_GB2312" w:eastAsia="仿宋_GB2312"/>
                      <w:sz w:val="22"/>
                    </w:rPr>
                    <w:t>TongWeb</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金蝶</w:t>
                  </w:r>
                  <w:r>
                    <w:rPr>
                      <w:rFonts w:ascii="仿宋_GB2312" w:hAnsi="仿宋_GB2312" w:cs="仿宋_GB2312" w:eastAsia="仿宋_GB2312"/>
                      <w:sz w:val="22"/>
                    </w:rPr>
                    <w:t>Apusic应用服务器软件AAS</w:t>
                  </w:r>
                </w:p>
                <w:p>
                  <w:pPr>
                    <w:pStyle w:val="null3"/>
                    <w:jc w:val="both"/>
                  </w:pPr>
                  <w:r>
                    <w:rPr>
                      <w:rFonts w:ascii="仿宋_GB2312" w:hAnsi="仿宋_GB2312" w:cs="仿宋_GB2312" w:eastAsia="仿宋_GB2312"/>
                      <w:sz w:val="22"/>
                    </w:rPr>
                    <w:t>数据库：华为</w:t>
                  </w:r>
                  <w:r>
                    <w:rPr>
                      <w:rFonts w:ascii="仿宋_GB2312" w:hAnsi="仿宋_GB2312" w:cs="仿宋_GB2312" w:eastAsia="仿宋_GB2312"/>
                      <w:sz w:val="22"/>
                    </w:rPr>
                    <w:t>Gauss DB/达梦DM/人大金仓等国产数据库</w:t>
                  </w:r>
                </w:p>
                <w:p>
                  <w:pPr>
                    <w:pStyle w:val="null3"/>
                    <w:jc w:val="both"/>
                  </w:pPr>
                  <w:r>
                    <w:rPr>
                      <w:rFonts w:ascii="仿宋_GB2312" w:hAnsi="仿宋_GB2312" w:cs="仿宋_GB2312" w:eastAsia="仿宋_GB2312"/>
                      <w:sz w:val="22"/>
                    </w:rPr>
                    <w:t>负载均衡服务器：宝兰德</w:t>
                  </w:r>
                  <w:r>
                    <w:rPr>
                      <w:rFonts w:ascii="仿宋_GB2312" w:hAnsi="仿宋_GB2312" w:cs="仿宋_GB2312" w:eastAsia="仿宋_GB2312"/>
                      <w:sz w:val="22"/>
                    </w:rPr>
                    <w:t>WebServer</w:t>
                  </w:r>
                  <w:r>
                    <w:rPr>
                      <w:rFonts w:ascii="仿宋_GB2312" w:hAnsi="仿宋_GB2312" w:cs="仿宋_GB2312" w:eastAsia="仿宋_GB2312"/>
                      <w:sz w:val="22"/>
                    </w:rPr>
                    <w:t>/</w:t>
                  </w:r>
                  <w:r>
                    <w:rPr>
                      <w:rFonts w:ascii="仿宋_GB2312" w:hAnsi="仿宋_GB2312" w:cs="仿宋_GB2312" w:eastAsia="仿宋_GB2312"/>
                      <w:sz w:val="22"/>
                    </w:rPr>
                    <w:t>东方通</w:t>
                  </w:r>
                  <w:r>
                    <w:rPr>
                      <w:rFonts w:ascii="仿宋_GB2312" w:hAnsi="仿宋_GB2312" w:cs="仿宋_GB2312" w:eastAsia="仿宋_GB2312"/>
                      <w:sz w:val="22"/>
                    </w:rPr>
                    <w:t>TongHttpServer</w:t>
                  </w:r>
                  <w:r>
                    <w:rPr>
                      <w:rFonts w:ascii="仿宋_GB2312" w:hAnsi="仿宋_GB2312" w:cs="仿宋_GB2312" w:eastAsia="仿宋_GB2312"/>
                      <w:sz w:val="22"/>
                    </w:rPr>
                    <w:t>/</w:t>
                  </w:r>
                  <w:r>
                    <w:rPr>
                      <w:rFonts w:ascii="仿宋_GB2312" w:hAnsi="仿宋_GB2312" w:cs="仿宋_GB2312" w:eastAsia="仿宋_GB2312"/>
                      <w:sz w:val="22"/>
                    </w:rPr>
                    <w:t>淘宝</w:t>
                  </w:r>
                  <w:r>
                    <w:rPr>
                      <w:rFonts w:ascii="仿宋_GB2312" w:hAnsi="仿宋_GB2312" w:cs="仿宋_GB2312" w:eastAsia="仿宋_GB2312"/>
                      <w:sz w:val="22"/>
                    </w:rPr>
                    <w:t>Tengine</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流媒体服务器</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操作系统：华为欧拉</w:t>
                  </w:r>
                  <w:r>
                    <w:rPr>
                      <w:rFonts w:ascii="仿宋_GB2312" w:hAnsi="仿宋_GB2312" w:cs="仿宋_GB2312" w:eastAsia="仿宋_GB2312"/>
                      <w:sz w:val="22"/>
                    </w:rPr>
                    <w:t>/银河</w:t>
                  </w:r>
                  <w:r>
                    <w:rPr>
                      <w:rFonts w:ascii="仿宋_GB2312" w:hAnsi="仿宋_GB2312" w:cs="仿宋_GB2312" w:eastAsia="仿宋_GB2312"/>
                      <w:sz w:val="22"/>
                    </w:rPr>
                    <w:t>麒麟</w:t>
                  </w:r>
                  <w:r>
                    <w:rPr>
                      <w:rFonts w:ascii="仿宋_GB2312" w:hAnsi="仿宋_GB2312" w:cs="仿宋_GB2312" w:eastAsia="仿宋_GB2312"/>
                      <w:sz w:val="22"/>
                    </w:rPr>
                    <w:t>Linux</w:t>
                  </w:r>
                  <w:r>
                    <w:rPr>
                      <w:rFonts w:ascii="仿宋_GB2312" w:hAnsi="仿宋_GB2312" w:cs="仿宋_GB2312" w:eastAsia="仿宋_GB2312"/>
                      <w:sz w:val="22"/>
                    </w:rPr>
                    <w:t>或中标麒麟</w:t>
                  </w:r>
                  <w:r>
                    <w:rPr>
                      <w:rFonts w:ascii="仿宋_GB2312" w:hAnsi="仿宋_GB2312" w:cs="仿宋_GB2312" w:eastAsia="仿宋_GB2312"/>
                      <w:sz w:val="22"/>
                    </w:rPr>
                    <w:t>等国产服务器操作系统</w:t>
                  </w:r>
                </w:p>
              </w:tc>
            </w:tr>
          </w:tbl>
          <w:p>
            <w:pPr>
              <w:pStyle w:val="null3"/>
              <w:ind w:left="450"/>
              <w:jc w:val="both"/>
            </w:pPr>
            <w:r>
              <w:rPr>
                <w:rFonts w:ascii="仿宋_GB2312" w:hAnsi="仿宋_GB2312" w:cs="仿宋_GB2312" w:eastAsia="仿宋_GB2312"/>
                <w:sz w:val="22"/>
                <w:b/>
              </w:rPr>
              <w:t>2.3</w:t>
            </w:r>
            <w:r>
              <w:rPr>
                <w:rFonts w:ascii="仿宋_GB2312" w:hAnsi="仿宋_GB2312" w:cs="仿宋_GB2312" w:eastAsia="仿宋_GB2312"/>
                <w:sz w:val="22"/>
                <w:b/>
              </w:rPr>
              <w:t>服务器需求配置清单</w:t>
            </w:r>
          </w:p>
          <w:tbl>
            <w:tblPr>
              <w:tblBorders>
                <w:top w:val="none" w:color="000000" w:sz="4"/>
                <w:left w:val="none" w:color="000000" w:sz="4"/>
                <w:bottom w:val="none" w:color="000000" w:sz="4"/>
                <w:right w:val="none" w:color="000000" w:sz="4"/>
                <w:insideH w:val="none"/>
                <w:insideV w:val="none"/>
              </w:tblBorders>
            </w:tblPr>
            <w:tblGrid>
              <w:gridCol w:w="620"/>
              <w:gridCol w:w="620"/>
              <w:gridCol w:w="620"/>
            </w:tblGrid>
            <w:tr>
              <w:tc>
                <w:tcPr>
                  <w:tcW w:type="dxa" w:w="62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硬件设备</w:t>
                  </w:r>
                </w:p>
              </w:tc>
              <w:tc>
                <w:tcPr>
                  <w:tcW w:type="dxa" w:w="62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参数信息</w:t>
                  </w:r>
                </w:p>
              </w:tc>
              <w:tc>
                <w:tcPr>
                  <w:tcW w:type="dxa" w:w="62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数量</w:t>
                  </w:r>
                </w:p>
              </w:tc>
            </w:tr>
            <w:tr>
              <w:tc>
                <w:tcPr>
                  <w:tcW w:type="dxa" w:w="6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大数据中台存储服务器</w:t>
                  </w:r>
                </w:p>
              </w:tc>
              <w:tc>
                <w:tcPr>
                  <w:tcW w:type="dxa" w:w="6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由</w:t>
                  </w:r>
                  <w:r>
                    <w:rPr>
                      <w:rFonts w:ascii="仿宋_GB2312" w:hAnsi="仿宋_GB2312" w:cs="仿宋_GB2312" w:eastAsia="仿宋_GB2312"/>
                      <w:sz w:val="22"/>
                    </w:rPr>
                    <w:t>OA数据系统确定</w:t>
                  </w:r>
                </w:p>
              </w:tc>
              <w:tc>
                <w:tcPr>
                  <w:tcW w:type="dxa" w:w="6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6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业务服务系统服务器、应用系统服务器</w:t>
                  </w:r>
                </w:p>
              </w:tc>
              <w:tc>
                <w:tcPr>
                  <w:tcW w:type="dxa" w:w="6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CPU核心数：&gt;=32核心内存：&gt;=128G硬盘：&gt;= 4T网卡：1000M双网卡UPS：支持1000瓦服务器工作1小时机型：2U机架式服务器</w:t>
                  </w:r>
                </w:p>
              </w:tc>
              <w:tc>
                <w:tcPr>
                  <w:tcW w:type="dxa" w:w="6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1台</w:t>
                  </w:r>
                </w:p>
              </w:tc>
            </w:tr>
            <w:tr>
              <w:tc>
                <w:tcPr>
                  <w:tcW w:type="dxa" w:w="6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流媒体服务器</w:t>
                  </w:r>
                </w:p>
              </w:tc>
              <w:tc>
                <w:tcPr>
                  <w:tcW w:type="dxa" w:w="6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CPU核心数：&gt;=64核心内存：&gt;=128G硬盘：&gt;= 4T网卡：1000M双网卡UPS：支持1000瓦服务器工作1小时机型：2U机架式服务器</w:t>
                  </w:r>
                </w:p>
              </w:tc>
              <w:tc>
                <w:tcPr>
                  <w:tcW w:type="dxa" w:w="6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1台</w:t>
                  </w:r>
                </w:p>
              </w:tc>
            </w:tr>
          </w:tbl>
          <w:p>
            <w:pPr>
              <w:pStyle w:val="null3"/>
              <w:ind w:left="450"/>
              <w:jc w:val="both"/>
            </w:pPr>
            <w:r>
              <w:rPr>
                <w:rFonts w:ascii="仿宋_GB2312" w:hAnsi="仿宋_GB2312" w:cs="仿宋_GB2312" w:eastAsia="仿宋_GB2312"/>
                <w:sz w:val="22"/>
                <w:b/>
              </w:rPr>
              <w:t>2.4</w:t>
            </w:r>
            <w:r>
              <w:rPr>
                <w:rFonts w:ascii="仿宋_GB2312" w:hAnsi="仿宋_GB2312" w:cs="仿宋_GB2312" w:eastAsia="仿宋_GB2312"/>
                <w:sz w:val="22"/>
                <w:b/>
              </w:rPr>
              <w:t>并发量与吞吐量需求</w:t>
            </w:r>
          </w:p>
          <w:p>
            <w:pPr>
              <w:pStyle w:val="null3"/>
              <w:ind w:firstLine="420"/>
              <w:jc w:val="both"/>
            </w:pPr>
            <w:r>
              <w:rPr>
                <w:rFonts w:ascii="仿宋_GB2312" w:hAnsi="仿宋_GB2312" w:cs="仿宋_GB2312" w:eastAsia="仿宋_GB2312"/>
                <w:sz w:val="22"/>
              </w:rPr>
              <w:t>最大并发用户数：支持</w:t>
            </w:r>
            <w:r>
              <w:rPr>
                <w:rFonts w:ascii="仿宋_GB2312" w:hAnsi="仿宋_GB2312" w:cs="仿宋_GB2312" w:eastAsia="仿宋_GB2312"/>
                <w:sz w:val="22"/>
              </w:rPr>
              <w:t>300-350个并发在线用户。</w:t>
            </w:r>
          </w:p>
          <w:p>
            <w:pPr>
              <w:pStyle w:val="null3"/>
              <w:ind w:firstLine="420"/>
              <w:jc w:val="both"/>
            </w:pPr>
            <w:r>
              <w:rPr>
                <w:rFonts w:ascii="仿宋_GB2312" w:hAnsi="仿宋_GB2312" w:cs="仿宋_GB2312" w:eastAsia="仿宋_GB2312"/>
                <w:sz w:val="22"/>
              </w:rPr>
              <w:t>每秒事务处理能力（</w:t>
            </w:r>
            <w:r>
              <w:rPr>
                <w:rFonts w:ascii="仿宋_GB2312" w:hAnsi="仿宋_GB2312" w:cs="仿宋_GB2312" w:eastAsia="仿宋_GB2312"/>
                <w:sz w:val="22"/>
              </w:rPr>
              <w:t>TPS）：每秒处理30次请求。</w:t>
            </w:r>
          </w:p>
          <w:p>
            <w:pPr>
              <w:pStyle w:val="null3"/>
              <w:ind w:left="450"/>
              <w:jc w:val="both"/>
            </w:pPr>
            <w:r>
              <w:rPr>
                <w:rFonts w:ascii="仿宋_GB2312" w:hAnsi="仿宋_GB2312" w:cs="仿宋_GB2312" w:eastAsia="仿宋_GB2312"/>
                <w:sz w:val="22"/>
                <w:b/>
              </w:rPr>
              <w:t>2.5</w:t>
            </w:r>
            <w:r>
              <w:rPr>
                <w:rFonts w:ascii="仿宋_GB2312" w:hAnsi="仿宋_GB2312" w:cs="仿宋_GB2312" w:eastAsia="仿宋_GB2312"/>
                <w:sz w:val="22"/>
                <w:b/>
              </w:rPr>
              <w:t>页面</w:t>
            </w:r>
            <w:r>
              <w:rPr>
                <w:rFonts w:ascii="仿宋_GB2312" w:hAnsi="仿宋_GB2312" w:cs="仿宋_GB2312" w:eastAsia="仿宋_GB2312"/>
                <w:sz w:val="22"/>
                <w:b/>
              </w:rPr>
              <w:t>适配</w:t>
            </w:r>
          </w:p>
          <w:p>
            <w:pPr>
              <w:pStyle w:val="null3"/>
              <w:ind w:firstLine="420"/>
              <w:jc w:val="both"/>
            </w:pPr>
            <w:r>
              <w:rPr>
                <w:rFonts w:ascii="仿宋_GB2312" w:hAnsi="仿宋_GB2312" w:cs="仿宋_GB2312" w:eastAsia="仿宋_GB2312"/>
                <w:sz w:val="22"/>
              </w:rPr>
              <w:t>响应式网页设计：确保网站能够适应不同屏幕尺寸，提供良好的浏览体验。</w:t>
            </w:r>
          </w:p>
          <w:p>
            <w:pPr>
              <w:pStyle w:val="null3"/>
              <w:spacing w:before="120"/>
              <w:jc w:val="both"/>
              <w:outlineLvl w:val="0"/>
            </w:pPr>
            <w:r>
              <w:rPr>
                <w:rFonts w:ascii="仿宋_GB2312" w:hAnsi="仿宋_GB2312" w:cs="仿宋_GB2312" w:eastAsia="仿宋_GB2312"/>
                <w:sz w:val="22"/>
                <w:b/>
              </w:rPr>
              <w:t>3.</w:t>
            </w:r>
            <w:r>
              <w:rPr>
                <w:rFonts w:ascii="仿宋_GB2312" w:hAnsi="仿宋_GB2312" w:cs="仿宋_GB2312" w:eastAsia="仿宋_GB2312"/>
                <w:sz w:val="22"/>
                <w:b/>
              </w:rPr>
              <w:t>系统维护</w:t>
            </w:r>
            <w:r>
              <w:rPr>
                <w:rFonts w:ascii="仿宋_GB2312" w:hAnsi="仿宋_GB2312" w:cs="仿宋_GB2312" w:eastAsia="仿宋_GB2312"/>
                <w:sz w:val="22"/>
                <w:b/>
              </w:rPr>
              <w:t>需求</w:t>
            </w:r>
          </w:p>
          <w:p>
            <w:pPr>
              <w:pStyle w:val="null3"/>
              <w:ind w:firstLine="420"/>
              <w:jc w:val="both"/>
            </w:pPr>
            <w:r>
              <w:rPr>
                <w:rFonts w:ascii="仿宋_GB2312" w:hAnsi="仿宋_GB2312" w:cs="仿宋_GB2312" w:eastAsia="仿宋_GB2312"/>
                <w:sz w:val="22"/>
              </w:rPr>
              <w:t>日志管理：建立统一的日志管理系统，便于问题追踪和故障排查。</w:t>
            </w:r>
          </w:p>
          <w:p>
            <w:pPr>
              <w:pStyle w:val="null3"/>
              <w:ind w:firstLine="420"/>
              <w:jc w:val="both"/>
            </w:pPr>
            <w:r>
              <w:rPr>
                <w:rFonts w:ascii="仿宋_GB2312" w:hAnsi="仿宋_GB2312" w:cs="仿宋_GB2312" w:eastAsia="仿宋_GB2312"/>
                <w:sz w:val="22"/>
              </w:rPr>
              <w:t>定期备份：制定合理的数据备份策略，保证数据安全。</w:t>
            </w:r>
          </w:p>
          <w:p>
            <w:pPr>
              <w:pStyle w:val="null3"/>
              <w:ind w:firstLine="420"/>
              <w:jc w:val="both"/>
            </w:pPr>
            <w:r>
              <w:rPr>
                <w:rFonts w:ascii="仿宋_GB2312" w:hAnsi="仿宋_GB2312" w:cs="仿宋_GB2312" w:eastAsia="仿宋_GB2312"/>
                <w:sz w:val="22"/>
              </w:rPr>
              <w:t>内容维护支持：</w:t>
            </w:r>
            <w:r>
              <w:rPr>
                <w:rFonts w:ascii="仿宋_GB2312" w:hAnsi="仿宋_GB2312" w:cs="仿宋_GB2312" w:eastAsia="仿宋_GB2312"/>
                <w:sz w:val="22"/>
              </w:rPr>
              <w:t>智慧党建平台需要定期更新和维护内容，包括党建新闻、活动动态、学习资料等。</w:t>
            </w:r>
            <w:r>
              <w:rPr>
                <w:rFonts w:ascii="仿宋_GB2312" w:hAnsi="仿宋_GB2312" w:cs="仿宋_GB2312" w:eastAsia="仿宋_GB2312"/>
                <w:sz w:val="22"/>
              </w:rPr>
              <w:t>需要有专业人员支持帮助帮助党建专员进行本支部工作信息的维护，确保平台内容的丰富性和时效性。</w:t>
            </w:r>
          </w:p>
          <w:p>
            <w:pPr>
              <w:pStyle w:val="null3"/>
              <w:ind w:firstLine="420"/>
              <w:jc w:val="both"/>
            </w:pPr>
            <w:r>
              <w:rPr>
                <w:rFonts w:ascii="仿宋_GB2312" w:hAnsi="仿宋_GB2312" w:cs="仿宋_GB2312" w:eastAsia="仿宋_GB2312"/>
                <w:sz w:val="22"/>
              </w:rPr>
              <w:t>数据安全</w:t>
            </w:r>
            <w:r>
              <w:rPr>
                <w:rFonts w:ascii="仿宋_GB2312" w:hAnsi="仿宋_GB2312" w:cs="仿宋_GB2312" w:eastAsia="仿宋_GB2312"/>
                <w:sz w:val="22"/>
              </w:rPr>
              <w:t>维护</w:t>
            </w:r>
            <w:r>
              <w:rPr>
                <w:rFonts w:ascii="仿宋_GB2312" w:hAnsi="仿宋_GB2312" w:cs="仿宋_GB2312" w:eastAsia="仿宋_GB2312"/>
                <w:sz w:val="22"/>
              </w:rPr>
              <w:t>：平台涉及大量党员信息和组织数据，必须采用数据加密、用户认证和授权机制，确保数据的安全性和隐私保护。</w:t>
            </w:r>
          </w:p>
          <w:p>
            <w:pPr>
              <w:pStyle w:val="null3"/>
              <w:jc w:val="both"/>
            </w:pPr>
            <w:r>
              <w:rPr>
                <w:rFonts w:ascii="仿宋_GB2312" w:hAnsi="仿宋_GB2312" w:cs="仿宋_GB2312" w:eastAsia="仿宋_GB2312"/>
                <w:sz w:val="22"/>
              </w:rPr>
              <w:t>权限管理：</w:t>
            </w:r>
            <w:r>
              <w:rPr>
                <w:rFonts w:ascii="仿宋_GB2312" w:hAnsi="仿宋_GB2312" w:cs="仿宋_GB2312" w:eastAsia="仿宋_GB2312"/>
                <w:sz w:val="22"/>
              </w:rPr>
              <w:t>对用户进行权限管理，确保不同用户具有不同的操作权限，防止未经授权的访问和操作。</w:t>
            </w:r>
          </w:p>
          <w:p>
            <w:pPr>
              <w:pStyle w:val="null3"/>
              <w:jc w:val="both"/>
            </w:pPr>
            <w:r>
              <w:rPr>
                <w:rFonts w:ascii="仿宋_GB2312" w:hAnsi="仿宋_GB2312" w:cs="仿宋_GB2312" w:eastAsia="仿宋_GB2312"/>
                <w:sz w:val="21"/>
                <w:b/>
              </w:rPr>
              <w:t>二、智慧党建子系统</w:t>
            </w:r>
            <w:r>
              <w:rPr>
                <w:rFonts w:ascii="仿宋_GB2312" w:hAnsi="仿宋_GB2312" w:cs="仿宋_GB2312" w:eastAsia="仿宋_GB2312"/>
                <w:sz w:val="24"/>
                <w:b/>
              </w:rPr>
              <w:t>功能点分解清单</w:t>
            </w:r>
          </w:p>
          <w:p>
            <w:pPr>
              <w:pStyle w:val="null3"/>
              <w:jc w:val="both"/>
            </w:pPr>
            <w:r>
              <w:rPr>
                <w:rFonts w:ascii="仿宋_GB2312" w:hAnsi="仿宋_GB2312" w:cs="仿宋_GB2312" w:eastAsia="仿宋_GB2312"/>
                <w:sz w:val="21"/>
              </w:rPr>
              <w:t>见附件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成交人应为采购人提供免费运维服务，免费运维服务期限自项目整体验收合格之日起不少于两年。</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合同签订之日起60个日历日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采购人及相关人员组成验收小组完成验收。双方根据最终验收情况，编写验收报告。中标人应完成项目验收资料的准备。 本项目的实施过程中将产生大量的技术及管理文档，中标人应协助采购人，负责建立、维护、交接项目实施过程中产生的各类文档，确保项目文档的内容体现本项目的实施过程，并确保项目文档的完整性和准确性。投标人按照要求提交全部项目文档。</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项目终验合格后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运维服务期满一年后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以合同条款为准。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1.供应商需要在线提交所有通过电子化交易平台实施的政府采购项目的响应文件，同时，线下提交纸质响应文件正本壹份、副本壹份。若电子响应文件与纸质响应文件不一致的，以电子响应文件为准。 （2）响应文件，正、副本分别各自装订成册密封。在封口处加盖供应商公章。 （3）线下响应文件递交截止时间与线上开评标时间一致。 （4）纸质响应文件可邮寄递交，应于递交响应文件截止时间前邮寄到西安市高新区丈八一路1号汇鑫中心D座2206室（陕西德勤招标有限公司）。 2.投标保证金注意事项：（1）保证金须从供应商户名支付，如从个人户名或非投标人户名支付，将被拒绝，视为自动放弃投标权利（该个人是供应商的情形除外）；以保函形式交纳保证金的，供应商应在响应截止时间前将保函扫描成清晰的PDF文件，发送至邮箱deqinjxm@126.com（邮件命名：项目编号），并将保函原件单独递交至代理机构财务；供应商应在响应文件中附保函复印件。保函必须由具有开具投标保函资格的单位开具；若成交人违约，开具保函单位承担连带责任； （2）保证金的提交金额、时间不满足磋商文件要求的，投标无效； （3）未按指定账户提交的，我公司将退回，供应商须在文件递交截止时间前按照指定账户再次提交。 3、因文件关于合同签订时间无法修改，特在此处说明，成交人应当在成交通知书发出之日起25日内与采购人签订政府采购合同。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提供企业营业执照/事业单位法人证书/专业服务机构执业许可证/民办非企业单位登记证书。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须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响应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供应商应提供《非联合体不分包磋商声明》，视为独立响应，不分包。</w:t>
            </w:r>
          </w:p>
        </w:tc>
        <w:tc>
          <w:tcPr>
            <w:tcW w:type="dxa" w:w="1661"/>
          </w:tcPr>
          <w:p>
            <w:pPr>
              <w:pStyle w:val="null3"/>
            </w:pPr>
            <w:r>
              <w:rPr>
                <w:rFonts w:ascii="仿宋_GB2312" w:hAnsi="仿宋_GB2312" w:cs="仿宋_GB2312" w:eastAsia="仿宋_GB2312"/>
              </w:rPr>
              <w:t>非联合体不分包磋商声明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控股管理关系 法定代表人授权书 响应文件封面 非联合体不分包磋商声明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报价表</w:t>
            </w:r>
          </w:p>
        </w:tc>
        <w:tc>
          <w:tcPr>
            <w:tcW w:type="dxa" w:w="3322"/>
          </w:tcPr>
          <w:p>
            <w:pPr>
              <w:pStyle w:val="null3"/>
            </w:pPr>
            <w:r>
              <w:rPr>
                <w:rFonts w:ascii="仿宋_GB2312" w:hAnsi="仿宋_GB2312" w:cs="仿宋_GB2312" w:eastAsia="仿宋_GB2312"/>
              </w:rPr>
              <w:t>（1）响应报价符合唯一性要求：（2）报价表填写符合要求；（3）计量单位、报价货币均符合磋商文件要求；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控股管理关系 法定代表人授权书 响应文件封面 非联合体不分包磋商声明 近三年无重大违法、违纪书面声明 残疾人福利性单位声明函 服务方案 标的清单 响应函 书面声明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软件研发实力：供应商需提供2024年至今体现企业研发实力的知识产权证明材料，至开标之日止3年内提供知识产权证明材料不少于3个，得3分，少于3个不得分；每多提供一个得1分，最高6分；2.供应商提供软件产品证书、软件企业证书，提供其中至少一项可得2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供应商拟派项目负责人及项目团队主要成员须提供基本情况表。拟派项目负责人及项目团队主要成员配置合理、齐全、研发经验丰富、组织保障可靠。（承诺配置的服务人员需具备3年或以上工作经验，同时需提供相关人员社保证明材料）。 人员安排合理，社保材料齐全，得3分；人员安排不合理，社保材料不具备得1分；不提供不得分；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合同业绩</w:t>
            </w:r>
          </w:p>
        </w:tc>
        <w:tc>
          <w:tcPr>
            <w:tcW w:type="dxa" w:w="2492"/>
          </w:tcPr>
          <w:p>
            <w:pPr>
              <w:pStyle w:val="null3"/>
            </w:pPr>
            <w:r>
              <w:rPr>
                <w:rFonts w:ascii="仿宋_GB2312" w:hAnsi="仿宋_GB2312" w:cs="仿宋_GB2312" w:eastAsia="仿宋_GB2312"/>
              </w:rPr>
              <w:t>1.供应商需提供2023年至开标之日止管理类平台软件开发类业绩。每提供一个合格业绩得2分，最高得12分，未提供或未按磋商文件要求提供，不得分。（以合同关键页附发票为准） 2.如提供的业绩中，有优秀业绩并得到用户书面认可，提供佐证材料，得2分。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建设要求</w:t>
            </w:r>
          </w:p>
        </w:tc>
        <w:tc>
          <w:tcPr>
            <w:tcW w:type="dxa" w:w="2492"/>
          </w:tcPr>
          <w:p>
            <w:pPr>
              <w:pStyle w:val="null3"/>
            </w:pPr>
            <w:r>
              <w:rPr>
                <w:rFonts w:ascii="仿宋_GB2312" w:hAnsi="仿宋_GB2312" w:cs="仿宋_GB2312" w:eastAsia="仿宋_GB2312"/>
              </w:rPr>
              <w:t>供应商的技术方案需满足磋商文件中所有功能模块建设要求，描述应清晰、明确，且提供有技术支持资料或文件。根据磋商文件的建设内容及要求条款逐一响应，包括但不限于：开发内容、安全性要求、技术实现要求等。 磋商小组结合采购人两级五院党建工作与检察业务开展的实际情况对以上方案内容进行综合评审，方案完整详细、可行性高、完全满足项目需求得[10-7）分；方案内容基本完整、可行性较高、基本满足项目需求得[7-4)分；方案内容存在明显缺陷，未完全满足项目需求得[4-0]分；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功能详细设计</w:t>
            </w:r>
          </w:p>
        </w:tc>
        <w:tc>
          <w:tcPr>
            <w:tcW w:type="dxa" w:w="2492"/>
          </w:tcPr>
          <w:p>
            <w:pPr>
              <w:pStyle w:val="null3"/>
            </w:pPr>
            <w:r>
              <w:rPr>
                <w:rFonts w:ascii="仿宋_GB2312" w:hAnsi="仿宋_GB2312" w:cs="仿宋_GB2312" w:eastAsia="仿宋_GB2312"/>
              </w:rPr>
              <w:t>供应商须对磋商文件中每个功能模块，进行整体架构功能进行规划设计，功能设计能够支撑业务，项目需求分析清晰合理，思路明确、研发技术先进；有明确的功能设计方案，有原型效果图和功能说明作为支撑。 要求功能齐全、结构合理、架构完整、模块逻辑说明清晰， 磋商小组结合技术方案内容合理性、优越性进行综合评审。方案完整详细、可行性高、完全满足项目需求得[10-7）分；方案内容基本完整、可行性较高、基本满足项目需求得[7-4)分；方案内容存在明显缺陷，未完全满足项目需求得[4-0]分；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DeepSeek AI大模型开发应用</w:t>
            </w:r>
          </w:p>
        </w:tc>
        <w:tc>
          <w:tcPr>
            <w:tcW w:type="dxa" w:w="2492"/>
          </w:tcPr>
          <w:p>
            <w:pPr>
              <w:pStyle w:val="null3"/>
            </w:pPr>
            <w:r>
              <w:rPr>
                <w:rFonts w:ascii="仿宋_GB2312" w:hAnsi="仿宋_GB2312" w:cs="仿宋_GB2312" w:eastAsia="仿宋_GB2312"/>
              </w:rPr>
              <w:t>1.DeepSeek接入方案合理性：合理可行，满分得2分，缺失、不合理不得分； 2.DeepSeek与各功能模块融入结合程度：结合紧密、应用便捷、人力工作量最小、资源丰富、自动化程度高，方案内容全面合理、可行性强，得[5-3)分；方案内容基本合理、可行性较强，得[3-0)分；未提供或提供的内容与本项目无针对性关系的，不得分。 3.DeepSeek对资源的综合利用：综合利用工作网资源、系统数据资源、系统功能菜单为用户提供便捷服务。方案内容全面合理、可行性强，得[5-3)分；方案内容基本合理、可行性较强，得[3-0)分；未提供或提供的内容与本项目无针对性关系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业务融合</w:t>
            </w:r>
          </w:p>
        </w:tc>
        <w:tc>
          <w:tcPr>
            <w:tcW w:type="dxa" w:w="2492"/>
          </w:tcPr>
          <w:p>
            <w:pPr>
              <w:pStyle w:val="null3"/>
            </w:pPr>
            <w:r>
              <w:rPr>
                <w:rFonts w:ascii="仿宋_GB2312" w:hAnsi="仿宋_GB2312" w:cs="仿宋_GB2312" w:eastAsia="仿宋_GB2312"/>
              </w:rPr>
              <w:t>供应商技术方案在业务融合上，能抓住项目核心需求和实施特点，充分将党建和检察业务高度融合，达到党建业务融合；方案需落地执行力强，能较大提高采购人在实际工作中各行动党支部的管理工作效率，有助于采购人建立完善党建与业务融合的各个体系。 磋商小组结合技术方案内容合理性、优越性进行综合评审。方案完整详细、可行性高、完全满足项目需求得[15-10）分；方案内容基本完整、可行性较高、基本满足项目需求得[10-5)分；方案内容存在明显缺陷，未完全满足项目需求得[5-0]分；未响应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工期与质量管理措施</w:t>
            </w:r>
          </w:p>
        </w:tc>
        <w:tc>
          <w:tcPr>
            <w:tcW w:type="dxa" w:w="2492"/>
          </w:tcPr>
          <w:p>
            <w:pPr>
              <w:pStyle w:val="null3"/>
            </w:pPr>
            <w:r>
              <w:rPr>
                <w:rFonts w:ascii="仿宋_GB2312" w:hAnsi="仿宋_GB2312" w:cs="仿宋_GB2312" w:eastAsia="仿宋_GB2312"/>
              </w:rPr>
              <w:t>供应商需根据本项目进度要求提供完善的项目管理措施内容包括但不限于：进度保障措施、风险管控措施、质量控制措施等。 管理措施全面、安排合理、可执行性强，得[10-7）分；管理措施较全面、安排较合理、执行性较强，得[7-4)分；管理措施不够全面、安排不合理、可执行性差，得[4-0]分；未提供或提供的内容与本项目无针对性关系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售后服务与技术培训</w:t>
            </w:r>
          </w:p>
        </w:tc>
        <w:tc>
          <w:tcPr>
            <w:tcW w:type="dxa" w:w="2492"/>
          </w:tcPr>
          <w:p>
            <w:pPr>
              <w:pStyle w:val="null3"/>
            </w:pPr>
            <w:r>
              <w:rPr>
                <w:rFonts w:ascii="仿宋_GB2312" w:hAnsi="仿宋_GB2312" w:cs="仿宋_GB2312" w:eastAsia="仿宋_GB2312"/>
              </w:rPr>
              <w:t>1、售后服务：供应商需提供书面售后服务承诺函，提供完善的售后服务方案（包括质保期内、质保期外的售后服务计划及售后服务保障措施），提供7×24小时的技术咨询服务，系统运行出现故障时，应在1小时内给予响应。安全满足要求得4分，部分满足得2分，未响应不得分。 2、技术培训：供应商需提供项目培训计划大纲以及人员安排、培训方式、培训时长等计划内容。安全满足要求得4分，部分满足得2分，未响应不得分。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详见附件：非联合体不分包磋商声明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