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C24ACC">
      <w:pPr>
        <w:pStyle w:val="3"/>
        <w:numPr>
          <w:ilvl w:val="0"/>
          <w:numId w:val="0"/>
        </w:numPr>
        <w:tabs>
          <w:tab w:val="clear" w:pos="425"/>
        </w:tabs>
        <w:autoSpaceDE/>
        <w:autoSpaceDN/>
        <w:adjustRightInd/>
        <w:spacing w:before="340" w:after="330" w:line="360" w:lineRule="auto"/>
        <w:ind w:left="425" w:leftChars="0" w:hanging="425" w:firstLineChars="0"/>
        <w:jc w:val="center"/>
        <w:rPr>
          <w:rFonts w:hint="eastAsia" w:ascii="宋体" w:hAnsi="宋体"/>
          <w:bCs w:val="0"/>
          <w:color w:val="auto"/>
          <w:sz w:val="48"/>
          <w:szCs w:val="28"/>
        </w:rPr>
      </w:pPr>
      <w:r>
        <w:t>拟签订采购合同文本</w:t>
      </w:r>
    </w:p>
    <w:p w14:paraId="27A13F15">
      <w:pPr>
        <w:pStyle w:val="21"/>
        <w:widowControl w:val="0"/>
        <w:ind w:firstLine="0" w:firstLineChars="0"/>
        <w:jc w:val="center"/>
        <w:rPr>
          <w:rFonts w:hint="eastAsia"/>
        </w:rPr>
      </w:pPr>
      <w:r>
        <w:rPr>
          <w:rFonts w:hint="eastAsia" w:hAnsi="宋体" w:cs="宋体"/>
          <w:b/>
          <w:bCs/>
          <w:szCs w:val="24"/>
        </w:rPr>
        <w:t>****项目合同（范本仅供参考）</w:t>
      </w:r>
    </w:p>
    <w:p w14:paraId="028A0BD4">
      <w:pPr>
        <w:pStyle w:val="5"/>
        <w:tabs>
          <w:tab w:val="left" w:pos="1440"/>
        </w:tabs>
        <w:ind w:firstLine="480"/>
        <w:rPr>
          <w:rFonts w:hint="eastAsia" w:hAnsi="宋体" w:cs="宋体"/>
          <w:bCs/>
          <w:szCs w:val="24"/>
          <w:u w:val="single"/>
        </w:rPr>
      </w:pPr>
      <w:r>
        <w:rPr>
          <w:rFonts w:hint="eastAsia" w:hAnsi="宋体" w:cs="宋体"/>
          <w:bCs/>
          <w:szCs w:val="24"/>
        </w:rPr>
        <w:t>甲方：</w:t>
      </w:r>
      <w:r>
        <w:rPr>
          <w:rFonts w:hint="eastAsia" w:hAnsi="宋体" w:cs="宋体"/>
          <w:bCs/>
          <w:szCs w:val="24"/>
          <w:u w:val="single"/>
        </w:rPr>
        <w:t xml:space="preserve">                </w:t>
      </w:r>
    </w:p>
    <w:p w14:paraId="76B58CF1">
      <w:pPr>
        <w:pStyle w:val="5"/>
        <w:tabs>
          <w:tab w:val="left" w:pos="1440"/>
        </w:tabs>
        <w:ind w:firstLine="480"/>
        <w:rPr>
          <w:rFonts w:hint="eastAsia" w:hAnsi="宋体" w:cs="宋体"/>
          <w:bCs/>
          <w:szCs w:val="24"/>
          <w:u w:val="single"/>
        </w:rPr>
      </w:pPr>
      <w:r>
        <w:rPr>
          <w:rFonts w:hint="eastAsia" w:hAnsi="宋体" w:cs="宋体"/>
          <w:bCs/>
          <w:szCs w:val="24"/>
        </w:rPr>
        <w:t>乙方：</w:t>
      </w:r>
      <w:r>
        <w:rPr>
          <w:rFonts w:hint="eastAsia" w:hAnsi="宋体" w:cs="宋体"/>
          <w:bCs/>
          <w:szCs w:val="24"/>
          <w:u w:val="single"/>
        </w:rPr>
        <w:t xml:space="preserve">                </w:t>
      </w:r>
    </w:p>
    <w:p w14:paraId="5D51FDD9">
      <w:pPr>
        <w:pStyle w:val="5"/>
        <w:tabs>
          <w:tab w:val="left" w:pos="1440"/>
        </w:tabs>
        <w:ind w:firstLine="480"/>
        <w:rPr>
          <w:rFonts w:hint="eastAsia" w:hAnsi="宋体" w:cs="宋体"/>
          <w:szCs w:val="24"/>
        </w:rPr>
      </w:pPr>
      <w:r>
        <w:rPr>
          <w:rFonts w:hint="eastAsia" w:hAnsi="宋体" w:cs="宋体"/>
          <w:szCs w:val="24"/>
        </w:rPr>
        <w:t>根据《中华人民共和国民法典》等有关法律法规规定，结合甲方“</w:t>
      </w:r>
      <w:r>
        <w:rPr>
          <w:rFonts w:hint="eastAsia" w:hAnsi="宋体" w:cs="宋体"/>
          <w:szCs w:val="24"/>
          <w:u w:val="single"/>
          <w:lang w:eastAsia="zh-CN"/>
        </w:rPr>
        <w:t>西安邮电大学民用航空发动机制造关键零件加工装备-基于5G的AGV导航与物流智能调度系统进行测试及相关系统技术试验项目</w:t>
      </w:r>
      <w:r>
        <w:rPr>
          <w:rFonts w:hint="eastAsia" w:hAnsi="宋体" w:cs="宋体"/>
          <w:szCs w:val="24"/>
        </w:rPr>
        <w:t>”竞争性磋商成交结果，遵循平等自愿、公平和诚实信用的原则，甲方与乙方经友好协商达成如下合同条款。</w:t>
      </w:r>
    </w:p>
    <w:p w14:paraId="4AA8CBB2">
      <w:pPr>
        <w:pStyle w:val="4"/>
        <w:keepNext w:val="0"/>
        <w:keepLines w:val="0"/>
        <w:tabs>
          <w:tab w:val="left" w:pos="420"/>
        </w:tabs>
        <w:spacing w:before="0"/>
        <w:ind w:left="0" w:firstLine="0"/>
        <w:jc w:val="both"/>
        <w:rPr>
          <w:rFonts w:cs="宋体"/>
          <w:bCs w:val="0"/>
          <w:szCs w:val="24"/>
        </w:rPr>
      </w:pPr>
      <w:bookmarkStart w:id="0" w:name="_Toc154649383"/>
      <w:r>
        <w:rPr>
          <w:rFonts w:hint="eastAsia" w:cs="宋体"/>
          <w:bCs w:val="0"/>
          <w:szCs w:val="24"/>
        </w:rPr>
        <w:t>一、合同期限及服务内容</w:t>
      </w:r>
      <w:bookmarkEnd w:id="0"/>
    </w:p>
    <w:p w14:paraId="1BBC3B8F">
      <w:pPr>
        <w:widowControl/>
        <w:ind w:firstLine="480" w:firstLineChars="200"/>
        <w:rPr>
          <w:rFonts w:ascii="宋体" w:hAnsi="宋体"/>
        </w:rPr>
      </w:pPr>
      <w:r>
        <w:rPr>
          <w:rFonts w:hint="eastAsia" w:ascii="宋体" w:hAnsi="宋体"/>
        </w:rPr>
        <w:t>本次招标项目服务期限从合同签订之日起</w:t>
      </w:r>
      <w:r>
        <w:rPr>
          <w:rFonts w:hint="eastAsia" w:ascii="宋体" w:hAnsi="宋体"/>
          <w:u w:val="single"/>
        </w:rPr>
        <w:t xml:space="preserve">     </w:t>
      </w:r>
      <w:r>
        <w:rPr>
          <w:rFonts w:hint="eastAsia" w:ascii="宋体" w:hAnsi="宋体"/>
          <w:lang w:eastAsia="zh-CN"/>
        </w:rPr>
        <w:t>日历日</w:t>
      </w:r>
      <w:bookmarkStart w:id="27" w:name="_GoBack"/>
      <w:bookmarkEnd w:id="27"/>
      <w:r>
        <w:rPr>
          <w:rFonts w:hint="eastAsia" w:ascii="宋体" w:hAnsi="宋体"/>
        </w:rPr>
        <w:t>，服务内容详见采购内容及要求。</w:t>
      </w:r>
    </w:p>
    <w:p w14:paraId="658ECAFA">
      <w:pPr>
        <w:pStyle w:val="4"/>
        <w:keepNext w:val="0"/>
        <w:keepLines w:val="0"/>
        <w:tabs>
          <w:tab w:val="left" w:pos="420"/>
        </w:tabs>
        <w:spacing w:before="0"/>
        <w:ind w:left="0" w:firstLine="0"/>
        <w:jc w:val="both"/>
        <w:rPr>
          <w:rFonts w:hint="eastAsia" w:cs="宋体"/>
          <w:bCs w:val="0"/>
          <w:szCs w:val="24"/>
        </w:rPr>
      </w:pPr>
      <w:bookmarkStart w:id="1" w:name="_Toc154649384"/>
      <w:bookmarkStart w:id="2" w:name="_Toc241833903"/>
      <w:bookmarkStart w:id="3" w:name="_Toc239233914"/>
      <w:bookmarkStart w:id="4" w:name="_Toc225244852"/>
      <w:bookmarkStart w:id="5" w:name="_Toc237145406"/>
      <w:bookmarkStart w:id="6" w:name="_Toc211911348"/>
      <w:bookmarkStart w:id="7" w:name="_Toc211854449"/>
      <w:bookmarkStart w:id="8" w:name="_Toc282696226"/>
      <w:bookmarkStart w:id="9" w:name="_Toc225670751"/>
      <w:bookmarkStart w:id="10" w:name="_Toc251768862"/>
      <w:bookmarkStart w:id="11" w:name="_Toc212019594"/>
      <w:bookmarkStart w:id="12" w:name="_Toc225654644"/>
      <w:bookmarkStart w:id="13" w:name="_Toc286993786"/>
      <w:bookmarkStart w:id="14" w:name="_Toc238984975"/>
      <w:bookmarkStart w:id="15" w:name="_Toc185395249"/>
      <w:bookmarkStart w:id="16" w:name="_Toc239568418"/>
      <w:bookmarkStart w:id="17" w:name="_Toc283019214"/>
      <w:bookmarkStart w:id="18" w:name="_Toc232492928"/>
      <w:bookmarkStart w:id="19" w:name="_Toc247334841"/>
      <w:r>
        <w:rPr>
          <w:rFonts w:hint="eastAsia" w:cs="宋体"/>
          <w:bCs w:val="0"/>
          <w:szCs w:val="24"/>
        </w:rPr>
        <w:t>二、款项结算</w:t>
      </w:r>
      <w:bookmarkEnd w:id="1"/>
    </w:p>
    <w:p w14:paraId="37833FE3">
      <w:pPr>
        <w:ind w:firstLine="480" w:firstLineChars="200"/>
        <w:rPr>
          <w:rFonts w:hint="eastAsia" w:ascii="宋体" w:hAnsi="宋体" w:cs="宋体"/>
        </w:rPr>
      </w:pPr>
      <w:r>
        <w:rPr>
          <w:rFonts w:hint="eastAsia" w:ascii="宋体" w:hAnsi="宋体" w:cs="宋体"/>
        </w:rPr>
        <w:t>1、投标方成交后凭成交通知书向采购人缴纳成交金额的5%作为履约保证金，5%履约保证金在服务期满且全面现场检查并提交整改方案后无质量问题经采购人审批通过后一次性无息退还。</w:t>
      </w:r>
    </w:p>
    <w:p w14:paraId="03F7ED50">
      <w:pPr>
        <w:ind w:firstLine="480" w:firstLineChars="200"/>
        <w:rPr>
          <w:rFonts w:hint="eastAsia" w:ascii="宋体" w:hAnsi="宋体" w:cs="宋体"/>
        </w:rPr>
      </w:pPr>
      <w:r>
        <w:rPr>
          <w:rFonts w:hint="eastAsia" w:ascii="宋体" w:hAnsi="宋体" w:cs="宋体"/>
        </w:rPr>
        <w:t>2、在付款前必须开具全额发票给采购人，验收合格后采购人支付合同所有款项。</w:t>
      </w:r>
    </w:p>
    <w:p w14:paraId="669EE96A">
      <w:pPr>
        <w:pStyle w:val="4"/>
        <w:keepNext w:val="0"/>
        <w:keepLines w:val="0"/>
        <w:tabs>
          <w:tab w:val="left" w:pos="420"/>
        </w:tabs>
        <w:spacing w:before="0"/>
        <w:ind w:left="0" w:firstLine="0"/>
        <w:jc w:val="both"/>
        <w:rPr>
          <w:rFonts w:cs="宋体"/>
          <w:bCs w:val="0"/>
          <w:szCs w:val="24"/>
        </w:rPr>
      </w:pPr>
      <w:bookmarkStart w:id="20" w:name="_Toc154649385"/>
      <w:r>
        <w:rPr>
          <w:rFonts w:hint="eastAsia" w:cs="宋体"/>
          <w:bCs w:val="0"/>
          <w:szCs w:val="24"/>
        </w:rPr>
        <w:t>三、</w:t>
      </w:r>
      <w:r>
        <w:rPr>
          <w:rFonts w:cs="宋体"/>
          <w:bCs w:val="0"/>
          <w:szCs w:val="24"/>
        </w:rPr>
        <w:t>甲方的权利和义务</w:t>
      </w:r>
      <w:bookmarkEnd w:id="20"/>
    </w:p>
    <w:p w14:paraId="5D00BA58">
      <w:pPr>
        <w:ind w:firstLine="480" w:firstLineChars="200"/>
        <w:rPr>
          <w:rFonts w:ascii="宋体" w:hAnsi="宋体"/>
          <w:bCs/>
        </w:rPr>
      </w:pPr>
      <w:r>
        <w:rPr>
          <w:rFonts w:hint="eastAsia" w:ascii="宋体" w:hAnsi="宋体"/>
          <w:bCs/>
        </w:rPr>
        <w:t>1、</w:t>
      </w:r>
      <w:r>
        <w:rPr>
          <w:rFonts w:ascii="宋体" w:hAnsi="宋体"/>
          <w:bCs/>
        </w:rPr>
        <w:t>甲方有权对合同规定范围内</w:t>
      </w:r>
      <w:r>
        <w:rPr>
          <w:rFonts w:hint="eastAsia" w:ascii="宋体" w:hAnsi="宋体"/>
          <w:bCs/>
        </w:rPr>
        <w:t>乙方的服务行为</w:t>
      </w:r>
      <w:r>
        <w:rPr>
          <w:rFonts w:ascii="宋体" w:hAnsi="宋体"/>
          <w:bCs/>
        </w:rPr>
        <w:t>进行监督和检查，拥有监管权。有权定期核对乙方提供</w:t>
      </w:r>
      <w:r>
        <w:rPr>
          <w:rFonts w:hint="eastAsia" w:ascii="宋体" w:hAnsi="宋体"/>
          <w:bCs/>
        </w:rPr>
        <w:t>本次采购服务</w:t>
      </w:r>
      <w:r>
        <w:rPr>
          <w:rFonts w:ascii="宋体" w:hAnsi="宋体"/>
          <w:bCs/>
        </w:rPr>
        <w:t>所配备的人员数量。对甲方认为不合理的部分有权</w:t>
      </w:r>
      <w:r>
        <w:rPr>
          <w:rFonts w:hint="eastAsia" w:ascii="宋体" w:hAnsi="宋体"/>
          <w:bCs/>
        </w:rPr>
        <w:t>下达整改通知书，并</w:t>
      </w:r>
      <w:r>
        <w:rPr>
          <w:rFonts w:ascii="宋体" w:hAnsi="宋体"/>
          <w:bCs/>
        </w:rPr>
        <w:t>要求乙方</w:t>
      </w:r>
      <w:r>
        <w:rPr>
          <w:rFonts w:hint="eastAsia" w:ascii="宋体" w:hAnsi="宋体"/>
          <w:bCs/>
        </w:rPr>
        <w:t>限期整改</w:t>
      </w:r>
      <w:r>
        <w:rPr>
          <w:rFonts w:ascii="宋体" w:hAnsi="宋体"/>
          <w:bCs/>
        </w:rPr>
        <w:t>。</w:t>
      </w:r>
    </w:p>
    <w:p w14:paraId="5B1982AC">
      <w:pPr>
        <w:ind w:firstLine="480" w:firstLineChars="200"/>
        <w:rPr>
          <w:rFonts w:ascii="宋体" w:hAnsi="宋体"/>
          <w:bCs/>
        </w:rPr>
      </w:pPr>
      <w:r>
        <w:rPr>
          <w:rFonts w:hint="eastAsia" w:ascii="宋体" w:hAnsi="宋体"/>
          <w:bCs/>
        </w:rPr>
        <w:t>2、甲</w:t>
      </w:r>
      <w:r>
        <w:rPr>
          <w:rFonts w:ascii="宋体" w:hAnsi="宋体"/>
        </w:rPr>
        <w:t>方对服务不到位情况下达整改通知书后，仍不及时</w:t>
      </w:r>
      <w:r>
        <w:rPr>
          <w:rFonts w:hint="eastAsia" w:ascii="宋体" w:hAnsi="宋体"/>
        </w:rPr>
        <w:t>整改</w:t>
      </w:r>
      <w:r>
        <w:rPr>
          <w:rFonts w:ascii="宋体" w:hAnsi="宋体"/>
        </w:rPr>
        <w:t>，在支付服务费时，每次扣</w:t>
      </w:r>
      <w:r>
        <w:rPr>
          <w:rFonts w:hint="eastAsia" w:ascii="宋体" w:hAnsi="宋体"/>
          <w:u w:val="single"/>
        </w:rPr>
        <w:t xml:space="preserve">   </w:t>
      </w:r>
      <w:r>
        <w:rPr>
          <w:rFonts w:ascii="宋体" w:hAnsi="宋体"/>
        </w:rPr>
        <w:t>元费用，以保障</w:t>
      </w:r>
      <w:r>
        <w:rPr>
          <w:rFonts w:hint="eastAsia" w:ascii="宋体" w:hAnsi="宋体"/>
          <w:bCs/>
        </w:rPr>
        <w:t>本次采购的全面服务</w:t>
      </w:r>
      <w:r>
        <w:rPr>
          <w:rFonts w:hint="eastAsia" w:ascii="宋体" w:hAnsi="宋体"/>
        </w:rPr>
        <w:t>正常</w:t>
      </w:r>
      <w:r>
        <w:rPr>
          <w:rFonts w:ascii="宋体" w:hAnsi="宋体"/>
        </w:rPr>
        <w:t>进行。</w:t>
      </w:r>
    </w:p>
    <w:p w14:paraId="027FD698">
      <w:pPr>
        <w:ind w:firstLine="480" w:firstLineChars="200"/>
        <w:rPr>
          <w:rFonts w:ascii="宋体" w:hAnsi="宋体"/>
          <w:bCs/>
        </w:rPr>
      </w:pPr>
      <w:r>
        <w:rPr>
          <w:rFonts w:hint="eastAsia" w:ascii="宋体" w:hAnsi="宋体"/>
          <w:bCs/>
        </w:rPr>
        <w:t>3、</w:t>
      </w:r>
      <w:r>
        <w:rPr>
          <w:rFonts w:ascii="宋体" w:hAnsi="宋体"/>
          <w:bCs/>
        </w:rPr>
        <w:t>负责检查监督乙方管理工作的实施及制度的执行情况。</w:t>
      </w:r>
    </w:p>
    <w:p w14:paraId="729F9AE1">
      <w:pPr>
        <w:ind w:firstLine="480" w:firstLineChars="200"/>
        <w:rPr>
          <w:rFonts w:ascii="宋体" w:hAnsi="宋体"/>
          <w:bCs/>
        </w:rPr>
      </w:pPr>
      <w:r>
        <w:rPr>
          <w:rFonts w:hint="eastAsia" w:ascii="宋体" w:hAnsi="宋体"/>
          <w:bCs/>
        </w:rPr>
        <w:t>4、</w:t>
      </w:r>
      <w:r>
        <w:rPr>
          <w:rFonts w:ascii="宋体" w:hAnsi="宋体"/>
          <w:bCs/>
        </w:rPr>
        <w:t>根据本合同规定，按时向乙方支付应付</w:t>
      </w:r>
      <w:r>
        <w:rPr>
          <w:rFonts w:hint="eastAsia" w:ascii="宋体" w:hAnsi="宋体"/>
          <w:bCs/>
        </w:rPr>
        <w:t>服务费用</w:t>
      </w:r>
      <w:r>
        <w:rPr>
          <w:rFonts w:ascii="宋体" w:hAnsi="宋体"/>
          <w:bCs/>
        </w:rPr>
        <w:t>。</w:t>
      </w:r>
    </w:p>
    <w:p w14:paraId="45D8A2FE">
      <w:pPr>
        <w:ind w:firstLine="480" w:firstLineChars="200"/>
        <w:rPr>
          <w:rFonts w:ascii="宋体" w:hAnsi="宋体"/>
          <w:bCs/>
        </w:rPr>
      </w:pPr>
      <w:r>
        <w:rPr>
          <w:rFonts w:hint="eastAsia" w:ascii="宋体" w:hAnsi="宋体"/>
          <w:bCs/>
        </w:rPr>
        <w:t>5、</w:t>
      </w:r>
      <w:r>
        <w:rPr>
          <w:rFonts w:ascii="宋体" w:hAnsi="宋体"/>
          <w:bCs/>
        </w:rPr>
        <w:t>国家法律、法规所规定由甲方承担的其它责任。</w:t>
      </w:r>
    </w:p>
    <w:p w14:paraId="1650E852">
      <w:pPr>
        <w:pStyle w:val="4"/>
        <w:keepNext w:val="0"/>
        <w:keepLines w:val="0"/>
        <w:tabs>
          <w:tab w:val="left" w:pos="420"/>
        </w:tabs>
        <w:spacing w:before="0"/>
        <w:ind w:left="0" w:firstLine="0"/>
        <w:jc w:val="both"/>
        <w:rPr>
          <w:rFonts w:cs="宋体"/>
          <w:bCs w:val="0"/>
          <w:szCs w:val="24"/>
        </w:rPr>
      </w:pPr>
      <w:bookmarkStart w:id="21" w:name="_Toc154649386"/>
      <w:r>
        <w:rPr>
          <w:rFonts w:hint="eastAsia" w:cs="宋体"/>
          <w:bCs w:val="0"/>
          <w:szCs w:val="24"/>
        </w:rPr>
        <w:t>四、</w:t>
      </w:r>
      <w:r>
        <w:rPr>
          <w:rFonts w:cs="宋体"/>
          <w:bCs w:val="0"/>
          <w:szCs w:val="24"/>
        </w:rPr>
        <w:t>乙方的权利和义务</w:t>
      </w:r>
      <w:bookmarkEnd w:id="21"/>
    </w:p>
    <w:p w14:paraId="2B0F7D26">
      <w:pPr>
        <w:ind w:firstLine="480" w:firstLineChars="200"/>
        <w:rPr>
          <w:rFonts w:ascii="宋体" w:hAnsi="宋体"/>
          <w:bCs/>
        </w:rPr>
      </w:pPr>
      <w:r>
        <w:rPr>
          <w:rFonts w:hint="eastAsia" w:ascii="宋体" w:hAnsi="宋体"/>
          <w:bCs/>
        </w:rPr>
        <w:t>1、</w:t>
      </w:r>
      <w:r>
        <w:rPr>
          <w:rFonts w:ascii="宋体" w:hAnsi="宋体"/>
          <w:bCs/>
        </w:rPr>
        <w:t>对本合同规定的委托</w:t>
      </w:r>
      <w:r>
        <w:rPr>
          <w:rFonts w:hint="eastAsia" w:ascii="宋体" w:hAnsi="宋体"/>
          <w:bCs/>
        </w:rPr>
        <w:t>服务</w:t>
      </w:r>
      <w:r>
        <w:rPr>
          <w:rFonts w:ascii="宋体" w:hAnsi="宋体"/>
          <w:bCs/>
        </w:rPr>
        <w:t>范围内的</w:t>
      </w:r>
      <w:r>
        <w:rPr>
          <w:rFonts w:hint="eastAsia" w:ascii="宋体" w:hAnsi="宋体"/>
          <w:bCs/>
        </w:rPr>
        <w:t>项目</w:t>
      </w:r>
      <w:r>
        <w:rPr>
          <w:rFonts w:ascii="宋体" w:hAnsi="宋体"/>
          <w:bCs/>
        </w:rPr>
        <w:t>享有管理权及服务义务。</w:t>
      </w:r>
    </w:p>
    <w:p w14:paraId="58ADA2C5">
      <w:pPr>
        <w:ind w:firstLine="480" w:firstLineChars="200"/>
        <w:rPr>
          <w:rFonts w:ascii="宋体" w:hAnsi="宋体"/>
          <w:bCs/>
        </w:rPr>
      </w:pPr>
      <w:r>
        <w:rPr>
          <w:rFonts w:hint="eastAsia" w:ascii="宋体" w:hAnsi="宋体"/>
          <w:bCs/>
        </w:rPr>
        <w:t>2、</w:t>
      </w:r>
      <w:r>
        <w:rPr>
          <w:rFonts w:ascii="宋体" w:hAnsi="宋体"/>
          <w:bCs/>
        </w:rPr>
        <w:t>根据本合同的规定向甲方收取相关</w:t>
      </w:r>
      <w:r>
        <w:rPr>
          <w:rFonts w:hint="eastAsia" w:ascii="宋体" w:hAnsi="宋体"/>
          <w:bCs/>
        </w:rPr>
        <w:t>服务</w:t>
      </w:r>
      <w:r>
        <w:rPr>
          <w:rFonts w:ascii="宋体" w:hAnsi="宋体"/>
          <w:bCs/>
        </w:rPr>
        <w:t>费用，并有权</w:t>
      </w:r>
      <w:r>
        <w:rPr>
          <w:rFonts w:hint="eastAsia" w:ascii="宋体" w:hAnsi="宋体"/>
          <w:bCs/>
        </w:rPr>
        <w:t>在本项目管理范围内</w:t>
      </w:r>
      <w:r>
        <w:rPr>
          <w:rFonts w:ascii="宋体" w:hAnsi="宋体"/>
          <w:bCs/>
        </w:rPr>
        <w:t>管理及合理使用。</w:t>
      </w:r>
    </w:p>
    <w:p w14:paraId="0E3FEFBA">
      <w:pPr>
        <w:ind w:firstLine="480" w:firstLineChars="200"/>
        <w:rPr>
          <w:rFonts w:ascii="宋体" w:hAnsi="宋体"/>
          <w:bCs/>
        </w:rPr>
      </w:pPr>
      <w:r>
        <w:rPr>
          <w:rFonts w:hint="eastAsia" w:ascii="宋体" w:hAnsi="宋体"/>
          <w:bCs/>
        </w:rPr>
        <w:t>3、及时向甲方通告本项目服务范围内有关服务的重大事项。</w:t>
      </w:r>
    </w:p>
    <w:p w14:paraId="7799E890">
      <w:pPr>
        <w:ind w:firstLine="480" w:firstLineChars="200"/>
        <w:rPr>
          <w:rFonts w:ascii="宋体" w:hAnsi="宋体"/>
          <w:bCs/>
        </w:rPr>
      </w:pPr>
      <w:r>
        <w:rPr>
          <w:rFonts w:hint="eastAsia" w:ascii="宋体" w:hAnsi="宋体"/>
          <w:bCs/>
        </w:rPr>
        <w:t>4、</w:t>
      </w:r>
      <w:r>
        <w:rPr>
          <w:rFonts w:ascii="宋体" w:hAnsi="宋体"/>
          <w:bCs/>
        </w:rPr>
        <w:t>接受</w:t>
      </w:r>
      <w:r>
        <w:rPr>
          <w:rFonts w:hint="eastAsia" w:ascii="宋体" w:hAnsi="宋体"/>
          <w:bCs/>
        </w:rPr>
        <w:t>项目行</w:t>
      </w:r>
      <w:r>
        <w:rPr>
          <w:rFonts w:ascii="宋体" w:hAnsi="宋体"/>
          <w:bCs/>
        </w:rPr>
        <w:t>业管理部门及政府有关部门的指导，接受甲方的监督。</w:t>
      </w:r>
    </w:p>
    <w:p w14:paraId="2AED53F6">
      <w:pPr>
        <w:ind w:firstLine="480" w:firstLineChars="200"/>
        <w:rPr>
          <w:rFonts w:ascii="宋体" w:hAnsi="宋体"/>
          <w:bCs/>
        </w:rPr>
      </w:pPr>
      <w:r>
        <w:rPr>
          <w:rFonts w:hint="eastAsia" w:ascii="宋体" w:hAnsi="宋体"/>
          <w:bCs/>
        </w:rPr>
        <w:t>5、</w:t>
      </w:r>
      <w:r>
        <w:rPr>
          <w:rFonts w:ascii="宋体" w:hAnsi="宋体"/>
          <w:bCs/>
        </w:rPr>
        <w:t>国家法律、法规所规定由乙方承担的其它责任。</w:t>
      </w:r>
    </w:p>
    <w:p w14:paraId="6ECA4D43">
      <w:pPr>
        <w:pStyle w:val="4"/>
        <w:keepNext w:val="0"/>
        <w:keepLines w:val="0"/>
        <w:tabs>
          <w:tab w:val="left" w:pos="420"/>
        </w:tabs>
        <w:spacing w:before="0"/>
        <w:ind w:left="0" w:firstLine="0"/>
        <w:jc w:val="both"/>
        <w:rPr>
          <w:rFonts w:cs="宋体"/>
          <w:bCs w:val="0"/>
          <w:szCs w:val="24"/>
        </w:rPr>
      </w:pPr>
      <w:bookmarkStart w:id="22" w:name="_Toc154649387"/>
      <w:r>
        <w:rPr>
          <w:rFonts w:hint="eastAsia" w:cs="宋体"/>
          <w:bCs w:val="0"/>
          <w:szCs w:val="24"/>
        </w:rPr>
        <w:t>五、</w:t>
      </w:r>
      <w:r>
        <w:rPr>
          <w:rFonts w:cs="宋体"/>
          <w:bCs w:val="0"/>
          <w:szCs w:val="24"/>
        </w:rPr>
        <w:t>违约责任</w:t>
      </w:r>
      <w:bookmarkEnd w:id="22"/>
    </w:p>
    <w:p w14:paraId="469F224E">
      <w:pPr>
        <w:ind w:firstLine="480" w:firstLineChars="200"/>
        <w:rPr>
          <w:rFonts w:ascii="宋体" w:hAnsi="宋体"/>
          <w:bCs/>
        </w:rPr>
      </w:pPr>
      <w:r>
        <w:rPr>
          <w:rFonts w:hint="eastAsia" w:ascii="宋体" w:hAnsi="宋体"/>
          <w:bCs/>
        </w:rPr>
        <w:t>1、</w:t>
      </w:r>
      <w:r>
        <w:rPr>
          <w:rFonts w:ascii="宋体" w:hAnsi="宋体"/>
          <w:bCs/>
        </w:rPr>
        <w:t>甲乙双方必须遵守本合同并执行合同中的各项规定，保证</w:t>
      </w:r>
      <w:r>
        <w:rPr>
          <w:rFonts w:hint="eastAsia" w:ascii="宋体" w:hAnsi="宋体"/>
          <w:bCs/>
        </w:rPr>
        <w:t>本</w:t>
      </w:r>
      <w:r>
        <w:rPr>
          <w:rFonts w:ascii="宋体" w:hAnsi="宋体"/>
          <w:bCs/>
        </w:rPr>
        <w:t>合同的正常</w:t>
      </w:r>
      <w:r>
        <w:rPr>
          <w:rFonts w:hint="eastAsia" w:ascii="宋体" w:hAnsi="宋体"/>
          <w:bCs/>
        </w:rPr>
        <w:t>履行</w:t>
      </w:r>
      <w:r>
        <w:rPr>
          <w:rFonts w:ascii="宋体" w:hAnsi="宋体"/>
          <w:bCs/>
        </w:rPr>
        <w:t>。</w:t>
      </w:r>
    </w:p>
    <w:p w14:paraId="1539ABFA">
      <w:pPr>
        <w:ind w:firstLine="480" w:firstLineChars="200"/>
        <w:rPr>
          <w:rFonts w:ascii="宋体" w:hAnsi="宋体"/>
          <w:bCs/>
        </w:rPr>
      </w:pPr>
      <w:r>
        <w:rPr>
          <w:rFonts w:hint="eastAsia" w:ascii="宋体" w:hAnsi="宋体"/>
          <w:bCs/>
        </w:rPr>
        <w:t>2、</w:t>
      </w:r>
      <w:r>
        <w:rPr>
          <w:rFonts w:ascii="宋体" w:hAnsi="宋体"/>
          <w:bCs/>
        </w:rPr>
        <w:t>如因乙方</w:t>
      </w:r>
      <w:r>
        <w:rPr>
          <w:rFonts w:hint="eastAsia" w:ascii="宋体" w:hAnsi="宋体"/>
          <w:bCs/>
        </w:rPr>
        <w:t>工作人员在履行职务过程中的</w:t>
      </w:r>
      <w:r>
        <w:rPr>
          <w:rFonts w:ascii="宋体" w:hAnsi="宋体"/>
          <w:bCs/>
        </w:rPr>
        <w:t>的疏忽、失职、过错等</w:t>
      </w:r>
      <w:r>
        <w:rPr>
          <w:rFonts w:hint="eastAsia" w:ascii="宋体" w:hAnsi="宋体"/>
          <w:bCs/>
        </w:rPr>
        <w:t>故意或者过失</w:t>
      </w:r>
      <w:r>
        <w:rPr>
          <w:rFonts w:ascii="宋体" w:hAnsi="宋体"/>
          <w:bCs/>
        </w:rPr>
        <w:t>原因给甲方造成损失或侵害，</w:t>
      </w:r>
      <w:r>
        <w:rPr>
          <w:rFonts w:hint="eastAsia" w:ascii="宋体" w:hAnsi="宋体"/>
          <w:bCs/>
        </w:rPr>
        <w:t>包括但不限于甲方本身的财产损失、由此而导致的甲方对任何第三方的法律责任等，乙方对此均应承担全部的赔偿责任</w:t>
      </w:r>
      <w:r>
        <w:rPr>
          <w:rFonts w:ascii="宋体" w:hAnsi="宋体"/>
          <w:bCs/>
        </w:rPr>
        <w:t>。</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13BA8971">
      <w:pPr>
        <w:pStyle w:val="4"/>
        <w:keepNext w:val="0"/>
        <w:keepLines w:val="0"/>
        <w:tabs>
          <w:tab w:val="left" w:pos="420"/>
        </w:tabs>
        <w:spacing w:before="0"/>
        <w:ind w:left="0" w:firstLine="0"/>
        <w:jc w:val="both"/>
        <w:rPr>
          <w:rFonts w:hint="eastAsia" w:cs="宋体"/>
          <w:bCs w:val="0"/>
          <w:szCs w:val="24"/>
        </w:rPr>
      </w:pPr>
      <w:bookmarkStart w:id="23" w:name="_Toc154649388"/>
      <w:r>
        <w:rPr>
          <w:rFonts w:hint="eastAsia" w:cs="宋体"/>
          <w:bCs w:val="0"/>
          <w:szCs w:val="24"/>
        </w:rPr>
        <w:t>六、发生不可抗力时合同运行方式</w:t>
      </w:r>
      <w:bookmarkEnd w:id="23"/>
    </w:p>
    <w:p w14:paraId="17EE8D8D">
      <w:pPr>
        <w:pStyle w:val="22"/>
        <w:ind w:firstLine="480" w:firstLineChars="200"/>
        <w:rPr>
          <w:rFonts w:hint="eastAsia" w:cs="宋体"/>
        </w:rPr>
      </w:pPr>
      <w:r>
        <w:rPr>
          <w:rFonts w:hint="eastAsia" w:cs="宋体"/>
        </w:rPr>
        <w:t>不可抗力是指本合同生效后，发生不能预见并且对其发生和后果不能防止或避免的事件，如地震、台风、水灾、火灾、战争等，致使直接影响本合同的履行或不能按约定的条件履行的情况。发生不可抗力的一方应立即书面通知对方，并在不可抗力事件消除后七天内提供不可抗力的详情及将有关证明文件送交对方。如不可抗力事件持续超过三十天时，甲乙双方应友好协商解决本合同是否继续履行或终止的问题。</w:t>
      </w:r>
    </w:p>
    <w:p w14:paraId="1A191C26">
      <w:pPr>
        <w:pStyle w:val="4"/>
        <w:keepNext w:val="0"/>
        <w:keepLines w:val="0"/>
        <w:tabs>
          <w:tab w:val="left" w:pos="420"/>
        </w:tabs>
        <w:spacing w:before="0"/>
        <w:ind w:left="0" w:firstLine="0"/>
        <w:jc w:val="both"/>
        <w:rPr>
          <w:rFonts w:hint="eastAsia" w:cs="宋体"/>
          <w:bCs w:val="0"/>
          <w:szCs w:val="24"/>
        </w:rPr>
      </w:pPr>
      <w:bookmarkStart w:id="24" w:name="_Toc154649389"/>
      <w:r>
        <w:rPr>
          <w:rFonts w:hint="eastAsia" w:cs="宋体"/>
          <w:bCs w:val="0"/>
          <w:szCs w:val="24"/>
        </w:rPr>
        <w:t>七、争议解决方式</w:t>
      </w:r>
      <w:bookmarkEnd w:id="24"/>
    </w:p>
    <w:p w14:paraId="6E7C7977">
      <w:pPr>
        <w:snapToGrid w:val="0"/>
        <w:ind w:firstLine="480" w:firstLineChars="200"/>
        <w:rPr>
          <w:rFonts w:hint="eastAsia" w:ascii="宋体" w:hAnsi="宋体" w:cs="宋体"/>
        </w:rPr>
      </w:pPr>
      <w:r>
        <w:rPr>
          <w:rFonts w:hint="eastAsia" w:ascii="宋体" w:hAnsi="宋体" w:cs="宋体"/>
          <w:lang w:bidi="ar"/>
        </w:rPr>
        <w:t>1、合同履行过程中发生争议，甲、乙双方应友好协商解决，协商不成的，双方均有权向甲方所在地人民法院起诉。因货物质量问题发生的争议，统一由甲方所在地的质量技术监督局鉴定，鉴定结果符合质量技术时，鉴定费由甲方承担，否则，鉴定费由乙方承担。</w:t>
      </w:r>
    </w:p>
    <w:p w14:paraId="7BA02A29">
      <w:pPr>
        <w:ind w:firstLine="480" w:firstLineChars="200"/>
        <w:rPr>
          <w:rFonts w:hint="eastAsia" w:ascii="宋体" w:hAnsi="宋体" w:cs="宋体"/>
        </w:rPr>
      </w:pPr>
      <w:r>
        <w:rPr>
          <w:rFonts w:hint="eastAsia" w:ascii="宋体" w:hAnsi="宋体" w:cs="宋体"/>
          <w:lang w:bidi="ar"/>
        </w:rPr>
        <w:t>2、在法院审理期间，除提交法院审理的事项外，合同其他事项和条款仍应继续履行。</w:t>
      </w:r>
    </w:p>
    <w:p w14:paraId="5ED1677B">
      <w:pPr>
        <w:pStyle w:val="4"/>
        <w:keepNext w:val="0"/>
        <w:keepLines w:val="0"/>
        <w:tabs>
          <w:tab w:val="left" w:pos="420"/>
        </w:tabs>
        <w:spacing w:before="0"/>
        <w:ind w:left="0" w:firstLine="0"/>
        <w:jc w:val="both"/>
        <w:rPr>
          <w:rFonts w:hint="eastAsia" w:cs="宋体"/>
          <w:bCs w:val="0"/>
          <w:szCs w:val="24"/>
        </w:rPr>
      </w:pPr>
      <w:bookmarkStart w:id="25" w:name="_Toc154649390"/>
      <w:r>
        <w:rPr>
          <w:rFonts w:hint="eastAsia" w:cs="宋体"/>
          <w:bCs w:val="0"/>
          <w:szCs w:val="24"/>
        </w:rPr>
        <w:t>八、合同生效</w:t>
      </w:r>
      <w:bookmarkEnd w:id="25"/>
    </w:p>
    <w:p w14:paraId="7E52A9BD">
      <w:pPr>
        <w:pStyle w:val="22"/>
        <w:tabs>
          <w:tab w:val="left" w:pos="540"/>
        </w:tabs>
        <w:ind w:firstLine="480" w:firstLineChars="200"/>
        <w:rPr>
          <w:rFonts w:hint="eastAsia" w:cs="宋体"/>
        </w:rPr>
      </w:pPr>
      <w:r>
        <w:rPr>
          <w:rFonts w:hint="eastAsia" w:cs="宋体"/>
        </w:rPr>
        <w:t>本合同有效期自甲乙双方法定代表人或其授权代理人签字并加盖公章之日起生效。如双方签字、盖章日期不一致时，以最后盖章方的盖章日期为合同的生效日期。</w:t>
      </w:r>
    </w:p>
    <w:p w14:paraId="25BF5231">
      <w:pPr>
        <w:pStyle w:val="4"/>
        <w:keepNext w:val="0"/>
        <w:keepLines w:val="0"/>
        <w:tabs>
          <w:tab w:val="left" w:pos="420"/>
        </w:tabs>
        <w:spacing w:before="0"/>
        <w:ind w:left="0" w:firstLine="0"/>
        <w:jc w:val="both"/>
        <w:rPr>
          <w:rFonts w:hint="eastAsia" w:cs="宋体"/>
          <w:bCs w:val="0"/>
          <w:szCs w:val="24"/>
        </w:rPr>
      </w:pPr>
      <w:bookmarkStart w:id="26" w:name="_Toc154649391"/>
      <w:r>
        <w:rPr>
          <w:rFonts w:hint="eastAsia" w:cs="宋体"/>
          <w:bCs w:val="0"/>
          <w:szCs w:val="24"/>
        </w:rPr>
        <w:t>九、其它</w:t>
      </w:r>
      <w:bookmarkEnd w:id="26"/>
    </w:p>
    <w:p w14:paraId="3897750D">
      <w:pPr>
        <w:ind w:firstLine="480" w:firstLineChars="200"/>
        <w:rPr>
          <w:rFonts w:hint="eastAsia" w:ascii="宋体" w:hAnsi="宋体" w:cs="宋体"/>
        </w:rPr>
      </w:pPr>
      <w:r>
        <w:rPr>
          <w:rFonts w:hint="eastAsia" w:ascii="宋体" w:hAnsi="宋体" w:cs="宋体"/>
          <w:lang w:bidi="ar"/>
        </w:rPr>
        <w:t>1、磋商文件、本合同附件及经双方签署确认的文件（包括响应文件、补充协议），均为本合同不可分割的有效组成部分，与本合同具有同等的法律效力。其生效日为盖章确认之日。</w:t>
      </w:r>
    </w:p>
    <w:p w14:paraId="254AED21">
      <w:pPr>
        <w:tabs>
          <w:tab w:val="left" w:pos="4710"/>
        </w:tabs>
        <w:ind w:left="206" w:leftChars="86" w:firstLine="240" w:firstLineChars="100"/>
        <w:rPr>
          <w:rFonts w:hint="eastAsia" w:ascii="宋体" w:hAnsi="宋体" w:cs="宋体"/>
        </w:rPr>
      </w:pPr>
      <w:r>
        <w:rPr>
          <w:rFonts w:hint="eastAsia" w:ascii="宋体" w:hAnsi="宋体" w:cs="宋体"/>
          <w:lang w:bidi="ar"/>
        </w:rPr>
        <w:t>2、</w:t>
      </w:r>
      <w:r>
        <w:rPr>
          <w:rFonts w:hint="eastAsia" w:ascii="宋体" w:hAnsi="宋体" w:cs="宋体"/>
        </w:rPr>
        <w:t>本合同应按照中华人民共和国现行法律进行解释，本合同未尽事宜，均以现行法律的规定作为补充，对合同做出的任何修改或补充均应以书面形式且需经双方代表签字和加盖公章，所增加的书面文件构成合同文件的一部分。</w:t>
      </w:r>
    </w:p>
    <w:p w14:paraId="427D3137">
      <w:pPr>
        <w:tabs>
          <w:tab w:val="left" w:pos="4710"/>
        </w:tabs>
        <w:ind w:left="206" w:leftChars="86" w:firstLine="240" w:firstLineChars="100"/>
        <w:rPr>
          <w:rFonts w:hint="eastAsia" w:ascii="宋体" w:hAnsi="宋体" w:cs="宋体"/>
        </w:rPr>
      </w:pPr>
      <w:r>
        <w:rPr>
          <w:rFonts w:hint="eastAsia" w:ascii="宋体" w:hAnsi="宋体" w:cs="宋体"/>
        </w:rPr>
        <w:t>3、本合同履行期间，鉴证方应按照甲方、鉴证方双方签</w:t>
      </w:r>
      <w:r>
        <w:rPr>
          <w:rFonts w:hint="eastAsia" w:ascii="宋体" w:hAnsi="宋体" w:cs="宋体"/>
          <w:lang w:bidi="ar"/>
        </w:rPr>
        <w:t>署确认的</w:t>
      </w:r>
      <w:r>
        <w:rPr>
          <w:rFonts w:hint="eastAsia" w:ascii="宋体" w:hAnsi="宋体" w:cs="宋体"/>
        </w:rPr>
        <w:t>文件（包括但不限于招标代理委托合同、磋商文件）约定，履行相应的责任与义务。</w:t>
      </w:r>
    </w:p>
    <w:p w14:paraId="25261D65">
      <w:pPr>
        <w:tabs>
          <w:tab w:val="left" w:pos="4710"/>
        </w:tabs>
        <w:ind w:left="206" w:leftChars="86" w:firstLine="240" w:firstLineChars="100"/>
        <w:rPr>
          <w:rFonts w:hint="eastAsia" w:ascii="宋体" w:hAnsi="宋体" w:cs="宋体"/>
        </w:rPr>
      </w:pPr>
      <w:r>
        <w:rPr>
          <w:rFonts w:hint="eastAsia" w:ascii="宋体" w:hAnsi="宋体" w:cs="宋体"/>
        </w:rPr>
        <w:t>4、本合同一式柒份，甲方执伍份、乙方执壹份、鉴证方（陕西中经招标有限公司）执壹份，具有同等法律效力。</w:t>
      </w:r>
    </w:p>
    <w:p w14:paraId="1AAD031E">
      <w:pPr>
        <w:pStyle w:val="5"/>
        <w:rPr>
          <w:rFonts w:hint="eastAsia" w:hAnsi="宋体"/>
        </w:rPr>
      </w:pPr>
    </w:p>
    <w:p w14:paraId="6F1AAEC5">
      <w:pPr>
        <w:widowControl/>
        <w:adjustRightInd w:val="0"/>
        <w:snapToGrid w:val="0"/>
        <w:jc w:val="left"/>
        <w:rPr>
          <w:rFonts w:hint="eastAsia" w:ascii="宋体" w:hAnsi="宋体" w:cs="宋体"/>
          <w:kern w:val="0"/>
        </w:rPr>
      </w:pPr>
      <w:r>
        <w:rPr>
          <w:rFonts w:hint="eastAsia" w:ascii="宋体" w:hAnsi="宋体" w:cs="宋体"/>
          <w:bCs/>
          <w:kern w:val="0"/>
        </w:rPr>
        <w:t>甲方</w:t>
      </w:r>
      <w:r>
        <w:rPr>
          <w:rFonts w:hint="eastAsia" w:ascii="宋体" w:hAnsi="宋体" w:cs="宋体"/>
          <w:kern w:val="0"/>
        </w:rPr>
        <w:t>：西安邮电大学                             乙方：</w:t>
      </w:r>
    </w:p>
    <w:p w14:paraId="248BA319">
      <w:pPr>
        <w:widowControl/>
        <w:adjustRightInd w:val="0"/>
        <w:snapToGrid w:val="0"/>
        <w:jc w:val="left"/>
        <w:rPr>
          <w:rFonts w:hint="eastAsia" w:ascii="宋体" w:hAnsi="宋体" w:cs="宋体"/>
          <w:spacing w:val="-16"/>
          <w:kern w:val="0"/>
        </w:rPr>
      </w:pPr>
      <w:r>
        <w:rPr>
          <w:rFonts w:hint="eastAsia" w:ascii="宋体" w:hAnsi="宋体" w:cs="宋体"/>
          <w:spacing w:val="-16"/>
          <w:kern w:val="0"/>
        </w:rPr>
        <w:t>项目负责人：                                             法定代表人：</w:t>
      </w:r>
    </w:p>
    <w:p w14:paraId="79319A29">
      <w:pPr>
        <w:widowControl/>
        <w:adjustRightInd w:val="0"/>
        <w:snapToGrid w:val="0"/>
        <w:jc w:val="left"/>
        <w:rPr>
          <w:rFonts w:hint="eastAsia" w:ascii="宋体" w:hAnsi="宋体" w:cs="宋体"/>
          <w:spacing w:val="-16"/>
          <w:kern w:val="0"/>
        </w:rPr>
      </w:pPr>
      <w:r>
        <w:rPr>
          <w:rFonts w:hint="eastAsia" w:ascii="宋体" w:hAnsi="宋体" w:cs="宋体"/>
          <w:kern w:val="0"/>
        </w:rPr>
        <w:t>授权代表</w:t>
      </w:r>
      <w:r>
        <w:rPr>
          <w:rFonts w:hint="eastAsia" w:ascii="宋体" w:hAnsi="宋体" w:cs="宋体"/>
          <w:spacing w:val="-16"/>
          <w:kern w:val="0"/>
        </w:rPr>
        <w:t xml:space="preserve">：  </w:t>
      </w:r>
      <w:r>
        <w:rPr>
          <w:rFonts w:hint="eastAsia" w:ascii="宋体" w:hAnsi="宋体" w:cs="宋体"/>
          <w:kern w:val="0"/>
        </w:rPr>
        <w:t xml:space="preserve">                       </w:t>
      </w:r>
      <w:r>
        <w:rPr>
          <w:rFonts w:hint="eastAsia" w:ascii="宋体" w:hAnsi="宋体" w:cs="宋体"/>
          <w:spacing w:val="-16"/>
          <w:kern w:val="0"/>
        </w:rPr>
        <w:t xml:space="preserve">             </w:t>
      </w:r>
      <w:r>
        <w:rPr>
          <w:rFonts w:hint="eastAsia" w:ascii="宋体" w:hAnsi="宋体" w:cs="宋体"/>
          <w:kern w:val="0"/>
        </w:rPr>
        <w:t>授权代表</w:t>
      </w:r>
      <w:r>
        <w:rPr>
          <w:rFonts w:hint="eastAsia" w:ascii="宋体" w:hAnsi="宋体" w:cs="宋体"/>
          <w:spacing w:val="-16"/>
          <w:kern w:val="0"/>
        </w:rPr>
        <w:t>：</w:t>
      </w:r>
    </w:p>
    <w:p w14:paraId="71760A8C">
      <w:pPr>
        <w:widowControl/>
        <w:adjustRightInd w:val="0"/>
        <w:snapToGrid w:val="0"/>
        <w:jc w:val="left"/>
        <w:rPr>
          <w:rFonts w:hint="eastAsia" w:ascii="宋体" w:hAnsi="宋体" w:cs="宋体"/>
          <w:kern w:val="0"/>
        </w:rPr>
      </w:pPr>
      <w:r>
        <w:rPr>
          <w:rFonts w:hint="eastAsia" w:ascii="宋体" w:hAnsi="宋体" w:cs="宋体"/>
          <w:kern w:val="0"/>
        </w:rPr>
        <w:t>电话：                                      电    话：</w:t>
      </w:r>
    </w:p>
    <w:p w14:paraId="1DCF1B89">
      <w:pPr>
        <w:widowControl/>
        <w:adjustRightInd w:val="0"/>
        <w:snapToGrid w:val="0"/>
        <w:jc w:val="left"/>
        <w:rPr>
          <w:rFonts w:hint="eastAsia" w:ascii="宋体" w:hAnsi="宋体" w:cs="宋体"/>
          <w:kern w:val="0"/>
        </w:rPr>
      </w:pPr>
      <w:r>
        <w:rPr>
          <w:rFonts w:hint="eastAsia" w:ascii="宋体" w:hAnsi="宋体" w:cs="宋体"/>
          <w:kern w:val="0"/>
        </w:rPr>
        <w:t>传真：                                      传    真：</w:t>
      </w:r>
    </w:p>
    <w:p w14:paraId="585235C8">
      <w:pPr>
        <w:widowControl/>
        <w:adjustRightInd w:val="0"/>
        <w:snapToGrid w:val="0"/>
        <w:jc w:val="left"/>
        <w:rPr>
          <w:rFonts w:hint="eastAsia" w:ascii="宋体" w:hAnsi="宋体" w:cs="宋体"/>
          <w:kern w:val="0"/>
        </w:rPr>
      </w:pPr>
      <w:r>
        <w:rPr>
          <w:rFonts w:hint="eastAsia" w:ascii="宋体" w:hAnsi="宋体" w:cs="宋体"/>
          <w:kern w:val="0"/>
        </w:rPr>
        <w:t>开户银行：                                  开户银行：</w:t>
      </w:r>
    </w:p>
    <w:p w14:paraId="0F0457A6">
      <w:pPr>
        <w:widowControl/>
        <w:adjustRightInd w:val="0"/>
        <w:snapToGrid w:val="0"/>
        <w:jc w:val="left"/>
        <w:rPr>
          <w:rFonts w:hint="eastAsia" w:ascii="宋体" w:hAnsi="宋体" w:cs="宋体"/>
          <w:kern w:val="0"/>
        </w:rPr>
      </w:pPr>
      <w:r>
        <w:rPr>
          <w:rFonts w:hint="eastAsia" w:ascii="宋体" w:hAnsi="宋体" w:cs="宋体"/>
          <w:kern w:val="0"/>
        </w:rPr>
        <w:t>帐号：                                      帐    号：</w:t>
      </w:r>
    </w:p>
    <w:p w14:paraId="14208187">
      <w:pPr>
        <w:widowControl/>
        <w:adjustRightInd w:val="0"/>
        <w:snapToGrid w:val="0"/>
        <w:jc w:val="left"/>
        <w:rPr>
          <w:rFonts w:hint="eastAsia" w:ascii="宋体" w:hAnsi="宋体" w:cs="宋体"/>
          <w:kern w:val="0"/>
        </w:rPr>
      </w:pPr>
      <w:r>
        <w:rPr>
          <w:rFonts w:hint="eastAsia" w:ascii="宋体" w:hAnsi="宋体" w:cs="宋体"/>
          <w:kern w:val="0"/>
        </w:rPr>
        <w:t>邮政编码：                                  邮政编码：</w:t>
      </w:r>
    </w:p>
    <w:p w14:paraId="33287C37">
      <w:pPr>
        <w:adjustRightInd w:val="0"/>
        <w:snapToGrid w:val="0"/>
        <w:rPr>
          <w:rFonts w:hint="eastAsia" w:ascii="宋体" w:hAnsi="宋体" w:cs="宋体"/>
          <w:kern w:val="0"/>
        </w:rPr>
      </w:pPr>
      <w:r>
        <w:rPr>
          <w:rFonts w:hint="eastAsia" w:ascii="宋体" w:hAnsi="宋体" w:cs="宋体"/>
          <w:kern w:val="0"/>
        </w:rPr>
        <w:t>签约时间：20**年  月  日                    签约时间：20**年  月  日</w:t>
      </w:r>
    </w:p>
    <w:p w14:paraId="39A1003A">
      <w:pPr>
        <w:adjustRightInd w:val="0"/>
        <w:snapToGrid w:val="0"/>
        <w:rPr>
          <w:rFonts w:hint="eastAsia" w:eastAsiaTheme="minorEastAsia"/>
          <w:lang w:val="en-US" w:eastAsia="zh-CN"/>
        </w:rPr>
      </w:pPr>
      <w:r>
        <w:rPr>
          <w:rFonts w:hint="eastAsia" w:ascii="宋体" w:hAnsi="宋体" w:cs="宋体"/>
          <w:kern w:val="0"/>
        </w:rPr>
        <w:t>签约地点：西安</w:t>
      </w:r>
    </w:p>
    <w:p w14:paraId="2D4C9E5B">
      <w:pPr>
        <w:ind w:firstLine="480" w:firstLineChars="200"/>
        <w:rPr>
          <w:rFonts w:hint="eastAsia" w:hAnsi="宋体"/>
          <w:color w:val="auto"/>
        </w:rPr>
      </w:pPr>
    </w:p>
    <w:p w14:paraId="39F98A3D">
      <w:pPr>
        <w:rPr>
          <w:rFonts w:hint="eastAsia"/>
          <w:color w:val="auto"/>
        </w:rPr>
      </w:pPr>
    </w:p>
    <w:p w14:paraId="1D021815">
      <w:pPr>
        <w:pStyle w:val="14"/>
        <w:rPr>
          <w:rFonts w:hint="eastAsia"/>
          <w:color w:val="auto"/>
        </w:rPr>
      </w:pPr>
    </w:p>
    <w:p w14:paraId="1E7D062E">
      <w:pPr>
        <w:pStyle w:val="14"/>
        <w:rPr>
          <w:color w:val="auto"/>
        </w:rPr>
      </w:pPr>
    </w:p>
    <w:p w14:paraId="0B5E764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D462AD"/>
    <w:multiLevelType w:val="multilevel"/>
    <w:tmpl w:val="55D462AD"/>
    <w:lvl w:ilvl="0" w:tentative="0">
      <w:start w:val="1"/>
      <w:numFmt w:val="decimal"/>
      <w:pStyle w:val="3"/>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pStyle w:val="7"/>
      <w:lvlText w:val="%1.%2.%3.%4.%5."/>
      <w:lvlJc w:val="left"/>
      <w:pPr>
        <w:tabs>
          <w:tab w:val="left" w:pos="992"/>
        </w:tabs>
        <w:ind w:left="992" w:hanging="992"/>
      </w:pPr>
      <w:rPr>
        <w:rFonts w:hint="eastAsia"/>
        <w:b/>
        <w:i w:val="0"/>
        <w:sz w:val="24"/>
        <w:szCs w:val="24"/>
      </w:rPr>
    </w:lvl>
    <w:lvl w:ilvl="5" w:tentative="0">
      <w:start w:val="1"/>
      <w:numFmt w:val="decimal"/>
      <w:pStyle w:val="8"/>
      <w:lvlText w:val="%1.%2.%3.%4.%5.%6."/>
      <w:lvlJc w:val="left"/>
      <w:pPr>
        <w:tabs>
          <w:tab w:val="left" w:pos="1134"/>
        </w:tabs>
        <w:ind w:left="1134" w:hanging="1134"/>
      </w:pPr>
      <w:rPr>
        <w:rFonts w:hint="eastAsia" w:ascii="宋体" w:hAnsi="宋体" w:eastAsia="宋体"/>
      </w:rPr>
    </w:lvl>
    <w:lvl w:ilvl="6" w:tentative="0">
      <w:start w:val="1"/>
      <w:numFmt w:val="decimal"/>
      <w:pStyle w:val="9"/>
      <w:lvlText w:val="%1.%2.%3.%4.%5.%6.%7."/>
      <w:lvlJc w:val="left"/>
      <w:pPr>
        <w:tabs>
          <w:tab w:val="left" w:pos="1276"/>
        </w:tabs>
        <w:ind w:left="1276" w:hanging="1276"/>
      </w:pPr>
      <w:rPr>
        <w:rFonts w:hint="eastAsia" w:ascii="宋体" w:hAnsi="宋体" w:eastAsia="宋体"/>
      </w:rPr>
    </w:lvl>
    <w:lvl w:ilvl="7" w:tentative="0">
      <w:start w:val="1"/>
      <w:numFmt w:val="decimal"/>
      <w:pStyle w:val="10"/>
      <w:lvlText w:val="%1.%2.%3.%4.%5.%6.%7.%8."/>
      <w:lvlJc w:val="left"/>
      <w:pPr>
        <w:tabs>
          <w:tab w:val="left" w:pos="1418"/>
        </w:tabs>
        <w:ind w:left="1418" w:hanging="1418"/>
      </w:pPr>
      <w:rPr>
        <w:rFonts w:hint="eastAsia"/>
      </w:rPr>
    </w:lvl>
    <w:lvl w:ilvl="8" w:tentative="0">
      <w:start w:val="1"/>
      <w:numFmt w:val="decimal"/>
      <w:pStyle w:val="11"/>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B94B14"/>
    <w:rsid w:val="1EA336D1"/>
    <w:rsid w:val="224647B1"/>
    <w:rsid w:val="23DF33FD"/>
    <w:rsid w:val="28945654"/>
    <w:rsid w:val="2CAA76C2"/>
    <w:rsid w:val="2DB9081B"/>
    <w:rsid w:val="43B83A14"/>
    <w:rsid w:val="45BB117C"/>
    <w:rsid w:val="47A00955"/>
    <w:rsid w:val="4E5377DA"/>
    <w:rsid w:val="50772173"/>
    <w:rsid w:val="5F8A482B"/>
    <w:rsid w:val="601E25DC"/>
    <w:rsid w:val="608813F7"/>
    <w:rsid w:val="60CF045C"/>
    <w:rsid w:val="67C14DF2"/>
    <w:rsid w:val="67E73302"/>
    <w:rsid w:val="6D777848"/>
    <w:rsid w:val="717F6C52"/>
    <w:rsid w:val="72442376"/>
    <w:rsid w:val="7CDE0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Arial" w:hAnsi="Arial" w:eastAsia="宋体" w:cs="Arial"/>
      <w:kern w:val="2"/>
      <w:sz w:val="24"/>
      <w:szCs w:val="21"/>
      <w:lang w:val="en-US" w:eastAsia="zh-CN" w:bidi="ar-SA"/>
    </w:rPr>
  </w:style>
  <w:style w:type="paragraph" w:styleId="3">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4">
    <w:name w:val="heading 2"/>
    <w:basedOn w:val="1"/>
    <w:next w:val="5"/>
    <w:link w:val="18"/>
    <w:semiHidden/>
    <w:unhideWhenUsed/>
    <w:qFormat/>
    <w:uiPriority w:val="0"/>
    <w:pPr>
      <w:keepNext/>
      <w:keepLines/>
      <w:spacing w:before="260" w:after="260" w:line="360" w:lineRule="auto"/>
      <w:outlineLvl w:val="1"/>
    </w:pPr>
    <w:rPr>
      <w:rFonts w:ascii="宋体" w:hAnsi="宋体" w:eastAsia="宋体"/>
      <w:b/>
      <w:bCs/>
      <w:sz w:val="24"/>
      <w:szCs w:val="18"/>
    </w:rPr>
  </w:style>
  <w:style w:type="paragraph" w:styleId="6">
    <w:name w:val="heading 3"/>
    <w:basedOn w:val="1"/>
    <w:next w:val="1"/>
    <w:link w:val="19"/>
    <w:semiHidden/>
    <w:unhideWhenUsed/>
    <w:qFormat/>
    <w:uiPriority w:val="0"/>
    <w:pPr>
      <w:keepNext/>
      <w:keepLines/>
      <w:spacing w:before="260" w:after="260" w:line="360" w:lineRule="auto"/>
      <w:ind w:left="0" w:firstLine="0"/>
      <w:outlineLvl w:val="2"/>
    </w:pPr>
    <w:rPr>
      <w:rFonts w:ascii="Times New Roman" w:hAnsi="Times New Roman" w:eastAsia="宋体"/>
      <w:b/>
      <w:bCs/>
      <w:sz w:val="24"/>
      <w:szCs w:val="32"/>
    </w:rPr>
  </w:style>
  <w:style w:type="paragraph" w:styleId="7">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992" w:hanging="992"/>
      <w:outlineLvl w:val="4"/>
    </w:pPr>
    <w:rPr>
      <w:b/>
      <w:sz w:val="28"/>
    </w:rPr>
  </w:style>
  <w:style w:type="paragraph" w:styleId="8">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880" w:firstLineChars="200"/>
    </w:pPr>
  </w:style>
  <w:style w:type="paragraph" w:styleId="5">
    <w:name w:val="Normal Indent"/>
    <w:basedOn w:val="1"/>
    <w:qFormat/>
    <w:uiPriority w:val="0"/>
    <w:pPr>
      <w:autoSpaceDE w:val="0"/>
      <w:autoSpaceDN w:val="0"/>
      <w:adjustRightInd w:val="0"/>
      <w:ind w:firstLine="420"/>
      <w:jc w:val="left"/>
    </w:pPr>
    <w:rPr>
      <w:rFonts w:ascii="宋体"/>
      <w:kern w:val="0"/>
      <w:szCs w:val="20"/>
    </w:rPr>
  </w:style>
  <w:style w:type="paragraph" w:styleId="12">
    <w:name w:val="Body Text Indent"/>
    <w:basedOn w:val="1"/>
    <w:qFormat/>
    <w:uiPriority w:val="0"/>
    <w:pPr>
      <w:spacing w:line="360" w:lineRule="auto"/>
      <w:ind w:firstLine="570"/>
    </w:pPr>
    <w:rPr>
      <w:rFonts w:ascii="Times New Roman" w:hAnsi="Times New Roman" w:cs="Times New Roman"/>
      <w:kern w:val="0"/>
      <w:sz w:val="20"/>
    </w:rPr>
  </w:style>
  <w:style w:type="paragraph" w:styleId="13">
    <w:name w:val="Normal (Web)"/>
    <w:basedOn w:val="1"/>
    <w:qFormat/>
    <w:uiPriority w:val="0"/>
    <w:pPr>
      <w:widowControl/>
      <w:spacing w:before="100" w:beforeAutospacing="1" w:after="100" w:afterAutospacing="1"/>
      <w:jc w:val="left"/>
    </w:pPr>
    <w:rPr>
      <w:rFonts w:ascii="宋体" w:hAnsi="宋体" w:cs="Times New Roman"/>
      <w:color w:val="000000"/>
      <w:kern w:val="0"/>
      <w:szCs w:val="24"/>
    </w:rPr>
  </w:style>
  <w:style w:type="paragraph" w:styleId="14">
    <w:name w:val="Body Text First Indent 2"/>
    <w:basedOn w:val="12"/>
    <w:qFormat/>
    <w:uiPriority w:val="99"/>
  </w:style>
  <w:style w:type="character" w:styleId="17">
    <w:name w:val="page number"/>
    <w:qFormat/>
    <w:uiPriority w:val="0"/>
    <w:rPr>
      <w:rFonts w:ascii="Times New Roman" w:hAnsi="Times New Roman" w:eastAsia="宋体" w:cs="Times New Roman"/>
    </w:rPr>
  </w:style>
  <w:style w:type="character" w:customStyle="1" w:styleId="18">
    <w:name w:val="标题 2 Char"/>
    <w:link w:val="4"/>
    <w:qFormat/>
    <w:uiPriority w:val="0"/>
    <w:rPr>
      <w:rFonts w:ascii="宋体" w:hAnsi="宋体" w:eastAsia="宋体"/>
      <w:b/>
      <w:bCs/>
      <w:kern w:val="2"/>
      <w:sz w:val="24"/>
      <w:szCs w:val="18"/>
    </w:rPr>
  </w:style>
  <w:style w:type="character" w:customStyle="1" w:styleId="19">
    <w:name w:val="标题 3 Char"/>
    <w:link w:val="6"/>
    <w:qFormat/>
    <w:uiPriority w:val="0"/>
    <w:rPr>
      <w:rFonts w:ascii="Times New Roman" w:hAnsi="Times New Roman" w:eastAsia="宋体"/>
      <w:b/>
      <w:bCs/>
      <w:kern w:val="2"/>
      <w:sz w:val="24"/>
      <w:szCs w:val="32"/>
    </w:rPr>
  </w:style>
  <w:style w:type="paragraph" w:customStyle="1" w:styleId="20">
    <w:name w:val="UH正文"/>
    <w:qFormat/>
    <w:uiPriority w:val="0"/>
    <w:pPr>
      <w:spacing w:line="360" w:lineRule="auto"/>
      <w:ind w:firstLine="200" w:firstLineChars="200"/>
    </w:pPr>
    <w:rPr>
      <w:rFonts w:ascii="Arial" w:hAnsi="Arial" w:eastAsia="Times New Roman" w:cs="Arial"/>
      <w:sz w:val="24"/>
      <w:lang w:val="en-US" w:eastAsia="zh-CN" w:bidi="ar-SA"/>
    </w:rPr>
  </w:style>
  <w:style w:type="paragraph" w:customStyle="1" w:styleId="21">
    <w:name w:val="段"/>
    <w:next w:val="1"/>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paragraph" w:customStyle="1" w:styleId="22">
    <w:name w:val="1"/>
    <w:basedOn w:val="1"/>
    <w:next w:val="13"/>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2219</Words>
  <Characters>2280</Characters>
  <Lines>0</Lines>
  <Paragraphs>0</Paragraphs>
  <TotalTime>0</TotalTime>
  <ScaleCrop>false</ScaleCrop>
  <LinksUpToDate>false</LinksUpToDate>
  <CharactersWithSpaces>2416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2022-09-07T05:52:00Z</dcterms:created>
  <dc:creator>Administrator</dc:creator>
  <cp:lastModifiedBy>尊贵的VIP</cp:lastModifiedBy>
  <dcterms:modified xsi:type="dcterms:W3CDTF">2025-03-19T03:01:08Z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466DA3339AB84D6DADD071CF891D7CBE</vt:lpwstr>
  </property>
  <property fmtid="{D5CDD505-2E9C-101B-9397-08002B2CF9AE}" pid="4" name="KSOTemplateDocerSaveRecord">
    <vt:lpwstr>eyJoZGlkIjoiNzQ2Y2ZmOTBkMTUyODBhYTJmYzM2MWM5NGIxYjkxMDYiLCJ1c2VySWQiOiIzMjcyNTYzNzcifQ==</vt:lpwstr>
  </property>
</Properties>
</file>