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default" w:ascii="宋体" w:hAnsi="宋体" w:cs="宋体"/>
          <w:b w:val="0"/>
          <w:bCs w:val="0"/>
          <w:sz w:val="32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0"/>
        </w:rPr>
        <w:t>财务</w:t>
      </w:r>
      <w:r>
        <w:rPr>
          <w:rFonts w:hint="eastAsia" w:ascii="黑体" w:hAnsi="黑体" w:eastAsia="黑体" w:cs="黑体"/>
          <w:b w:val="0"/>
          <w:bCs w:val="0"/>
          <w:sz w:val="32"/>
          <w:szCs w:val="30"/>
          <w:lang w:val="en-US" w:eastAsia="zh-CN"/>
        </w:rPr>
        <w:t>状况证明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AC3157D"/>
    <w:rsid w:val="24E2340A"/>
    <w:rsid w:val="299F3AEF"/>
    <w:rsid w:val="367538EC"/>
    <w:rsid w:val="3D7D5456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2</TotalTime>
  <ScaleCrop>false</ScaleCrop>
  <LinksUpToDate>false</LinksUpToDate>
  <CharactersWithSpaces>18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2023-12-05T08:20:31Z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C453F9AC26004953A16D28A4F7E612C1_11</vt:lpwstr>
  </property>
</Properties>
</file>