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225C36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投标产品明细表</w:t>
      </w:r>
    </w:p>
    <w:tbl>
      <w:tblPr>
        <w:tblStyle w:val="3"/>
        <w:tblW w:w="4996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588"/>
        <w:gridCol w:w="1009"/>
        <w:gridCol w:w="810"/>
        <w:gridCol w:w="1026"/>
        <w:gridCol w:w="718"/>
        <w:gridCol w:w="748"/>
        <w:gridCol w:w="1064"/>
        <w:gridCol w:w="907"/>
      </w:tblGrid>
      <w:tr w14:paraId="4527F6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379" w:type="pct"/>
            <w:vAlign w:val="center"/>
          </w:tcPr>
          <w:p w14:paraId="122FAAFB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932" w:type="pct"/>
            <w:vAlign w:val="center"/>
          </w:tcPr>
          <w:p w14:paraId="6A25CD66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投标产品</w:t>
            </w:r>
          </w:p>
        </w:tc>
        <w:tc>
          <w:tcPr>
            <w:tcW w:w="592" w:type="pct"/>
            <w:vAlign w:val="center"/>
          </w:tcPr>
          <w:p w14:paraId="09457BD0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475" w:type="pct"/>
            <w:vAlign w:val="center"/>
          </w:tcPr>
          <w:p w14:paraId="655E7E1B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602" w:type="pct"/>
            <w:vAlign w:val="center"/>
          </w:tcPr>
          <w:p w14:paraId="605DB2BB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制造商</w:t>
            </w:r>
          </w:p>
        </w:tc>
        <w:tc>
          <w:tcPr>
            <w:tcW w:w="421" w:type="pct"/>
            <w:vAlign w:val="center"/>
          </w:tcPr>
          <w:p w14:paraId="7A1D49AC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数量</w:t>
            </w:r>
          </w:p>
        </w:tc>
        <w:tc>
          <w:tcPr>
            <w:tcW w:w="439" w:type="pct"/>
            <w:vAlign w:val="center"/>
          </w:tcPr>
          <w:p w14:paraId="405B357E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单位</w:t>
            </w:r>
          </w:p>
        </w:tc>
        <w:tc>
          <w:tcPr>
            <w:tcW w:w="624" w:type="pct"/>
            <w:vAlign w:val="center"/>
          </w:tcPr>
          <w:p w14:paraId="599E061A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是否属于进口</w:t>
            </w:r>
          </w:p>
        </w:tc>
        <w:tc>
          <w:tcPr>
            <w:tcW w:w="532" w:type="pct"/>
            <w:vAlign w:val="center"/>
          </w:tcPr>
          <w:p w14:paraId="7762B4B4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注册/备案证号</w:t>
            </w:r>
          </w:p>
        </w:tc>
      </w:tr>
      <w:tr w14:paraId="67FA38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79" w:type="pct"/>
            <w:vAlign w:val="center"/>
          </w:tcPr>
          <w:p w14:paraId="683438A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vAlign w:val="center"/>
          </w:tcPr>
          <w:p w14:paraId="6C4EA5E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vAlign w:val="center"/>
          </w:tcPr>
          <w:p w14:paraId="6C2D669F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3FA5AA06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vAlign w:val="center"/>
          </w:tcPr>
          <w:p w14:paraId="1206CF94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1" w:type="pct"/>
          </w:tcPr>
          <w:p w14:paraId="4189B9E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9" w:type="pct"/>
          </w:tcPr>
          <w:p w14:paraId="0F332437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4" w:type="pct"/>
          </w:tcPr>
          <w:p w14:paraId="50984369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2" w:type="pct"/>
          </w:tcPr>
          <w:p w14:paraId="5CE83A7F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CBD105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79" w:type="pct"/>
            <w:vAlign w:val="center"/>
          </w:tcPr>
          <w:p w14:paraId="700291C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vAlign w:val="center"/>
          </w:tcPr>
          <w:p w14:paraId="662694B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vAlign w:val="center"/>
          </w:tcPr>
          <w:p w14:paraId="3DC3C349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0FAAEB26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vAlign w:val="center"/>
          </w:tcPr>
          <w:p w14:paraId="70308ED5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1" w:type="pct"/>
          </w:tcPr>
          <w:p w14:paraId="7841796A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9" w:type="pct"/>
          </w:tcPr>
          <w:p w14:paraId="27A20110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4" w:type="pct"/>
          </w:tcPr>
          <w:p w14:paraId="4A376200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2" w:type="pct"/>
          </w:tcPr>
          <w:p w14:paraId="3AF699A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C963D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79" w:type="pct"/>
            <w:vAlign w:val="center"/>
          </w:tcPr>
          <w:p w14:paraId="7886EEF4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vAlign w:val="center"/>
          </w:tcPr>
          <w:p w14:paraId="64FD9C4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vAlign w:val="center"/>
          </w:tcPr>
          <w:p w14:paraId="31A6E8DD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003440F0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vAlign w:val="center"/>
          </w:tcPr>
          <w:p w14:paraId="51105F9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1" w:type="pct"/>
          </w:tcPr>
          <w:p w14:paraId="211DCCC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9" w:type="pct"/>
          </w:tcPr>
          <w:p w14:paraId="2D6A8E31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4" w:type="pct"/>
          </w:tcPr>
          <w:p w14:paraId="6F8DD67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2" w:type="pct"/>
          </w:tcPr>
          <w:p w14:paraId="6130BB6C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E1548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79" w:type="pct"/>
            <w:vAlign w:val="center"/>
          </w:tcPr>
          <w:p w14:paraId="6A8F6CA4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vAlign w:val="center"/>
          </w:tcPr>
          <w:p w14:paraId="74236936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vAlign w:val="center"/>
          </w:tcPr>
          <w:p w14:paraId="18B0D7A0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11958E5B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vAlign w:val="center"/>
          </w:tcPr>
          <w:p w14:paraId="5539814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1" w:type="pct"/>
          </w:tcPr>
          <w:p w14:paraId="576C06A9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9" w:type="pct"/>
          </w:tcPr>
          <w:p w14:paraId="0CB8B7A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4" w:type="pct"/>
          </w:tcPr>
          <w:p w14:paraId="699BD6E7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2" w:type="pct"/>
          </w:tcPr>
          <w:p w14:paraId="49E8A0C2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0689B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79" w:type="pct"/>
            <w:vAlign w:val="center"/>
          </w:tcPr>
          <w:p w14:paraId="43FBEAAC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vAlign w:val="center"/>
          </w:tcPr>
          <w:p w14:paraId="158A782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vAlign w:val="center"/>
          </w:tcPr>
          <w:p w14:paraId="2B749635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08B92B5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vAlign w:val="center"/>
          </w:tcPr>
          <w:p w14:paraId="2515852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1" w:type="pct"/>
          </w:tcPr>
          <w:p w14:paraId="666C45F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9" w:type="pct"/>
          </w:tcPr>
          <w:p w14:paraId="66AD5F9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4" w:type="pct"/>
          </w:tcPr>
          <w:p w14:paraId="781B41FC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2" w:type="pct"/>
          </w:tcPr>
          <w:p w14:paraId="61C10410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1CA8C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379" w:type="pct"/>
            <w:vAlign w:val="center"/>
          </w:tcPr>
          <w:p w14:paraId="18F035B7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vAlign w:val="center"/>
          </w:tcPr>
          <w:p w14:paraId="4825AB9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vAlign w:val="center"/>
          </w:tcPr>
          <w:p w14:paraId="314F708D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0BA8E5C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vAlign w:val="center"/>
          </w:tcPr>
          <w:p w14:paraId="7AF0417E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1" w:type="pct"/>
          </w:tcPr>
          <w:p w14:paraId="5600256A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9" w:type="pct"/>
          </w:tcPr>
          <w:p w14:paraId="7EAC060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4" w:type="pct"/>
          </w:tcPr>
          <w:p w14:paraId="2DF171A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2" w:type="pct"/>
          </w:tcPr>
          <w:p w14:paraId="155C6D81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5BA52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79" w:type="pct"/>
            <w:vAlign w:val="center"/>
          </w:tcPr>
          <w:p w14:paraId="73ED34BC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vAlign w:val="center"/>
          </w:tcPr>
          <w:p w14:paraId="410868DB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vAlign w:val="center"/>
          </w:tcPr>
          <w:p w14:paraId="07DC1085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15543FCA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vAlign w:val="center"/>
          </w:tcPr>
          <w:p w14:paraId="53ADC37E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1" w:type="pct"/>
          </w:tcPr>
          <w:p w14:paraId="7CD154F5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9" w:type="pct"/>
          </w:tcPr>
          <w:p w14:paraId="37F52D0C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4" w:type="pct"/>
          </w:tcPr>
          <w:p w14:paraId="6509737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2" w:type="pct"/>
          </w:tcPr>
          <w:p w14:paraId="6427A1F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CD570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79" w:type="pct"/>
            <w:vAlign w:val="center"/>
          </w:tcPr>
          <w:p w14:paraId="42D37F6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vAlign w:val="center"/>
          </w:tcPr>
          <w:p w14:paraId="326D7CD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vAlign w:val="center"/>
          </w:tcPr>
          <w:p w14:paraId="700B9744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00A37C32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vAlign w:val="center"/>
          </w:tcPr>
          <w:p w14:paraId="73FED0B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1" w:type="pct"/>
          </w:tcPr>
          <w:p w14:paraId="3CD13D3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9" w:type="pct"/>
          </w:tcPr>
          <w:p w14:paraId="06636C3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4" w:type="pct"/>
          </w:tcPr>
          <w:p w14:paraId="7225C55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2" w:type="pct"/>
          </w:tcPr>
          <w:p w14:paraId="324603D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91CFC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79" w:type="pct"/>
            <w:vAlign w:val="center"/>
          </w:tcPr>
          <w:p w14:paraId="0342E727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vAlign w:val="center"/>
          </w:tcPr>
          <w:p w14:paraId="0E919F9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vAlign w:val="center"/>
          </w:tcPr>
          <w:p w14:paraId="5D0D8156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140B689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vAlign w:val="center"/>
          </w:tcPr>
          <w:p w14:paraId="383FE96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1" w:type="pct"/>
          </w:tcPr>
          <w:p w14:paraId="41A5D055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9" w:type="pct"/>
          </w:tcPr>
          <w:p w14:paraId="025FE637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4" w:type="pct"/>
          </w:tcPr>
          <w:p w14:paraId="61604077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2" w:type="pct"/>
          </w:tcPr>
          <w:p w14:paraId="57D087F9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57594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79" w:type="pct"/>
            <w:vAlign w:val="center"/>
          </w:tcPr>
          <w:p w14:paraId="2BAB4AE0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vAlign w:val="center"/>
          </w:tcPr>
          <w:p w14:paraId="6CD6819C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vAlign w:val="center"/>
          </w:tcPr>
          <w:p w14:paraId="4AD7E995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04FFD44C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vAlign w:val="center"/>
          </w:tcPr>
          <w:p w14:paraId="4F51BE80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1" w:type="pct"/>
          </w:tcPr>
          <w:p w14:paraId="113375A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9" w:type="pct"/>
          </w:tcPr>
          <w:p w14:paraId="0C008B42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24" w:type="pct"/>
          </w:tcPr>
          <w:p w14:paraId="18F0E345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2" w:type="pct"/>
          </w:tcPr>
          <w:p w14:paraId="0CDE46E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4123631C"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</w:rPr>
        <w:t>说明</w:t>
      </w: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eastAsia="zh-CN"/>
        </w:rPr>
        <w:t>：</w:t>
      </w:r>
    </w:p>
    <w:p w14:paraId="6B06BD06"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</w:rPr>
        <w:t>1.本表可横置填写。</w:t>
      </w:r>
    </w:p>
    <w:p w14:paraId="6431C385">
      <w:pPr>
        <w:overflowPunct w:val="0"/>
        <w:adjustRightInd w:val="0"/>
        <w:snapToGrid w:val="0"/>
        <w:spacing w:line="400" w:lineRule="exact"/>
        <w:rPr>
          <w:rFonts w:hint="default" w:ascii="宋体" w:hAnsi="宋体" w:eastAsia="宋体" w:cs="宋体"/>
          <w:snapToGrid/>
          <w:color w:val="000000"/>
          <w:kern w:val="0"/>
          <w:sz w:val="22"/>
          <w:szCs w:val="20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val="en-US" w:eastAsia="zh-CN"/>
        </w:rPr>
        <w:t>2.按第三章采购清单序号及投标产品名称逐条填写。其中“其他放疗辅助配套”按套填写，“投标产品”栏填写时应含括号内的内容，品牌栏、规格型号栏、制造商栏填写“/”。</w:t>
      </w:r>
    </w:p>
    <w:p w14:paraId="624492ED"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val="en-US" w:eastAsia="zh-CN"/>
        </w:rPr>
        <w:t>3</w:t>
      </w: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</w:rPr>
        <w:t>.是否属于进口指整机。</w:t>
      </w:r>
    </w:p>
    <w:p w14:paraId="632A66B0">
      <w:pPr>
        <w:overflowPunct w:val="0"/>
        <w:adjustRightInd w:val="0"/>
        <w:snapToGrid w:val="0"/>
        <w:spacing w:line="400" w:lineRule="exact"/>
        <w:rPr>
          <w:rFonts w:hint="default" w:ascii="宋体" w:hAnsi="宋体" w:eastAsia="宋体" w:cs="宋体"/>
          <w:snapToGrid/>
          <w:color w:val="000000"/>
          <w:kern w:val="0"/>
          <w:sz w:val="22"/>
          <w:szCs w:val="20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val="en-US" w:eastAsia="zh-CN"/>
        </w:rPr>
        <w:t>4.表中内容如不涉及填写“/”</w:t>
      </w:r>
    </w:p>
    <w:p w14:paraId="7D1515BC">
      <w:pPr>
        <w:ind w:left="0" w:leftChars="0" w:right="0" w:rightChars="0" w:firstLine="0" w:firstLineChars="0"/>
        <w:jc w:val="center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</w:p>
    <w:p w14:paraId="46B9043B">
      <w:pPr>
        <w:ind w:left="0" w:leftChars="0" w:right="0" w:rightChars="0" w:firstLine="0" w:firstLineChars="0"/>
        <w:jc w:val="both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bookmarkStart w:id="0" w:name="_GoBack"/>
      <w:bookmarkEnd w:id="0"/>
    </w:p>
    <w:p w14:paraId="7CA908BE">
      <w:pPr>
        <w:ind w:left="0" w:leftChars="0" w:right="0" w:rightChars="0" w:firstLine="0" w:firstLineChars="0"/>
        <w:jc w:val="both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</w:p>
    <w:p w14:paraId="44233F70">
      <w:pPr>
        <w:ind w:left="0" w:leftChars="0" w:right="0" w:rightChars="0" w:firstLine="0" w:firstLineChars="0"/>
        <w:jc w:val="both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</w:p>
    <w:p w14:paraId="3C7E0A00">
      <w:pPr>
        <w:ind w:left="0" w:leftChars="0" w:right="0" w:rightChars="0" w:firstLine="0" w:firstLineChars="0"/>
        <w:jc w:val="both"/>
        <w:rPr>
          <w:rFonts w:hint="default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供应商：（盖公章）</w:t>
      </w:r>
    </w:p>
    <w:p w14:paraId="6F5E15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202D55B0"/>
    <w:rsid w:val="31AA6C49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0</Lines>
  <Paragraphs>0</Paragraphs>
  <TotalTime>1</TotalTime>
  <ScaleCrop>false</ScaleCrop>
  <LinksUpToDate>false</LinksUpToDate>
  <CharactersWithSpaces>164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2025-04-16T06:31:30Z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971BE845AC4745E6BEC28264CA50FAE8_11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