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867A2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>供货方案</w:t>
      </w:r>
    </w:p>
    <w:p w14:paraId="3230794B">
      <w:pPr>
        <w:widowControl w:val="0"/>
        <w:spacing w:after="120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  <w:t>（格式自拟）</w:t>
      </w:r>
    </w:p>
    <w:p w14:paraId="3D6A600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A6C49"/>
    <w:rsid w:val="0EBD33B9"/>
    <w:rsid w:val="29BA0485"/>
    <w:rsid w:val="31AA6C49"/>
    <w:rsid w:val="3FF9428E"/>
    <w:rsid w:val="43B45922"/>
    <w:rsid w:val="5481728A"/>
    <w:rsid w:val="6337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2025-04-11T06:00:00Z</dcterms:created>
  <dc:creator>新昱</dc:creator>
  <cp:lastModifiedBy>新昱</cp:lastModifiedBy>
  <dcterms:modified xsi:type="dcterms:W3CDTF">2025-04-11T06:06:17Z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90139DFCB71D4CA19FF08F9AB99169BF_13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