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版本号：ZCSP-省本级-2025-00292（HYZ【2025】001号）20250421001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陕西省2025年耕地资源质量分类更新与监测调查评价项目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ZCSP-省本级-2025-00292（HYZ【2025】001号）</w:t>
      </w:r>
      <w:r>
        <w:br/>
      </w:r>
      <w:r>
        <w:br/>
      </w:r>
      <w:r>
        <w:br/>
      </w:r>
    </w:p>
    <w:p>
      <w:pPr>
        <w:pStyle w:val="null3"/>
        <w:jc w:val="center"/>
        <w:outlineLvl w:val="2"/>
      </w:pPr>
      <w:r>
        <w:rPr>
          <w:rFonts w:ascii="仿宋_GB2312" w:hAnsi="仿宋_GB2312" w:cs="仿宋_GB2312" w:eastAsia="仿宋_GB2312"/>
          <w:sz w:val="28"/>
          <w:b/>
        </w:rPr>
        <w:t>陕西省国土整治中心（陕西省土地科技创新中心）</w:t>
      </w:r>
    </w:p>
    <w:p>
      <w:pPr>
        <w:pStyle w:val="null3"/>
        <w:jc w:val="center"/>
        <w:outlineLvl w:val="2"/>
      </w:pPr>
      <w:r>
        <w:rPr>
          <w:rFonts w:ascii="仿宋_GB2312" w:hAnsi="仿宋_GB2312" w:cs="仿宋_GB2312" w:eastAsia="仿宋_GB2312"/>
          <w:sz w:val="28"/>
          <w:b/>
        </w:rPr>
        <w:t>宏业国际项目管理有限公司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宏业国际项目管理有限公司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陕西省国土整治中心（陕西省土地科技创新中心）</w:t>
      </w:r>
      <w:r>
        <w:rPr>
          <w:rFonts w:ascii="仿宋_GB2312" w:hAnsi="仿宋_GB2312" w:cs="仿宋_GB2312" w:eastAsia="仿宋_GB2312"/>
        </w:rPr>
        <w:t>委托，拟对</w:t>
      </w:r>
      <w:r>
        <w:rPr>
          <w:rFonts w:ascii="仿宋_GB2312" w:hAnsi="仿宋_GB2312" w:cs="仿宋_GB2312" w:eastAsia="仿宋_GB2312"/>
        </w:rPr>
        <w:t>陕西省2025年耕地资源质量分类更新与监测调查评价项目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ZCSP-省本级-2025-00292（HYZ【2025】001号）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陕西省2025年耕地资源质量分类更新与监测调查评价项目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以2023年度耕地资源质量分类成果及2024年度国土变更调查成果为基础，结合2024年度土地综合整治、高标准农田建设等项目竣工验收资料，组织开展全省105个县（市、区）2025年耕地资源分区分类评价更新工作，建立2025年耕地资源分区分类评价更新数据库，开展省级数据质量检查、更新入库与汇总分析，形成陕西省2025年耕地资源分区分类评价更新文字报告，完成2025年耕地资源分区分类评价更新工作。 按照自然资源部《自然资源部办公厅关于开展2024年度全国国土变更调查工作的通知》（自然资办发〔2024〕44号），实施方案明确“‘耕地资源质量分类’调整为‘耕地资源分区分类评价’，工作内容与指标体系仍按《第三次全国国土调查耕地资源质量分类工作方案》（国土调查办发〔2020〕13号）执行。”的要求。成果编制时项目名称调整为“陕西省2025年耕地资源分区分类评价更新项目”，项目名称与《通知》提出的调整要求保持一致，其他招标工作内容保持不变。</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须具备独立承担民事责任能力的法人、其他组织或自然人，提供营业执照或事业单位法人证书；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纳税和社保证明：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3、财务状况：财务状况：须提供2023年度或2024年度经审计的财务报告；或基本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法定代表人（主要负责人）/法人委托授权书：投标人应授权合法的人员参加投标全过程，其中法定代表人直接参加投标的，须出具法人身份证，并与营业执照上信息一致。法定代表人授权代表参加投标的，须出具法定代表人授权书；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信用记录审查结果：投标人不得为“信用中国”网站（www.creditchina.gov.cn）中列入失信被执行人（中国执行信息公开网http://zxgk.court.gov.cn/shixin）和重大税收违法失信主体的投标人；不得为中国政府采购网（www.ccgp.gov.cn）政府采购严重违法失信行为记录名单中被财政部门禁止参加政府采购活动的投标人； 供应商需在项目电子化交易系统中按要求上传相应证明文件并进行电子签章。</w:t>
      </w:r>
    </w:p>
    <w:p>
      <w:pPr>
        <w:pStyle w:val="null3"/>
      </w:pPr>
      <w:r>
        <w:rPr>
          <w:rFonts w:ascii="仿宋_GB2312" w:hAnsi="仿宋_GB2312" w:cs="仿宋_GB2312" w:eastAsia="仿宋_GB2312"/>
        </w:rPr>
        <w:t>7、无重大违法记录声明：投标人参加政府采购活动前3年内在经营活动中没有重大违法记录的书面声明；供应商需在项目电子化交易系统中按要求上传相应证明文件并进行电子签章。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8、资质：投标人需具备行政主管部门颁发的测绘乙级(含乙级)以上资质。供应商需在项目电子化交易系统中按要求上传相应证明文件并进行电子签章。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陕西省国土整治中心（陕西省土地科技创新中心）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西安市高新路52号高科大厦6楼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陕西省国土整治中心（陕西省土地科技创新中心）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029-89180627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宏业国际项目管理有限公司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陕西省西安市雁塔区陕西省西安市高新区丈八街办高新路西部国际广场1幢13201室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张耀、王云朋、彭涛、郑简燎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029-88859352-8001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lt;招标代理服务收费管理暂行办法&gt;的通知》（计价格[2002]1980号）和国家发改委办公厅颁发的《关于招标代理服务收费有关问题的通知》（发改办价格[2003]857号）及《调整后的招标代理服务收费标准》(发改价格[2011]534号)的标准收取。由中标单位在领取中标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陕西省国土整治中心（陕西省土地科技创新中心）</w:t>
      </w:r>
      <w:r>
        <w:rPr>
          <w:rFonts w:ascii="仿宋_GB2312" w:hAnsi="仿宋_GB2312" w:cs="仿宋_GB2312" w:eastAsia="仿宋_GB2312"/>
        </w:rPr>
        <w:t>和</w:t>
      </w:r>
      <w:r>
        <w:rPr>
          <w:rFonts w:ascii="仿宋_GB2312" w:hAnsi="仿宋_GB2312" w:cs="仿宋_GB2312" w:eastAsia="仿宋_GB2312"/>
        </w:rPr>
        <w:t>宏业国际项目管理有限公司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陕西省国土整治中心（陕西省土地科技创新中心）</w:t>
      </w:r>
      <w:r>
        <w:rPr>
          <w:rFonts w:ascii="仿宋_GB2312" w:hAnsi="仿宋_GB2312" w:cs="仿宋_GB2312" w:eastAsia="仿宋_GB2312"/>
        </w:rPr>
        <w:t>负责解释。除上述招标文件内容，其他内容由</w:t>
      </w:r>
      <w:r>
        <w:rPr>
          <w:rFonts w:ascii="仿宋_GB2312" w:hAnsi="仿宋_GB2312" w:cs="仿宋_GB2312" w:eastAsia="仿宋_GB2312"/>
        </w:rPr>
        <w:t>宏业国际项目管理有限公司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陕西省国土整治中心（陕西省土地科技创新中心）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宏业国际项目管理有限公司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项目成果需符合项目合同约定以及相关技术标准的各项要求。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联系人：张耀、王云朋、彭涛、郑简燎</w:t>
      </w:r>
    </w:p>
    <w:p>
      <w:pPr>
        <w:pStyle w:val="null3"/>
      </w:pPr>
      <w:r>
        <w:rPr>
          <w:rFonts w:ascii="仿宋_GB2312" w:hAnsi="仿宋_GB2312" w:cs="仿宋_GB2312" w:eastAsia="仿宋_GB2312"/>
        </w:rPr>
        <w:t>联系电话：029-88859352-8001</w:t>
      </w:r>
    </w:p>
    <w:p>
      <w:pPr>
        <w:pStyle w:val="null3"/>
      </w:pPr>
      <w:r>
        <w:rPr>
          <w:rFonts w:ascii="仿宋_GB2312" w:hAnsi="仿宋_GB2312" w:cs="仿宋_GB2312" w:eastAsia="仿宋_GB2312"/>
        </w:rPr>
        <w:t>地址：陕西省西安市雁塔区陕西省西安市高新区丈八街办高新路西部国际广场1幢13201室</w:t>
      </w:r>
    </w:p>
    <w:p>
      <w:pPr>
        <w:pStyle w:val="null3"/>
      </w:pPr>
      <w:r>
        <w:rPr>
          <w:rFonts w:ascii="仿宋_GB2312" w:hAnsi="仿宋_GB2312" w:cs="仿宋_GB2312" w:eastAsia="仿宋_GB2312"/>
        </w:rPr>
        <w:t>邮编：710056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2023年度耕地资源质量分类成果及2024年度国土变更调查成果为基础，结合2024年度土地综合整治、高标准农田建设等项目竣工验收资料，组织开展全省105个县（市、区）2025年耕地资源分区分类评价更新工作，建立2025年耕地资源分区分类评价更新数据库，开展省级数据质量检查、更新入库与汇总分析，形成陕西省2025年耕地资源分区分类评价更新文字报告，完成2025年耕地资源分区分类评价更新工作。 按照自然资源部《自然资源部办公厅关于开展2024年度全国国土变更调查工作的通知》（自然资办发〔2024〕44号），实施方案明确“‘耕地资源质量分类’调整为‘耕地资源分区分类评价’，工作内容与指标体系仍按《第三次全国国土调查耕地资源质量分类工作方案》（国土调查办发〔2020〕13号）执行。”的要求。成果编制时项目名称调整为“陕西省2025年耕地资源分区分类评价更新项目”，项目名称与《通知》提出的调整要求保持一致，其他招标工作内容保持不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840000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标的名称：840000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00"/>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通过开展此项工作，全面掌握年度内耕地资源分区分类变化情况，保持耕地资源分区分类评价成果的现势性，提高耕地资源分区分类结果的准确性，为落实最严格的耕地保护政策，实现耕地数量、质量、生态</w:t>
            </w:r>
            <w:r>
              <w:rPr>
                <w:rFonts w:ascii="仿宋_GB2312" w:hAnsi="仿宋_GB2312" w:cs="仿宋_GB2312" w:eastAsia="仿宋_GB2312"/>
              </w:rPr>
              <w:t>“三位一体”保护提供支撑。</w:t>
            </w:r>
          </w:p>
          <w:p>
            <w:pPr>
              <w:pStyle w:val="null3"/>
              <w:ind w:firstLine="400"/>
            </w:pPr>
            <w:r>
              <w:rPr>
                <w:rFonts w:ascii="仿宋_GB2312" w:hAnsi="仿宋_GB2312" w:cs="仿宋_GB2312" w:eastAsia="仿宋_GB2312"/>
              </w:rPr>
              <w:t>二、服务内容</w:t>
            </w:r>
          </w:p>
          <w:p>
            <w:pPr>
              <w:pStyle w:val="null3"/>
              <w:ind w:firstLine="400"/>
            </w:pPr>
            <w:r>
              <w:rPr>
                <w:rFonts w:ascii="仿宋_GB2312" w:hAnsi="仿宋_GB2312" w:cs="仿宋_GB2312" w:eastAsia="仿宋_GB2312"/>
              </w:rPr>
              <w:t>以</w:t>
            </w:r>
            <w:r>
              <w:rPr>
                <w:rFonts w:ascii="仿宋_GB2312" w:hAnsi="仿宋_GB2312" w:cs="仿宋_GB2312" w:eastAsia="仿宋_GB2312"/>
              </w:rPr>
              <w:t>2023</w:t>
            </w:r>
            <w:r>
              <w:rPr>
                <w:rFonts w:ascii="仿宋_GB2312" w:hAnsi="仿宋_GB2312" w:cs="仿宋_GB2312" w:eastAsia="仿宋_GB2312"/>
              </w:rPr>
              <w:t>年度耕地资源质量分类成果及</w:t>
            </w:r>
            <w:r>
              <w:rPr>
                <w:rFonts w:ascii="仿宋_GB2312" w:hAnsi="仿宋_GB2312" w:cs="仿宋_GB2312" w:eastAsia="仿宋_GB2312"/>
              </w:rPr>
              <w:t>2024</w:t>
            </w:r>
            <w:r>
              <w:rPr>
                <w:rFonts w:ascii="仿宋_GB2312" w:hAnsi="仿宋_GB2312" w:cs="仿宋_GB2312" w:eastAsia="仿宋_GB2312"/>
              </w:rPr>
              <w:t>年度国土变更调查成果为基础，结合</w:t>
            </w:r>
            <w:r>
              <w:rPr>
                <w:rFonts w:ascii="仿宋_GB2312" w:hAnsi="仿宋_GB2312" w:cs="仿宋_GB2312" w:eastAsia="仿宋_GB2312"/>
              </w:rPr>
              <w:t>2024</w:t>
            </w:r>
            <w:r>
              <w:rPr>
                <w:rFonts w:ascii="仿宋_GB2312" w:hAnsi="仿宋_GB2312" w:cs="仿宋_GB2312" w:eastAsia="仿宋_GB2312"/>
              </w:rPr>
              <w:t>年度土地综合整治、高标准农田建设等项目竣工验收资料，组织开展全省</w:t>
            </w:r>
            <w:r>
              <w:rPr>
                <w:rFonts w:ascii="仿宋_GB2312" w:hAnsi="仿宋_GB2312" w:cs="仿宋_GB2312" w:eastAsia="仿宋_GB2312"/>
              </w:rPr>
              <w:t>105</w:t>
            </w:r>
            <w:r>
              <w:rPr>
                <w:rFonts w:ascii="仿宋_GB2312" w:hAnsi="仿宋_GB2312" w:cs="仿宋_GB2312" w:eastAsia="仿宋_GB2312"/>
              </w:rPr>
              <w:t>个县（市、区）</w:t>
            </w:r>
            <w:r>
              <w:rPr>
                <w:rFonts w:ascii="仿宋_GB2312" w:hAnsi="仿宋_GB2312" w:cs="仿宋_GB2312" w:eastAsia="仿宋_GB2312"/>
              </w:rPr>
              <w:t>2025</w:t>
            </w:r>
            <w:r>
              <w:rPr>
                <w:rFonts w:ascii="仿宋_GB2312" w:hAnsi="仿宋_GB2312" w:cs="仿宋_GB2312" w:eastAsia="仿宋_GB2312"/>
              </w:rPr>
              <w:t>年耕地资源分区分类评价更新工作，建立</w:t>
            </w:r>
            <w:r>
              <w:rPr>
                <w:rFonts w:ascii="仿宋_GB2312" w:hAnsi="仿宋_GB2312" w:cs="仿宋_GB2312" w:eastAsia="仿宋_GB2312"/>
              </w:rPr>
              <w:t>2025</w:t>
            </w:r>
            <w:r>
              <w:rPr>
                <w:rFonts w:ascii="仿宋_GB2312" w:hAnsi="仿宋_GB2312" w:cs="仿宋_GB2312" w:eastAsia="仿宋_GB2312"/>
              </w:rPr>
              <w:t>年耕地资源分区分类评价更新数据库，开展省级数据质量检查、更新入库与汇总分析，形成陕西省</w:t>
            </w:r>
            <w:r>
              <w:rPr>
                <w:rFonts w:ascii="仿宋_GB2312" w:hAnsi="仿宋_GB2312" w:cs="仿宋_GB2312" w:eastAsia="仿宋_GB2312"/>
              </w:rPr>
              <w:t>2025</w:t>
            </w:r>
            <w:r>
              <w:rPr>
                <w:rFonts w:ascii="仿宋_GB2312" w:hAnsi="仿宋_GB2312" w:cs="仿宋_GB2312" w:eastAsia="仿宋_GB2312"/>
              </w:rPr>
              <w:t>年耕地资源分区分类评价更新文字报告，完成</w:t>
            </w:r>
            <w:r>
              <w:rPr>
                <w:rFonts w:ascii="仿宋_GB2312" w:hAnsi="仿宋_GB2312" w:cs="仿宋_GB2312" w:eastAsia="仿宋_GB2312"/>
              </w:rPr>
              <w:t>2025</w:t>
            </w:r>
            <w:r>
              <w:rPr>
                <w:rFonts w:ascii="仿宋_GB2312" w:hAnsi="仿宋_GB2312" w:cs="仿宋_GB2312" w:eastAsia="仿宋_GB2312"/>
              </w:rPr>
              <w:t>年耕地资源分区分类评价更新工作。</w:t>
            </w:r>
          </w:p>
          <w:p>
            <w:pPr>
              <w:pStyle w:val="null3"/>
              <w:ind w:firstLine="400"/>
            </w:pPr>
            <w:r>
              <w:rPr>
                <w:rFonts w:ascii="仿宋_GB2312" w:hAnsi="仿宋_GB2312" w:cs="仿宋_GB2312" w:eastAsia="仿宋_GB2312"/>
              </w:rPr>
              <w:t>按照自然资源部《自然资源部办公厅关于开展</w:t>
            </w:r>
            <w:r>
              <w:rPr>
                <w:rFonts w:ascii="仿宋_GB2312" w:hAnsi="仿宋_GB2312" w:cs="仿宋_GB2312" w:eastAsia="仿宋_GB2312"/>
              </w:rPr>
              <w:t>2024</w:t>
            </w:r>
            <w:r>
              <w:rPr>
                <w:rFonts w:ascii="仿宋_GB2312" w:hAnsi="仿宋_GB2312" w:cs="仿宋_GB2312" w:eastAsia="仿宋_GB2312"/>
              </w:rPr>
              <w:t>年度全国国土变更调查工作的通知》（自然资办发〔</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44</w:t>
            </w:r>
            <w:r>
              <w:rPr>
                <w:rFonts w:ascii="仿宋_GB2312" w:hAnsi="仿宋_GB2312" w:cs="仿宋_GB2312" w:eastAsia="仿宋_GB2312"/>
              </w:rPr>
              <w:t>号），实施方案明确“‘耕地资源质量分类’调整为‘耕地资源分区分类评价’，工作内容与指标体系仍按《第三次全国国土调查耕地资源质量分类工作方案》（国土调查办发〔</w:t>
            </w:r>
            <w:r>
              <w:rPr>
                <w:rFonts w:ascii="仿宋_GB2312" w:hAnsi="仿宋_GB2312" w:cs="仿宋_GB2312" w:eastAsia="仿宋_GB2312"/>
              </w:rPr>
              <w:t>2020</w:t>
            </w:r>
            <w:r>
              <w:rPr>
                <w:rFonts w:ascii="仿宋_GB2312" w:hAnsi="仿宋_GB2312" w:cs="仿宋_GB2312" w:eastAsia="仿宋_GB2312"/>
              </w:rPr>
              <w:t>〕</w:t>
            </w:r>
            <w:r>
              <w:rPr>
                <w:rFonts w:ascii="仿宋_GB2312" w:hAnsi="仿宋_GB2312" w:cs="仿宋_GB2312" w:eastAsia="仿宋_GB2312"/>
              </w:rPr>
              <w:t>13</w:t>
            </w:r>
            <w:r>
              <w:rPr>
                <w:rFonts w:ascii="仿宋_GB2312" w:hAnsi="仿宋_GB2312" w:cs="仿宋_GB2312" w:eastAsia="仿宋_GB2312"/>
              </w:rPr>
              <w:t>号）执行。”的要求。</w:t>
            </w:r>
            <w:r>
              <w:rPr>
                <w:rFonts w:ascii="仿宋_GB2312" w:hAnsi="仿宋_GB2312" w:cs="仿宋_GB2312" w:eastAsia="仿宋_GB2312"/>
              </w:rPr>
              <w:t>成果编制时项目名称调整为</w:t>
            </w:r>
            <w:r>
              <w:rPr>
                <w:rFonts w:ascii="仿宋_GB2312" w:hAnsi="仿宋_GB2312" w:cs="仿宋_GB2312" w:eastAsia="仿宋_GB2312"/>
              </w:rPr>
              <w:t>“陕西省</w:t>
            </w:r>
            <w:r>
              <w:rPr>
                <w:rFonts w:ascii="仿宋_GB2312" w:hAnsi="仿宋_GB2312" w:cs="仿宋_GB2312" w:eastAsia="仿宋_GB2312"/>
              </w:rPr>
              <w:t>2025</w:t>
            </w:r>
            <w:r>
              <w:rPr>
                <w:rFonts w:ascii="仿宋_GB2312" w:hAnsi="仿宋_GB2312" w:cs="仿宋_GB2312" w:eastAsia="仿宋_GB2312"/>
              </w:rPr>
              <w:t>年耕地资源分区分类评价更新项目</w:t>
            </w:r>
            <w:r>
              <w:rPr>
                <w:rFonts w:ascii="仿宋_GB2312" w:hAnsi="仿宋_GB2312" w:cs="仿宋_GB2312" w:eastAsia="仿宋_GB2312"/>
              </w:rPr>
              <w:t>”，项目名称与《通知》提出的调整要求保持一致，其他招标工作内容保持不变。</w:t>
            </w:r>
          </w:p>
          <w:p>
            <w:pPr>
              <w:pStyle w:val="null3"/>
              <w:ind w:firstLine="400"/>
            </w:pPr>
            <w:r>
              <w:rPr>
                <w:rFonts w:ascii="仿宋_GB2312" w:hAnsi="仿宋_GB2312" w:cs="仿宋_GB2312" w:eastAsia="仿宋_GB2312"/>
              </w:rPr>
              <w:t>三、技术要求</w:t>
            </w:r>
          </w:p>
          <w:p>
            <w:pPr>
              <w:pStyle w:val="null3"/>
              <w:ind w:firstLine="400"/>
            </w:pPr>
            <w:r>
              <w:rPr>
                <w:rFonts w:ascii="仿宋_GB2312" w:hAnsi="仿宋_GB2312" w:cs="仿宋_GB2312" w:eastAsia="仿宋_GB2312"/>
              </w:rPr>
              <w:t>按照耕地资源分区分类评价年度更新技术要求，依据</w:t>
            </w:r>
            <w:r>
              <w:rPr>
                <w:rFonts w:ascii="仿宋_GB2312" w:hAnsi="仿宋_GB2312" w:cs="仿宋_GB2312" w:eastAsia="仿宋_GB2312"/>
              </w:rPr>
              <w:t>2024</w:t>
            </w:r>
            <w:r>
              <w:rPr>
                <w:rFonts w:ascii="仿宋_GB2312" w:hAnsi="仿宋_GB2312" w:cs="仿宋_GB2312" w:eastAsia="仿宋_GB2312"/>
              </w:rPr>
              <w:t>年度国土变更调查“一上”报部成果，提取包含新增、二级地类发生变化耕地和新增可恢复农用地、恢复属性发生变化的地类图斑，收集</w:t>
            </w:r>
            <w:r>
              <w:rPr>
                <w:rFonts w:ascii="仿宋_GB2312" w:hAnsi="仿宋_GB2312" w:cs="仿宋_GB2312" w:eastAsia="仿宋_GB2312"/>
              </w:rPr>
              <w:t>2024</w:t>
            </w:r>
            <w:r>
              <w:rPr>
                <w:rFonts w:ascii="仿宋_GB2312" w:hAnsi="仿宋_GB2312" w:cs="仿宋_GB2312" w:eastAsia="仿宋_GB2312"/>
              </w:rPr>
              <w:t>年度验收的土地综合整治、高标准农田建设等项目矢量范围，结合外业实地调查和</w:t>
            </w:r>
            <w:r>
              <w:rPr>
                <w:rFonts w:ascii="仿宋_GB2312" w:hAnsi="仿宋_GB2312" w:cs="仿宋_GB2312" w:eastAsia="仿宋_GB2312"/>
              </w:rPr>
              <w:t>2023</w:t>
            </w:r>
            <w:r>
              <w:rPr>
                <w:rFonts w:ascii="仿宋_GB2312" w:hAnsi="仿宋_GB2312" w:cs="仿宋_GB2312" w:eastAsia="仿宋_GB2312"/>
              </w:rPr>
              <w:t>年度耕地资源质量分类结果，完成经国家核查确认后部下发需要赋值图斑和质量建设图斑的分区分类属性信息，形成陕西省</w:t>
            </w:r>
            <w:r>
              <w:rPr>
                <w:rFonts w:ascii="仿宋_GB2312" w:hAnsi="仿宋_GB2312" w:cs="仿宋_GB2312" w:eastAsia="仿宋_GB2312"/>
              </w:rPr>
              <w:t>2025</w:t>
            </w:r>
            <w:r>
              <w:rPr>
                <w:rFonts w:ascii="仿宋_GB2312" w:hAnsi="仿宋_GB2312" w:cs="仿宋_GB2312" w:eastAsia="仿宋_GB2312"/>
              </w:rPr>
              <w:t>年耕地资源分区分类更新库并报部审核。基于部审核确认下发的耕地资源分区分类更新库数据，统计分析耕地和可恢复地类分区分类数据，以及新增、减少、二级地类变化、质量建设耕地和新增、减少可恢复农用地、恢复属性发生变化地类、质量建设可恢复地类分区分类数据，编制耕地资源分区分类评价更新报告，掌握耕地资源分区分类变化情况。</w:t>
            </w:r>
          </w:p>
          <w:p>
            <w:pPr>
              <w:pStyle w:val="null3"/>
              <w:ind w:firstLine="400"/>
            </w:pPr>
            <w:r>
              <w:rPr>
                <w:rFonts w:ascii="仿宋_GB2312" w:hAnsi="仿宋_GB2312" w:cs="仿宋_GB2312" w:eastAsia="仿宋_GB2312"/>
              </w:rPr>
              <w:t>四</w:t>
            </w:r>
            <w:r>
              <w:rPr>
                <w:rFonts w:ascii="仿宋_GB2312" w:hAnsi="仿宋_GB2312" w:cs="仿宋_GB2312" w:eastAsia="仿宋_GB2312"/>
              </w:rPr>
              <w:t>、服务要求</w:t>
            </w:r>
          </w:p>
          <w:p>
            <w:pPr>
              <w:pStyle w:val="null3"/>
              <w:ind w:firstLine="400"/>
            </w:pPr>
            <w:r>
              <w:rPr>
                <w:rFonts w:ascii="仿宋_GB2312" w:hAnsi="仿宋_GB2312" w:cs="仿宋_GB2312" w:eastAsia="仿宋_GB2312"/>
              </w:rPr>
              <w:t>服务标准严格按照《耕地资源分区分类评价技术规程》（</w:t>
            </w:r>
            <w:r>
              <w:rPr>
                <w:rFonts w:ascii="仿宋_GB2312" w:hAnsi="仿宋_GB2312" w:cs="仿宋_GB2312" w:eastAsia="仿宋_GB2312"/>
              </w:rPr>
              <w:t>TD/T 1100-2024</w:t>
            </w:r>
            <w:r>
              <w:rPr>
                <w:rFonts w:ascii="仿宋_GB2312" w:hAnsi="仿宋_GB2312" w:cs="仿宋_GB2312" w:eastAsia="仿宋_GB2312"/>
              </w:rPr>
              <w:t>）、《陕西省自然资源厅关于做好</w:t>
            </w:r>
            <w:r>
              <w:rPr>
                <w:rFonts w:ascii="仿宋_GB2312" w:hAnsi="仿宋_GB2312" w:cs="仿宋_GB2312" w:eastAsia="仿宋_GB2312"/>
              </w:rPr>
              <w:t>2024</w:t>
            </w:r>
            <w:r>
              <w:rPr>
                <w:rFonts w:ascii="仿宋_GB2312" w:hAnsi="仿宋_GB2312" w:cs="仿宋_GB2312" w:eastAsia="仿宋_GB2312"/>
              </w:rPr>
              <w:t>年度国土变更调查工作的通知》（陕自然资发〔</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1502</w:t>
            </w:r>
            <w:r>
              <w:rPr>
                <w:rFonts w:ascii="仿宋_GB2312" w:hAnsi="仿宋_GB2312" w:cs="仿宋_GB2312" w:eastAsia="仿宋_GB2312"/>
              </w:rPr>
              <w:t>号）等规程规范以及技术标准要求，开展耕地资源分区分类评价更新工作，提交成果应满足相关技术标准的各项要求。</w:t>
            </w:r>
          </w:p>
          <w:p>
            <w:pPr>
              <w:pStyle w:val="null3"/>
              <w:ind w:firstLine="400"/>
            </w:pPr>
            <w:r>
              <w:rPr>
                <w:rFonts w:ascii="仿宋_GB2312" w:hAnsi="仿宋_GB2312" w:cs="仿宋_GB2312" w:eastAsia="仿宋_GB2312"/>
              </w:rPr>
              <w:t>五</w:t>
            </w:r>
            <w:r>
              <w:rPr>
                <w:rFonts w:ascii="仿宋_GB2312" w:hAnsi="仿宋_GB2312" w:cs="仿宋_GB2312" w:eastAsia="仿宋_GB2312"/>
              </w:rPr>
              <w:t>、商务</w:t>
            </w:r>
            <w:r>
              <w:rPr>
                <w:rFonts w:ascii="仿宋_GB2312" w:hAnsi="仿宋_GB2312" w:cs="仿宋_GB2312" w:eastAsia="仿宋_GB2312"/>
              </w:rPr>
              <w:t>要求</w:t>
            </w:r>
          </w:p>
          <w:p>
            <w:pPr>
              <w:pStyle w:val="null3"/>
              <w:ind w:firstLine="400"/>
            </w:pPr>
            <w:r>
              <w:rPr>
                <w:rFonts w:ascii="仿宋_GB2312" w:hAnsi="仿宋_GB2312" w:cs="仿宋_GB2312" w:eastAsia="仿宋_GB2312"/>
              </w:rPr>
              <w:t>（一）服务期限</w:t>
            </w:r>
          </w:p>
          <w:p>
            <w:pPr>
              <w:pStyle w:val="null3"/>
              <w:ind w:firstLine="400"/>
            </w:pPr>
            <w:r>
              <w:rPr>
                <w:rFonts w:ascii="仿宋_GB2312" w:hAnsi="仿宋_GB2312" w:cs="仿宋_GB2312" w:eastAsia="仿宋_GB2312"/>
              </w:rPr>
              <w:t>自合同签订之日起至</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日止。</w:t>
            </w:r>
          </w:p>
          <w:p>
            <w:pPr>
              <w:pStyle w:val="null3"/>
              <w:ind w:firstLine="400"/>
            </w:pPr>
            <w:r>
              <w:rPr>
                <w:rFonts w:ascii="仿宋_GB2312" w:hAnsi="仿宋_GB2312" w:cs="仿宋_GB2312" w:eastAsia="仿宋_GB2312"/>
              </w:rPr>
              <w:t>（二）款项结算</w:t>
            </w:r>
          </w:p>
          <w:p>
            <w:pPr>
              <w:pStyle w:val="null3"/>
              <w:ind w:firstLine="400"/>
            </w:pPr>
            <w:r>
              <w:rPr>
                <w:rFonts w:ascii="仿宋_GB2312" w:hAnsi="仿宋_GB2312" w:cs="仿宋_GB2312" w:eastAsia="仿宋_GB2312"/>
              </w:rPr>
              <w:t>采用分批支付的方式，合同签订生效后</w:t>
            </w:r>
            <w:r>
              <w:rPr>
                <w:rFonts w:ascii="仿宋_GB2312" w:hAnsi="仿宋_GB2312" w:cs="仿宋_GB2312" w:eastAsia="仿宋_GB2312"/>
              </w:rPr>
              <w:t>10</w:t>
            </w:r>
            <w:r>
              <w:rPr>
                <w:rFonts w:ascii="仿宋_GB2312" w:hAnsi="仿宋_GB2312" w:cs="仿宋_GB2312" w:eastAsia="仿宋_GB2312"/>
              </w:rPr>
              <w:t>个工作日内，由采购人支付服务商合同总价款的</w:t>
            </w:r>
            <w:r>
              <w:rPr>
                <w:rFonts w:ascii="仿宋_GB2312" w:hAnsi="仿宋_GB2312" w:cs="仿宋_GB2312" w:eastAsia="仿宋_GB2312"/>
              </w:rPr>
              <w:t>60%</w:t>
            </w:r>
            <w:r>
              <w:rPr>
                <w:rFonts w:ascii="仿宋_GB2312" w:hAnsi="仿宋_GB2312" w:cs="仿宋_GB2312" w:eastAsia="仿宋_GB2312"/>
              </w:rPr>
              <w:t>，项目验收合格交付采购人使用后，</w:t>
            </w:r>
            <w:r>
              <w:rPr>
                <w:rFonts w:ascii="仿宋_GB2312" w:hAnsi="仿宋_GB2312" w:cs="仿宋_GB2312" w:eastAsia="仿宋_GB2312"/>
              </w:rPr>
              <w:t>10</w:t>
            </w:r>
            <w:r>
              <w:rPr>
                <w:rFonts w:ascii="仿宋_GB2312" w:hAnsi="仿宋_GB2312" w:cs="仿宋_GB2312" w:eastAsia="仿宋_GB2312"/>
              </w:rPr>
              <w:t>个工作日内支付合同总价款的</w:t>
            </w:r>
            <w:r>
              <w:rPr>
                <w:rFonts w:ascii="仿宋_GB2312" w:hAnsi="仿宋_GB2312" w:cs="仿宋_GB2312" w:eastAsia="仿宋_GB2312"/>
              </w:rPr>
              <w:t>40%</w:t>
            </w:r>
            <w:r>
              <w:rPr>
                <w:rFonts w:ascii="仿宋_GB2312" w:hAnsi="仿宋_GB2312" w:cs="仿宋_GB2312" w:eastAsia="仿宋_GB2312"/>
              </w:rPr>
              <w:t>。</w:t>
            </w:r>
          </w:p>
          <w:p>
            <w:pPr>
              <w:pStyle w:val="null3"/>
              <w:ind w:firstLine="400"/>
            </w:pPr>
            <w:r>
              <w:rPr>
                <w:rFonts w:ascii="仿宋_GB2312" w:hAnsi="仿宋_GB2312" w:cs="仿宋_GB2312" w:eastAsia="仿宋_GB2312"/>
              </w:rPr>
              <w:t>六</w:t>
            </w:r>
            <w:r>
              <w:rPr>
                <w:rFonts w:ascii="仿宋_GB2312" w:hAnsi="仿宋_GB2312" w:cs="仿宋_GB2312" w:eastAsia="仿宋_GB2312"/>
              </w:rPr>
              <w:t>、其他要求</w:t>
            </w:r>
          </w:p>
          <w:p>
            <w:pPr>
              <w:pStyle w:val="null3"/>
              <w:ind w:firstLine="400"/>
            </w:pPr>
            <w:r>
              <w:rPr>
                <w:rFonts w:ascii="仿宋_GB2312" w:hAnsi="仿宋_GB2312" w:cs="仿宋_GB2312" w:eastAsia="仿宋_GB2312"/>
              </w:rPr>
              <w:t>（一）进度要求</w:t>
            </w:r>
          </w:p>
          <w:p>
            <w:pPr>
              <w:pStyle w:val="null3"/>
              <w:ind w:firstLine="400"/>
            </w:pP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日前，完成分区分类数据更新入库与省级汇总分析，形成省级耕地资源分区分类评价更新文字报告、数据表格、数据库等成果。</w:t>
            </w:r>
          </w:p>
          <w:p>
            <w:pPr>
              <w:pStyle w:val="null3"/>
              <w:ind w:firstLine="400"/>
            </w:pPr>
            <w:r>
              <w:rPr>
                <w:rFonts w:ascii="仿宋_GB2312" w:hAnsi="仿宋_GB2312" w:cs="仿宋_GB2312" w:eastAsia="仿宋_GB2312"/>
              </w:rPr>
              <w:t>（二）成果交付要求</w:t>
            </w:r>
          </w:p>
          <w:p>
            <w:pPr>
              <w:pStyle w:val="null3"/>
              <w:ind w:firstLine="400"/>
            </w:pPr>
            <w:r>
              <w:rPr>
                <w:rFonts w:ascii="仿宋_GB2312" w:hAnsi="仿宋_GB2312" w:cs="仿宋_GB2312" w:eastAsia="仿宋_GB2312"/>
              </w:rPr>
              <w:t>1.</w:t>
            </w:r>
            <w:r>
              <w:rPr>
                <w:rFonts w:ascii="仿宋_GB2312" w:hAnsi="仿宋_GB2312" w:cs="仿宋_GB2312" w:eastAsia="仿宋_GB2312"/>
              </w:rPr>
              <w:t>文字成果</w:t>
            </w:r>
          </w:p>
          <w:p>
            <w:pPr>
              <w:pStyle w:val="null3"/>
              <w:ind w:firstLine="400"/>
            </w:pPr>
            <w:r>
              <w:rPr>
                <w:rFonts w:ascii="仿宋_GB2312" w:hAnsi="仿宋_GB2312" w:cs="仿宋_GB2312" w:eastAsia="仿宋_GB2312"/>
              </w:rPr>
              <w:t>耕地资源分区分类评价年度更新报告。</w:t>
            </w:r>
          </w:p>
          <w:p>
            <w:pPr>
              <w:pStyle w:val="null3"/>
              <w:ind w:firstLine="400"/>
            </w:pPr>
            <w:r>
              <w:rPr>
                <w:rFonts w:ascii="仿宋_GB2312" w:hAnsi="仿宋_GB2312" w:cs="仿宋_GB2312" w:eastAsia="仿宋_GB2312"/>
              </w:rPr>
              <w:t>2.</w:t>
            </w:r>
            <w:r>
              <w:rPr>
                <w:rFonts w:ascii="仿宋_GB2312" w:hAnsi="仿宋_GB2312" w:cs="仿宋_GB2312" w:eastAsia="仿宋_GB2312"/>
              </w:rPr>
              <w:t>表格成果</w:t>
            </w:r>
          </w:p>
          <w:p>
            <w:pPr>
              <w:pStyle w:val="null3"/>
              <w:ind w:firstLine="400"/>
            </w:pPr>
            <w:r>
              <w:rPr>
                <w:rFonts w:ascii="仿宋_GB2312" w:hAnsi="仿宋_GB2312" w:cs="仿宋_GB2312" w:eastAsia="仿宋_GB2312"/>
              </w:rPr>
              <w:t>耕地资源分区分类年度更新结果汇总表。</w:t>
            </w:r>
          </w:p>
          <w:p>
            <w:pPr>
              <w:pStyle w:val="null3"/>
              <w:ind w:firstLine="400"/>
            </w:pPr>
            <w:r>
              <w:rPr>
                <w:rFonts w:ascii="仿宋_GB2312" w:hAnsi="仿宋_GB2312" w:cs="仿宋_GB2312" w:eastAsia="仿宋_GB2312"/>
              </w:rPr>
              <w:t>3.</w:t>
            </w:r>
            <w:r>
              <w:rPr>
                <w:rFonts w:ascii="仿宋_GB2312" w:hAnsi="仿宋_GB2312" w:cs="仿宋_GB2312" w:eastAsia="仿宋_GB2312"/>
              </w:rPr>
              <w:t>数据库成果</w:t>
            </w:r>
          </w:p>
          <w:p>
            <w:pPr>
              <w:pStyle w:val="null3"/>
              <w:ind w:firstLine="400"/>
            </w:pPr>
            <w:r>
              <w:rPr>
                <w:rFonts w:ascii="仿宋_GB2312" w:hAnsi="仿宋_GB2312" w:cs="仿宋_GB2312" w:eastAsia="仿宋_GB2312"/>
              </w:rPr>
              <w:t>数据库成果包括耕地资源分区分类年度更新数据包和耕地资源分区分类年度更新数据库。</w:t>
            </w:r>
          </w:p>
          <w:p>
            <w:pPr>
              <w:pStyle w:val="null3"/>
              <w:ind w:firstLine="400"/>
            </w:pPr>
            <w:r>
              <w:rPr>
                <w:rFonts w:ascii="仿宋_GB2312" w:hAnsi="仿宋_GB2312" w:cs="仿宋_GB2312" w:eastAsia="仿宋_GB2312"/>
              </w:rPr>
              <w:t>4.</w:t>
            </w:r>
            <w:r>
              <w:rPr>
                <w:rFonts w:ascii="仿宋_GB2312" w:hAnsi="仿宋_GB2312" w:cs="仿宋_GB2312" w:eastAsia="仿宋_GB2312"/>
              </w:rPr>
              <w:t>基础资料汇编</w:t>
            </w:r>
          </w:p>
          <w:p>
            <w:pPr>
              <w:pStyle w:val="null3"/>
              <w:ind w:firstLine="400"/>
            </w:pPr>
            <w:r>
              <w:rPr>
                <w:rFonts w:ascii="仿宋_GB2312" w:hAnsi="仿宋_GB2312" w:cs="仿宋_GB2312" w:eastAsia="仿宋_GB2312"/>
              </w:rPr>
              <w:t>工作部署文件、技术手册、技术答疑、审查意见等相关资料。</w:t>
            </w:r>
          </w:p>
          <w:p>
            <w:pPr>
              <w:pStyle w:val="null3"/>
              <w:ind w:firstLine="400"/>
            </w:pPr>
            <w:r>
              <w:rPr>
                <w:rFonts w:ascii="仿宋_GB2312" w:hAnsi="仿宋_GB2312" w:cs="仿宋_GB2312" w:eastAsia="仿宋_GB2312"/>
              </w:rPr>
              <w:t>交付成果数量：纸质版文字成果</w:t>
            </w:r>
            <w:r>
              <w:rPr>
                <w:rFonts w:ascii="仿宋_GB2312" w:hAnsi="仿宋_GB2312" w:cs="仿宋_GB2312" w:eastAsia="仿宋_GB2312"/>
              </w:rPr>
              <w:t>5</w:t>
            </w:r>
            <w:r>
              <w:rPr>
                <w:rFonts w:ascii="仿宋_GB2312" w:hAnsi="仿宋_GB2312" w:cs="仿宋_GB2312" w:eastAsia="仿宋_GB2312"/>
              </w:rPr>
              <w:t>套，电子版成果</w:t>
            </w:r>
            <w:r>
              <w:rPr>
                <w:rFonts w:ascii="仿宋_GB2312" w:hAnsi="仿宋_GB2312" w:cs="仿宋_GB2312" w:eastAsia="仿宋_GB2312"/>
              </w:rPr>
              <w:t>1</w:t>
            </w:r>
            <w:r>
              <w:rPr>
                <w:rFonts w:ascii="仿宋_GB2312" w:hAnsi="仿宋_GB2312" w:cs="仿宋_GB2312" w:eastAsia="仿宋_GB2312"/>
              </w:rPr>
              <w:t>套（光盘）。</w:t>
            </w:r>
          </w:p>
          <w:p>
            <w:pPr>
              <w:pStyle w:val="null3"/>
              <w:ind w:firstLine="400"/>
            </w:pPr>
            <w:r>
              <w:rPr>
                <w:rFonts w:ascii="仿宋_GB2312" w:hAnsi="仿宋_GB2312" w:cs="仿宋_GB2312" w:eastAsia="仿宋_GB2312"/>
              </w:rPr>
              <w:t>（三）质量验收标准或规范</w:t>
            </w:r>
          </w:p>
          <w:p>
            <w:pPr>
              <w:pStyle w:val="null3"/>
              <w:ind w:firstLine="400"/>
            </w:pPr>
            <w:r>
              <w:rPr>
                <w:rFonts w:ascii="仿宋_GB2312" w:hAnsi="仿宋_GB2312" w:cs="仿宋_GB2312" w:eastAsia="仿宋_GB2312"/>
              </w:rPr>
              <w:t>项目成果需符合项目合同约定以及相关技术标准的各项要求。</w:t>
            </w:r>
          </w:p>
          <w:p>
            <w:pPr>
              <w:pStyle w:val="null3"/>
              <w:ind w:firstLine="400"/>
            </w:pPr>
            <w:r>
              <w:rPr>
                <w:rFonts w:ascii="仿宋_GB2312" w:hAnsi="仿宋_GB2312" w:cs="仿宋_GB2312" w:eastAsia="仿宋_GB2312"/>
              </w:rPr>
              <w:t>（四）违约责任</w:t>
            </w:r>
          </w:p>
          <w:p>
            <w:pPr>
              <w:pStyle w:val="null3"/>
              <w:jc w:val="both"/>
            </w:pPr>
            <w:r>
              <w:rPr>
                <w:rFonts w:ascii="仿宋_GB2312" w:hAnsi="仿宋_GB2312" w:cs="仿宋_GB2312" w:eastAsia="仿宋_GB2312"/>
              </w:rPr>
              <w:t xml:space="preserve">   按合同执行。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项目成果需符合项目合同约定以及相关技术标准的各项要求。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项目验收合格交付采购人使用后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1、营业执照：投标人须具备独立承担民事责任能力的法人、其他组织或自然人，提供营业执照或事业单位法人证书；自然人参与的提供其身份证明； 2、纳税和社保证明：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 3、法定代表人（主要负责人）/法人委托授权书：投标人应授权合法的人员参加投标全过程，其中法定代表人直接参加投标的，须出具法人身份证，并与营业执照上信息一致。法定代表人授权代表参加投标的，须出具法定代表人授权书； 4、具有履行合同所必需的设备和专业技术能力：提供具有履行合同所必需的设备和专业技术能力的承诺； 5、信用记录审查结果：投标人不得为“信用中国”网站（www.creditchina.gov.cn）中列入失信被执行人（中国执行信息公开网http://zxgk.court.gov.cn/shixin）和重大税收违法失信主体的投标人；不得为中国政府采购网（www.ccgp.gov.cn）政府采购严重违法失信行为记录名单中被财政部门禁止参加政府采购活动的投标人； 6、无重大违法记录声明：投标人参加政府采购活动前3年内在经营活动中没有重大违法记录的书面声明；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财务状况：须提供2023年度或2024年度经审计的财务报告；或基本开户银行出具的资信证明；（以上两种形式的资料提供任何一种即可）；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投标人须具备独立承担民事责任能力的法人、其他组织或自然人，提供营业执照或事业单位法人证书；自然人参与的提供其身份证明；供应商需在项目电子化交易系统中按要求上传相应证明文件并进行电子签章。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纳税和社保证明</w:t>
            </w:r>
          </w:p>
        </w:tc>
        <w:tc>
          <w:tcPr>
            <w:tcW w:type="dxa" w:w="3322"/>
          </w:tcPr>
          <w:p>
            <w:pPr>
              <w:pStyle w:val="null3"/>
            </w:pPr>
            <w:r>
              <w:rPr>
                <w:rFonts w:ascii="仿宋_GB2312" w:hAnsi="仿宋_GB2312" w:cs="仿宋_GB2312" w:eastAsia="仿宋_GB2312"/>
              </w:rPr>
              <w:t>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须提供2023年度或2024年度经审计的财务报告；或基本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法定代表人（主要负责人）/法人委托授权书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中国执行信息公开网http://zxgk.court.gov.cn/shixin）和重大税收违法失信主体的投标人；不得为中国政府采购网（www.ccgp.gov.cn）政府采购严重违法失信行为记录名单中被财政部门禁止参加政府采购活动的投标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投标人参加政府采购活动前3年内在经营活动中没有重大违法记录的书面声明；供应商需在项目电子化交易系统中按要求上传相应证明文件并进行电子签章。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投标人需具备行政主管部门颁发的测绘乙级(含乙级)以上资质。供应商需在项目电子化交易系统中按要求上传相应证明文件并进行电子签章。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投标文件的签字、盖章等是否符合招标文件要求</w:t>
            </w:r>
          </w:p>
        </w:tc>
        <w:tc>
          <w:tcPr>
            <w:tcW w:type="dxa" w:w="1661"/>
          </w:tcPr>
          <w:p>
            <w:pPr>
              <w:pStyle w:val="null3"/>
            </w:pPr>
            <w:r>
              <w:rPr>
                <w:rFonts w:ascii="仿宋_GB2312" w:hAnsi="仿宋_GB2312" w:cs="仿宋_GB2312" w:eastAsia="仿宋_GB2312"/>
              </w:rPr>
              <w:t>开标一览表 资格证明文件 人员简历表 投标函 中小企业声明函 残疾人福利性单位声明函 服务方案 标的清单 投标文件封面 监狱企业的证明文件 响应偏离表 业绩一览表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投标内容完整性</w:t>
            </w:r>
          </w:p>
        </w:tc>
        <w:tc>
          <w:tcPr>
            <w:tcW w:type="dxa" w:w="3322"/>
          </w:tcPr>
          <w:p>
            <w:pPr>
              <w:pStyle w:val="null3"/>
            </w:pPr>
            <w:r>
              <w:rPr>
                <w:rFonts w:ascii="仿宋_GB2312" w:hAnsi="仿宋_GB2312" w:cs="仿宋_GB2312" w:eastAsia="仿宋_GB2312"/>
              </w:rPr>
              <w:t>投标内容是否完整</w:t>
            </w:r>
          </w:p>
        </w:tc>
        <w:tc>
          <w:tcPr>
            <w:tcW w:type="dxa" w:w="1661"/>
          </w:tcPr>
          <w:p>
            <w:pPr>
              <w:pStyle w:val="null3"/>
            </w:pPr>
            <w:r>
              <w:rPr>
                <w:rFonts w:ascii="仿宋_GB2312" w:hAnsi="仿宋_GB2312" w:cs="仿宋_GB2312" w:eastAsia="仿宋_GB2312"/>
              </w:rPr>
              <w:t>开标一览表 资格证明文件 人员简历表 投标函 中小企业声明函 残疾人福利性单位声明函 服务方案 标的清单 投标文件封面 监狱企业的证明文件 响应偏离表 业绩一览表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投标报价是否唯一；是否未超过采购预算或最高限价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服务期限是否满足要求</w:t>
            </w:r>
          </w:p>
        </w:tc>
        <w:tc>
          <w:tcPr>
            <w:tcW w:type="dxa" w:w="1661"/>
          </w:tcPr>
          <w:p>
            <w:pPr>
              <w:pStyle w:val="null3"/>
            </w:pPr>
            <w:r>
              <w:rPr>
                <w:rFonts w:ascii="仿宋_GB2312" w:hAnsi="仿宋_GB2312" w:cs="仿宋_GB2312" w:eastAsia="仿宋_GB2312"/>
              </w:rPr>
              <w:t>投标函 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付款方式是否完全响应</w:t>
            </w:r>
          </w:p>
        </w:tc>
        <w:tc>
          <w:tcPr>
            <w:tcW w:type="dxa" w:w="1661"/>
          </w:tcPr>
          <w:p>
            <w:pPr>
              <w:pStyle w:val="null3"/>
            </w:pPr>
            <w:r>
              <w:rPr>
                <w:rFonts w:ascii="仿宋_GB2312" w:hAnsi="仿宋_GB2312" w:cs="仿宋_GB2312" w:eastAsia="仿宋_GB2312"/>
              </w:rPr>
              <w:t>投标函 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未出现采购文件中规定的其他无效响应条款，或法律、法规规定的其他无效响应的情形</w:t>
            </w:r>
          </w:p>
        </w:tc>
        <w:tc>
          <w:tcPr>
            <w:tcW w:type="dxa" w:w="1661"/>
          </w:tcPr>
          <w:p>
            <w:pPr>
              <w:pStyle w:val="null3"/>
            </w:pPr>
            <w:r>
              <w:rPr>
                <w:rFonts w:ascii="仿宋_GB2312" w:hAnsi="仿宋_GB2312" w:cs="仿宋_GB2312" w:eastAsia="仿宋_GB2312"/>
              </w:rPr>
              <w:t>开标一览表 资格证明文件 人员简历表 投标函 中小企业声明函 残疾人福利性单位声明函 服务方案 标的清单 投标文件封面 监狱企业的证明文件 响应偏离表 业绩一览表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供应商对本项目有充分的理解与认识，从工作任务、调查评价范围、工作要求等方面进行贴近项目的、具体详细的、满足采购需求的描述。 1、对项目背景、依据、实施目标等描述深刻，理解到位，计7.1-10分； 2、对项目背景、依据、实施目标等描述深刻，理解一般，计4.1-7分； 3、对项目背景、依据、实施目标等描述深刻，理解不足，计0-4分。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供应商对项目提供整体实施方案，思路清晰、架构完整，从技术方案设计、工作计划、投入设备的合理性、详细性、完整性等进行描述。 1、整体实施方案科学、实用，工作计划、投入设备合理、详细、完整，计10.1-15分； 2、整体实施方案科学性、实用性一般，工作计划、投入设备较合理、详细、完整，计5.1-10分； 3、整体实施方案科学性、实用性略差，工作计划、投入设备存在明显缺项、漏项，计0-5分。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w:t>
            </w:r>
          </w:p>
        </w:tc>
        <w:tc>
          <w:tcPr>
            <w:tcW w:type="dxa" w:w="2492"/>
          </w:tcPr>
          <w:p>
            <w:pPr>
              <w:pStyle w:val="null3"/>
            </w:pPr>
            <w:r>
              <w:rPr>
                <w:rFonts w:ascii="仿宋_GB2312" w:hAnsi="仿宋_GB2312" w:cs="仿宋_GB2312" w:eastAsia="仿宋_GB2312"/>
              </w:rPr>
              <w:t>供应商正确识别本项目重点难点，针对重点难点进行分析并提出解决方案。 1、方案完善、科学合理、保障措施切实可行，计7.1-10分； 2、方案完整、保障措施基本符合项目特点，计4.1-7分； 3、方案简单、保障措施内容空泛，计0-4分。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供应商结合本项目要求制定合理、详细、完整的服务质量保障措施。 1、服务质量保障措施科学合理、具体可行，计4.1-6分； 2、服务质量保障措施基本合理、可行，计2.1-4分； 3、服务质量保障措施存在明显缺项、漏项，计0-2分。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供应商结合本项目要求制定合理、详细、完整的进度保证措施。 1、进度保证措施科学合理、具体可行，计4.1-6分； 2、进度保证措施基本合理、可行，计2.1-4分； 3、进度保证措施存在明显缺项、漏项，计0-2分。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资料档案管理</w:t>
            </w:r>
          </w:p>
        </w:tc>
        <w:tc>
          <w:tcPr>
            <w:tcW w:type="dxa" w:w="2492"/>
          </w:tcPr>
          <w:p>
            <w:pPr>
              <w:pStyle w:val="null3"/>
            </w:pPr>
            <w:r>
              <w:rPr>
                <w:rFonts w:ascii="仿宋_GB2312" w:hAnsi="仿宋_GB2312" w:cs="仿宋_GB2312" w:eastAsia="仿宋_GB2312"/>
              </w:rPr>
              <w:t>根据资料管理方案、资料移交方案等全面、有效、可行情况赋分。 1、方案严格、全面、行之有效，计3.1-5分； 2、方案较全面，可行性一般，计1.1-3分； 3、方案混乱，计0-1分。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供应商对本项目有详细、可行的服务承诺，包括前期准备中、组织实施时、提交成果后、参与项目验收工作等各项服务措施进行赋分。 1、服务承诺及措施合理可行，计7.1-10分； 2、服务承诺及措施满足项目需求，计4.1-7分； 3、服务承诺宽泛不利于项目实施，计0-4分。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拟派项目负责人具有相关专业高级工程师或副教授及以上职称证书，计3分，项目负责人具有相关专业中级工程师或讲师职称证书，计2分，其余不得分。 注：提供上述人员相关证书复印件或扫描件及近一年内连续三个月由供应商缴纳的社保证明复印件并加盖供应商公章，未提供不得分。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人员简历表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针对本次项目有相关的保密制度与保密措施，保证项目实施过程中相关资料和信息的保密性，保密措施完善、可行，计0-5分。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项目组织架构</w:t>
            </w:r>
          </w:p>
        </w:tc>
        <w:tc>
          <w:tcPr>
            <w:tcW w:type="dxa" w:w="2492"/>
          </w:tcPr>
          <w:p>
            <w:pPr>
              <w:pStyle w:val="null3"/>
            </w:pPr>
            <w:r>
              <w:rPr>
                <w:rFonts w:ascii="仿宋_GB2312" w:hAnsi="仿宋_GB2312" w:cs="仿宋_GB2312" w:eastAsia="仿宋_GB2312"/>
              </w:rPr>
              <w:t>供应商对本项目有专业服务团队，提供完整的项目组织架构。 1、人员分工明确、岗位职责搭配合理，人员工作经验丰富，计7.1-10分； 2、人员分工较明确、岗位职责搭配较合理，人员工作经验较丰富，计4.1-7分； 3、人员分工不明确、搭配不合理，工作经验不足，计0-4分。 注：提供上述人员相关证明材料复印件或扫描件及近一年内连续三个月由供应商缴纳的社保证明复印件并加盖供应商公章，未提供不得分。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提供2022年1月至今同类项目业绩，以合同为准，每提供一份计1 分，此项共10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详见附件：响应偏离表</w:t>
      </w:r>
    </w:p>
    <w:p>
      <w:pPr>
        <w:pStyle w:val="null3"/>
        <w:ind w:firstLine="960"/>
      </w:pPr>
      <w:r>
        <w:rPr>
          <w:rFonts w:ascii="仿宋_GB2312" w:hAnsi="仿宋_GB2312" w:cs="仿宋_GB2312" w:eastAsia="仿宋_GB2312"/>
        </w:rPr>
        <w:t>详见附件：人员简历表</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详见附件：合同本文.docx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