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C0C431">
      <w:pPr>
        <w:rPr>
          <w:rFonts w:ascii="黑体" w:eastAsia="黑体"/>
          <w:b/>
          <w:color w:val="auto"/>
          <w:sz w:val="32"/>
          <w:szCs w:val="32"/>
        </w:rPr>
      </w:pPr>
      <w:bookmarkStart w:id="9" w:name="_GoBack"/>
      <w:r>
        <w:rPr>
          <w:rFonts w:hint="eastAsia" w:ascii="黑体" w:eastAsia="黑体"/>
          <w:b/>
          <w:sz w:val="32"/>
          <w:szCs w:val="32"/>
          <w:lang w:val="en-US" w:eastAsia="zh-CN"/>
        </w:rPr>
        <w:t xml:space="preserve">   </w:t>
      </w:r>
      <w:r>
        <w:rPr>
          <w:rFonts w:hint="eastAsia" w:ascii="黑体" w:eastAsia="黑体"/>
          <w:b/>
          <w:color w:val="auto"/>
          <w:sz w:val="32"/>
          <w:szCs w:val="32"/>
          <w:lang w:val="en-US" w:eastAsia="zh-CN"/>
        </w:rPr>
        <w:t xml:space="preserve">                     </w:t>
      </w:r>
      <w:r>
        <w:rPr>
          <w:rFonts w:hint="eastAsia" w:ascii="黑体" w:eastAsia="黑体"/>
          <w:b/>
          <w:color w:val="auto"/>
          <w:sz w:val="32"/>
          <w:szCs w:val="32"/>
        </w:rPr>
        <w:t xml:space="preserve">                   </w:t>
      </w:r>
    </w:p>
    <w:p w14:paraId="176470BA">
      <w:pPr>
        <w:rPr>
          <w:rFonts w:hint="eastAsia" w:ascii="黑体" w:eastAsia="黑体"/>
          <w:b/>
          <w:color w:val="auto"/>
          <w:sz w:val="28"/>
          <w:szCs w:val="28"/>
        </w:rPr>
      </w:pPr>
      <w:r>
        <w:rPr>
          <w:rFonts w:hint="eastAsia" w:ascii="黑体" w:eastAsia="黑体"/>
          <w:b/>
          <w:color w:val="auto"/>
          <w:sz w:val="28"/>
          <w:szCs w:val="28"/>
        </w:rPr>
        <w:t>合同编号</w:t>
      </w:r>
    </w:p>
    <w:p w14:paraId="0B75D471">
      <w:pPr>
        <w:rPr>
          <w:rFonts w:hint="eastAsia" w:ascii="黑体" w:eastAsia="黑体"/>
          <w:b/>
          <w:color w:val="auto"/>
          <w:sz w:val="28"/>
          <w:szCs w:val="28"/>
        </w:rPr>
      </w:pPr>
    </w:p>
    <w:p w14:paraId="349F0344">
      <w:pPr>
        <w:pStyle w:val="8"/>
        <w:rPr>
          <w:rFonts w:hint="eastAsia" w:asciiTheme="majorEastAsia" w:hAnsiTheme="majorEastAsia" w:eastAsiaTheme="majorEastAsia" w:cstheme="majorEastAsia"/>
          <w:b/>
          <w:bCs/>
          <w:color w:val="auto"/>
          <w:sz w:val="44"/>
          <w:szCs w:val="44"/>
          <w:u w:val="none"/>
        </w:rPr>
      </w:pPr>
    </w:p>
    <w:p w14:paraId="49F0AF78">
      <w:pPr>
        <w:pStyle w:val="8"/>
        <w:jc w:val="center"/>
        <w:rPr>
          <w:rFonts w:ascii="宋体" w:hAnsi="宋体"/>
          <w:b/>
          <w:snapToGrid w:val="0"/>
          <w:color w:val="auto"/>
          <w:sz w:val="48"/>
          <w:szCs w:val="48"/>
          <w:u w:val="none"/>
        </w:rPr>
      </w:pPr>
      <w:r>
        <w:rPr>
          <w:rFonts w:hint="eastAsia" w:asciiTheme="majorEastAsia" w:hAnsiTheme="majorEastAsia" w:eastAsiaTheme="majorEastAsia" w:cstheme="majorEastAsia"/>
          <w:b/>
          <w:bCs/>
          <w:color w:val="auto"/>
          <w:sz w:val="44"/>
          <w:szCs w:val="44"/>
          <w:u w:val="none"/>
          <w:lang w:val="en-US" w:eastAsia="zh-CN"/>
        </w:rPr>
        <w:t>临床执业医师、临床执业助理医师、乡村全科执业（助理）医师资格理论考试在线培训课程资源</w:t>
      </w:r>
    </w:p>
    <w:p w14:paraId="63886E3B">
      <w:pPr>
        <w:pStyle w:val="8"/>
        <w:rPr>
          <w:rFonts w:ascii="宋体" w:hAnsi="宋体"/>
          <w:b/>
          <w:snapToGrid w:val="0"/>
          <w:color w:val="auto"/>
          <w:sz w:val="48"/>
          <w:szCs w:val="48"/>
          <w:u w:val="none"/>
        </w:rPr>
      </w:pPr>
    </w:p>
    <w:p w14:paraId="7F944BE3">
      <w:pPr>
        <w:pStyle w:val="8"/>
        <w:rPr>
          <w:rFonts w:ascii="宋体" w:hAnsi="宋体"/>
          <w:b/>
          <w:snapToGrid w:val="0"/>
          <w:color w:val="auto"/>
          <w:sz w:val="48"/>
          <w:szCs w:val="48"/>
        </w:rPr>
      </w:pPr>
    </w:p>
    <w:p w14:paraId="1D6444A7">
      <w:pPr>
        <w:jc w:val="center"/>
        <w:rPr>
          <w:rFonts w:ascii="黑体" w:eastAsia="黑体"/>
          <w:b/>
          <w:color w:val="auto"/>
          <w:sz w:val="52"/>
          <w:szCs w:val="52"/>
        </w:rPr>
      </w:pPr>
      <w:r>
        <w:rPr>
          <w:rFonts w:hint="eastAsia" w:ascii="黑体" w:eastAsia="黑体"/>
          <w:b/>
          <w:color w:val="auto"/>
          <w:sz w:val="52"/>
          <w:szCs w:val="52"/>
          <w:lang w:val="en-US" w:eastAsia="zh-CN"/>
        </w:rPr>
        <w:t>项 目</w:t>
      </w:r>
      <w:r>
        <w:rPr>
          <w:rFonts w:hint="eastAsia" w:ascii="黑体" w:eastAsia="黑体"/>
          <w:b/>
          <w:color w:val="auto"/>
          <w:sz w:val="52"/>
          <w:szCs w:val="52"/>
        </w:rPr>
        <w:t xml:space="preserve"> 合 同</w:t>
      </w:r>
    </w:p>
    <w:p w14:paraId="20C31577">
      <w:pPr>
        <w:jc w:val="center"/>
        <w:rPr>
          <w:rFonts w:ascii="黑体" w:eastAsia="黑体"/>
          <w:color w:val="auto"/>
          <w:sz w:val="30"/>
          <w:szCs w:val="30"/>
        </w:rPr>
      </w:pPr>
    </w:p>
    <w:p w14:paraId="41F765E2">
      <w:pPr>
        <w:jc w:val="center"/>
        <w:rPr>
          <w:rFonts w:ascii="黑体" w:eastAsia="黑体"/>
          <w:color w:val="auto"/>
          <w:sz w:val="30"/>
          <w:szCs w:val="30"/>
        </w:rPr>
      </w:pPr>
    </w:p>
    <w:p w14:paraId="20F9F311">
      <w:pPr>
        <w:jc w:val="center"/>
        <w:rPr>
          <w:rFonts w:ascii="黑体" w:eastAsia="黑体"/>
          <w:color w:val="auto"/>
          <w:sz w:val="30"/>
          <w:szCs w:val="30"/>
        </w:rPr>
      </w:pPr>
    </w:p>
    <w:p w14:paraId="5B717DEF">
      <w:pPr>
        <w:pStyle w:val="2"/>
        <w:rPr>
          <w:rFonts w:ascii="黑体" w:eastAsia="黑体"/>
          <w:color w:val="auto"/>
          <w:sz w:val="30"/>
          <w:szCs w:val="30"/>
        </w:rPr>
      </w:pPr>
    </w:p>
    <w:p w14:paraId="3C15B9AE">
      <w:pPr>
        <w:pStyle w:val="2"/>
        <w:rPr>
          <w:rFonts w:ascii="黑体" w:eastAsia="黑体"/>
          <w:color w:val="auto"/>
          <w:sz w:val="30"/>
          <w:szCs w:val="30"/>
        </w:rPr>
      </w:pPr>
    </w:p>
    <w:p w14:paraId="6B8DEB86">
      <w:pPr>
        <w:pStyle w:val="2"/>
        <w:rPr>
          <w:rFonts w:ascii="黑体" w:eastAsia="黑体"/>
          <w:color w:val="auto"/>
          <w:sz w:val="30"/>
          <w:szCs w:val="30"/>
        </w:rPr>
      </w:pPr>
    </w:p>
    <w:p w14:paraId="27A04494">
      <w:pPr>
        <w:ind w:firstLine="2088" w:firstLineChars="650"/>
        <w:rPr>
          <w:rFonts w:hint="eastAsia" w:ascii="宋体" w:hAnsi="宋体" w:eastAsia="宋体" w:cs="宋体"/>
          <w:b/>
          <w:bCs/>
          <w:color w:val="auto"/>
          <w:sz w:val="32"/>
          <w:szCs w:val="32"/>
        </w:rPr>
      </w:pPr>
      <w:r>
        <w:rPr>
          <w:rFonts w:hint="eastAsia" w:ascii="宋体" w:hAnsi="宋体" w:eastAsia="宋体" w:cs="宋体"/>
          <w:b/>
          <w:bCs/>
          <w:color w:val="auto"/>
          <w:sz w:val="32"/>
          <w:szCs w:val="32"/>
        </w:rPr>
        <w:t>甲  方：</w:t>
      </w:r>
    </w:p>
    <w:p w14:paraId="4E1C1868">
      <w:pPr>
        <w:tabs>
          <w:tab w:val="left" w:pos="480"/>
        </w:tabs>
        <w:ind w:firstLine="643" w:firstLineChars="200"/>
        <w:rPr>
          <w:rFonts w:hint="eastAsia" w:ascii="宋体" w:hAnsi="宋体" w:eastAsia="宋体" w:cs="宋体"/>
          <w:b/>
          <w:bCs/>
          <w:color w:val="auto"/>
          <w:sz w:val="32"/>
          <w:szCs w:val="32"/>
          <w:lang w:eastAsia="zh-CN"/>
        </w:rPr>
      </w:pPr>
      <w:r>
        <w:rPr>
          <w:rFonts w:hint="eastAsia" w:ascii="宋体" w:hAnsi="宋体" w:eastAsia="宋体" w:cs="宋体"/>
          <w:b/>
          <w:bCs/>
          <w:color w:val="auto"/>
          <w:sz w:val="32"/>
          <w:szCs w:val="32"/>
        </w:rPr>
        <w:t xml:space="preserve">         乙  方：</w:t>
      </w:r>
    </w:p>
    <w:p w14:paraId="3EE51708">
      <w:pPr>
        <w:rPr>
          <w:rFonts w:hint="eastAsia" w:ascii="黑体" w:eastAsia="黑体"/>
          <w:b/>
          <w:bCs/>
          <w:color w:val="auto"/>
          <w:sz w:val="32"/>
          <w:szCs w:val="32"/>
        </w:rPr>
      </w:pPr>
      <w:r>
        <w:rPr>
          <w:rFonts w:hint="eastAsia" w:ascii="黑体" w:eastAsia="黑体"/>
          <w:b/>
          <w:bCs/>
          <w:color w:val="auto"/>
          <w:sz w:val="32"/>
          <w:szCs w:val="32"/>
        </w:rPr>
        <w:t xml:space="preserve">             </w:t>
      </w:r>
    </w:p>
    <w:p w14:paraId="144B195A">
      <w:pPr>
        <w:pStyle w:val="2"/>
        <w:ind w:left="0" w:leftChars="0" w:firstLine="0" w:firstLineChars="0"/>
        <w:rPr>
          <w:rFonts w:hint="eastAsia" w:ascii="黑体" w:eastAsia="黑体"/>
          <w:b/>
          <w:bCs/>
          <w:color w:val="auto"/>
          <w:sz w:val="32"/>
          <w:szCs w:val="32"/>
        </w:rPr>
      </w:pPr>
    </w:p>
    <w:p w14:paraId="2132817B">
      <w:pPr>
        <w:jc w:val="center"/>
        <w:rPr>
          <w:rFonts w:hint="default" w:ascii="黑体" w:eastAsia="黑体"/>
          <w:color w:val="auto"/>
          <w:sz w:val="32"/>
          <w:szCs w:val="32"/>
          <w:lang w:val="en-US" w:eastAsia="zh-CN"/>
        </w:rPr>
      </w:pPr>
      <w:r>
        <w:rPr>
          <w:rFonts w:hint="eastAsia" w:ascii="黑体" w:eastAsia="黑体"/>
          <w:color w:val="auto"/>
          <w:sz w:val="32"/>
          <w:szCs w:val="32"/>
          <w:lang w:val="en-US" w:eastAsia="zh-CN"/>
        </w:rPr>
        <w:t>2025</w:t>
      </w:r>
      <w:r>
        <w:rPr>
          <w:rFonts w:hint="eastAsia" w:ascii="黑体" w:eastAsia="黑体"/>
          <w:color w:val="auto"/>
          <w:sz w:val="32"/>
          <w:szCs w:val="32"/>
        </w:rPr>
        <w:t xml:space="preserve">  年  </w:t>
      </w:r>
      <w:r>
        <w:rPr>
          <w:rFonts w:hint="eastAsia" w:ascii="黑体" w:eastAsia="黑体"/>
          <w:color w:val="auto"/>
          <w:sz w:val="32"/>
          <w:szCs w:val="32"/>
          <w:lang w:val="en-US" w:eastAsia="zh-CN"/>
        </w:rPr>
        <w:t xml:space="preserve">  </w:t>
      </w:r>
      <w:r>
        <w:rPr>
          <w:rFonts w:hint="eastAsia" w:ascii="黑体" w:eastAsia="黑体"/>
          <w:color w:val="auto"/>
          <w:sz w:val="32"/>
          <w:szCs w:val="32"/>
        </w:rPr>
        <w:t>月</w:t>
      </w:r>
      <w:r>
        <w:rPr>
          <w:rFonts w:hint="eastAsia" w:ascii="黑体" w:eastAsia="黑体"/>
          <w:color w:val="auto"/>
          <w:sz w:val="32"/>
          <w:szCs w:val="32"/>
          <w:lang w:val="en-US" w:eastAsia="zh-CN"/>
        </w:rPr>
        <w:t xml:space="preserve">   </w:t>
      </w:r>
    </w:p>
    <w:p w14:paraId="17AA2201">
      <w:pPr>
        <w:jc w:val="center"/>
        <w:rPr>
          <w:rFonts w:hint="eastAsia" w:ascii="宋体" w:hAnsi="宋体" w:eastAsia="宋体" w:cs="宋体"/>
          <w:b/>
          <w:color w:val="auto"/>
          <w:sz w:val="32"/>
          <w:szCs w:val="32"/>
        </w:rPr>
      </w:pPr>
      <w:r>
        <w:rPr>
          <w:rFonts w:ascii="宋体" w:hAnsi="宋体" w:cs="宋体"/>
          <w:color w:val="auto"/>
          <w:szCs w:val="21"/>
        </w:rPr>
        <w:br w:type="page"/>
      </w:r>
      <w:r>
        <w:rPr>
          <w:rFonts w:hint="eastAsia" w:ascii="宋体" w:hAnsi="宋体" w:cs="宋体"/>
          <w:b/>
          <w:color w:val="auto"/>
          <w:sz w:val="32"/>
          <w:szCs w:val="32"/>
          <w:lang w:val="en-US" w:eastAsia="zh-CN"/>
        </w:rPr>
        <w:t>项 目</w:t>
      </w:r>
      <w:r>
        <w:rPr>
          <w:rFonts w:hint="eastAsia" w:ascii="宋体" w:hAnsi="宋体" w:eastAsia="宋体" w:cs="宋体"/>
          <w:b/>
          <w:color w:val="auto"/>
          <w:sz w:val="32"/>
          <w:szCs w:val="32"/>
        </w:rPr>
        <w:t xml:space="preserve"> 合 同</w:t>
      </w:r>
    </w:p>
    <w:p w14:paraId="0AA99197">
      <w:pPr>
        <w:spacing w:line="360" w:lineRule="auto"/>
        <w:ind w:firstLine="480" w:firstLineChars="200"/>
        <w:rPr>
          <w:rFonts w:hint="eastAsia" w:ascii="宋体" w:hAnsi="宋体" w:eastAsia="宋体" w:cs="宋体"/>
          <w:color w:val="auto"/>
          <w:sz w:val="24"/>
          <w:szCs w:val="24"/>
        </w:rPr>
      </w:pPr>
    </w:p>
    <w:p w14:paraId="2CD25CDB">
      <w:pPr>
        <w:spacing w:line="360" w:lineRule="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甲方：</w:t>
      </w:r>
      <w:r>
        <w:rPr>
          <w:rFonts w:hint="eastAsia" w:ascii="宋体" w:hAnsi="宋体" w:eastAsia="宋体" w:cs="宋体"/>
          <w:b w:val="0"/>
          <w:bCs w:val="0"/>
          <w:color w:val="auto"/>
          <w:sz w:val="24"/>
          <w:szCs w:val="24"/>
          <w:u w:val="single"/>
          <w:lang w:val="en-US" w:eastAsia="zh-CN"/>
        </w:rPr>
        <w:t xml:space="preserve"> </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lang w:val="en-US" w:eastAsia="zh-CN"/>
        </w:rPr>
        <w:t xml:space="preserve">  </w:t>
      </w:r>
    </w:p>
    <w:p w14:paraId="552FC4BA">
      <w:pPr>
        <w:spacing w:line="360" w:lineRule="auto"/>
        <w:rPr>
          <w:rFonts w:hint="eastAsia" w:ascii="宋体" w:hAnsi="宋体" w:eastAsia="宋体" w:cs="宋体"/>
          <w:b w:val="0"/>
          <w:bCs w:val="0"/>
          <w:color w:val="auto"/>
          <w:sz w:val="24"/>
          <w:szCs w:val="24"/>
        </w:rPr>
      </w:pPr>
    </w:p>
    <w:p w14:paraId="02A088E2">
      <w:pPr>
        <w:spacing w:line="360" w:lineRule="auto"/>
        <w:rPr>
          <w:rFonts w:hint="default" w:ascii="宋体" w:hAnsi="宋体" w:eastAsia="宋体" w:cs="宋体"/>
          <w:b w:val="0"/>
          <w:bCs w:val="0"/>
          <w:color w:val="auto"/>
          <w:sz w:val="24"/>
          <w:szCs w:val="24"/>
          <w:u w:val="single"/>
          <w:lang w:val="en-US" w:eastAsia="zh-CN"/>
        </w:rPr>
      </w:pPr>
      <w:r>
        <w:rPr>
          <w:rFonts w:hint="eastAsia" w:ascii="宋体" w:hAnsi="宋体" w:eastAsia="宋体" w:cs="宋体"/>
          <w:b w:val="0"/>
          <w:bCs w:val="0"/>
          <w:color w:val="auto"/>
          <w:sz w:val="24"/>
          <w:szCs w:val="24"/>
        </w:rPr>
        <w:t>乙方：</w:t>
      </w:r>
      <w:r>
        <w:rPr>
          <w:rFonts w:hint="eastAsia" w:ascii="宋体" w:hAnsi="宋体" w:cs="宋体"/>
          <w:b w:val="0"/>
          <w:bCs w:val="0"/>
          <w:color w:val="auto"/>
          <w:sz w:val="24"/>
          <w:szCs w:val="24"/>
          <w:u w:val="single"/>
          <w:lang w:val="en-US" w:eastAsia="zh-CN"/>
        </w:rPr>
        <w:t xml:space="preserve">                            </w:t>
      </w:r>
    </w:p>
    <w:p w14:paraId="243B85D4">
      <w:pPr>
        <w:spacing w:line="360" w:lineRule="auto"/>
        <w:ind w:firstLine="480" w:firstLineChars="200"/>
        <w:rPr>
          <w:rFonts w:hint="eastAsia" w:ascii="宋体" w:hAnsi="宋体" w:eastAsia="宋体" w:cs="宋体"/>
          <w:b w:val="0"/>
          <w:bCs w:val="0"/>
          <w:color w:val="auto"/>
          <w:sz w:val="24"/>
          <w:szCs w:val="24"/>
        </w:rPr>
      </w:pPr>
    </w:p>
    <w:p w14:paraId="663612BC">
      <w:pPr>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依据《中华人民共和国政府采购法》、《中华人民共和国招标投标法》、《中华人民共和国民法典》以及招标文件、中标供应商的投标文件正本和澄清表（函）、中标通知书，经甲、乙双方协商，达成如下条款：</w:t>
      </w:r>
    </w:p>
    <w:p w14:paraId="5636600B">
      <w:pPr>
        <w:numPr>
          <w:ilvl w:val="0"/>
          <w:numId w:val="0"/>
        </w:numPr>
        <w:tabs>
          <w:tab w:val="left" w:pos="480"/>
        </w:tabs>
        <w:spacing w:line="360" w:lineRule="auto"/>
        <w:rPr>
          <w:rFonts w:hint="eastAsia" w:ascii="宋体" w:hAnsi="宋体" w:eastAsia="宋体" w:cs="宋体"/>
          <w:b/>
          <w:bCs/>
          <w:color w:val="auto"/>
          <w:sz w:val="24"/>
          <w:szCs w:val="24"/>
        </w:rPr>
      </w:pPr>
      <w:r>
        <w:rPr>
          <w:rFonts w:hint="eastAsia" w:ascii="宋体" w:hAnsi="宋体" w:cs="宋体"/>
          <w:b/>
          <w:bCs/>
          <w:color w:val="auto"/>
          <w:sz w:val="24"/>
          <w:szCs w:val="24"/>
          <w:lang w:eastAsia="zh-CN"/>
        </w:rPr>
        <w:t>一、</w:t>
      </w:r>
      <w:r>
        <w:rPr>
          <w:rFonts w:hint="eastAsia" w:ascii="宋体" w:hAnsi="宋体" w:eastAsia="宋体" w:cs="宋体"/>
          <w:b/>
          <w:bCs/>
          <w:color w:val="auto"/>
          <w:sz w:val="24"/>
          <w:szCs w:val="24"/>
        </w:rPr>
        <w:t>合同标的内容及数量</w:t>
      </w:r>
    </w:p>
    <w:p w14:paraId="2461A445">
      <w:pPr>
        <w:pStyle w:val="4"/>
        <w:numPr>
          <w:ilvl w:val="0"/>
          <w:numId w:val="0"/>
        </w:numPr>
        <w:spacing w:line="360" w:lineRule="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val="en-US" w:eastAsia="zh-CN"/>
        </w:rPr>
        <w:t>1.</w:t>
      </w:r>
      <w:r>
        <w:rPr>
          <w:rFonts w:hint="eastAsia" w:ascii="宋体" w:hAnsi="宋体" w:cs="宋体"/>
          <w:b w:val="0"/>
          <w:bCs w:val="0"/>
          <w:color w:val="auto"/>
          <w:sz w:val="24"/>
          <w:szCs w:val="24"/>
          <w:lang w:val="en-US" w:eastAsia="zh-CN"/>
        </w:rPr>
        <w:t>课程服务</w:t>
      </w:r>
      <w:r>
        <w:rPr>
          <w:rFonts w:hint="eastAsia" w:ascii="宋体" w:hAnsi="宋体" w:eastAsia="宋体" w:cs="宋体"/>
          <w:b w:val="0"/>
          <w:bCs w:val="0"/>
          <w:color w:val="auto"/>
          <w:sz w:val="24"/>
          <w:szCs w:val="24"/>
          <w:lang w:val="en-US" w:eastAsia="zh-CN"/>
        </w:rPr>
        <w:t>一览表</w:t>
      </w:r>
    </w:p>
    <w:tbl>
      <w:tblPr>
        <w:tblStyle w:val="5"/>
        <w:tblW w:w="81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470"/>
        <w:gridCol w:w="944"/>
        <w:gridCol w:w="1233"/>
        <w:gridCol w:w="1316"/>
        <w:gridCol w:w="2211"/>
      </w:tblGrid>
      <w:tr w14:paraId="4F77F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 w:type="dxa"/>
            <w:tcBorders>
              <w:top w:val="single" w:color="auto" w:sz="4" w:space="0"/>
              <w:left w:val="single" w:color="auto" w:sz="4" w:space="0"/>
              <w:bottom w:val="single" w:color="auto" w:sz="4" w:space="0"/>
              <w:right w:val="single" w:color="auto" w:sz="4" w:space="0"/>
            </w:tcBorders>
            <w:vAlign w:val="center"/>
          </w:tcPr>
          <w:p w14:paraId="4BB73092">
            <w:pPr>
              <w:tabs>
                <w:tab w:val="left" w:pos="480"/>
              </w:tabs>
              <w:spacing w:line="36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268D45B2">
            <w:pPr>
              <w:tabs>
                <w:tab w:val="left" w:pos="480"/>
              </w:tabs>
              <w:spacing w:line="36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名称</w:t>
            </w:r>
          </w:p>
        </w:tc>
        <w:tc>
          <w:tcPr>
            <w:tcW w:w="944" w:type="dxa"/>
            <w:tcBorders>
              <w:top w:val="single" w:color="auto" w:sz="4" w:space="0"/>
              <w:left w:val="single" w:color="auto" w:sz="4" w:space="0"/>
              <w:bottom w:val="single" w:color="auto" w:sz="4" w:space="0"/>
              <w:right w:val="single" w:color="auto" w:sz="4" w:space="0"/>
            </w:tcBorders>
            <w:vAlign w:val="center"/>
          </w:tcPr>
          <w:p w14:paraId="525417E0">
            <w:pPr>
              <w:tabs>
                <w:tab w:val="left" w:pos="480"/>
              </w:tabs>
              <w:spacing w:line="36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数量</w:t>
            </w:r>
          </w:p>
        </w:tc>
        <w:tc>
          <w:tcPr>
            <w:tcW w:w="1233" w:type="dxa"/>
            <w:tcBorders>
              <w:top w:val="single" w:color="auto" w:sz="4" w:space="0"/>
              <w:left w:val="single" w:color="auto" w:sz="4" w:space="0"/>
              <w:bottom w:val="single" w:color="auto" w:sz="4" w:space="0"/>
              <w:right w:val="single" w:color="auto" w:sz="4" w:space="0"/>
            </w:tcBorders>
            <w:vAlign w:val="center"/>
          </w:tcPr>
          <w:p w14:paraId="5E2D858E">
            <w:pPr>
              <w:tabs>
                <w:tab w:val="left" w:pos="480"/>
              </w:tabs>
              <w:spacing w:line="36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产地</w:t>
            </w:r>
          </w:p>
        </w:tc>
        <w:tc>
          <w:tcPr>
            <w:tcW w:w="1316" w:type="dxa"/>
            <w:tcBorders>
              <w:top w:val="single" w:color="auto" w:sz="4" w:space="0"/>
              <w:left w:val="single" w:color="auto" w:sz="4" w:space="0"/>
              <w:bottom w:val="single" w:color="auto" w:sz="4" w:space="0"/>
              <w:right w:val="single" w:color="auto" w:sz="4" w:space="0"/>
            </w:tcBorders>
            <w:vAlign w:val="center"/>
          </w:tcPr>
          <w:p w14:paraId="79BD031A">
            <w:pPr>
              <w:tabs>
                <w:tab w:val="left" w:pos="480"/>
              </w:tabs>
              <w:spacing w:line="36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品牌</w:t>
            </w:r>
          </w:p>
        </w:tc>
        <w:tc>
          <w:tcPr>
            <w:tcW w:w="2211" w:type="dxa"/>
            <w:tcBorders>
              <w:top w:val="single" w:color="auto" w:sz="4" w:space="0"/>
              <w:left w:val="single" w:color="auto" w:sz="4" w:space="0"/>
              <w:bottom w:val="single" w:color="auto" w:sz="4" w:space="0"/>
              <w:right w:val="single" w:color="auto" w:sz="4" w:space="0"/>
            </w:tcBorders>
            <w:vAlign w:val="center"/>
          </w:tcPr>
          <w:p w14:paraId="7B57D51A">
            <w:pPr>
              <w:tabs>
                <w:tab w:val="left" w:pos="480"/>
              </w:tabs>
              <w:spacing w:line="360" w:lineRule="auto"/>
              <w:jc w:val="center"/>
              <w:rPr>
                <w:rFonts w:hint="eastAsia" w:ascii="宋体" w:hAnsi="宋体" w:eastAsia="宋体" w:cs="宋体"/>
                <w:b w:val="0"/>
                <w:bCs w:val="0"/>
                <w:color w:val="auto"/>
                <w:sz w:val="24"/>
                <w:szCs w:val="24"/>
                <w:lang w:eastAsia="zh-CN"/>
              </w:rPr>
            </w:pPr>
            <w:r>
              <w:rPr>
                <w:rFonts w:hint="eastAsia" w:ascii="宋体" w:hAnsi="宋体" w:cs="宋体"/>
                <w:b w:val="0"/>
                <w:bCs w:val="0"/>
                <w:color w:val="auto"/>
                <w:sz w:val="24"/>
                <w:szCs w:val="24"/>
                <w:lang w:eastAsia="zh-CN"/>
              </w:rPr>
              <w:t>备注</w:t>
            </w:r>
          </w:p>
        </w:tc>
      </w:tr>
      <w:tr w14:paraId="3C1D7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0" w:hRule="atLeast"/>
          <w:jc w:val="center"/>
        </w:trPr>
        <w:tc>
          <w:tcPr>
            <w:tcW w:w="940" w:type="dxa"/>
            <w:tcBorders>
              <w:top w:val="single" w:color="auto" w:sz="4" w:space="0"/>
              <w:left w:val="single" w:color="auto" w:sz="4" w:space="0"/>
              <w:bottom w:val="single" w:color="auto" w:sz="4" w:space="0"/>
              <w:right w:val="single" w:color="auto" w:sz="4" w:space="0"/>
            </w:tcBorders>
            <w:vAlign w:val="center"/>
          </w:tcPr>
          <w:p w14:paraId="1C2347E3">
            <w:pPr>
              <w:tabs>
                <w:tab w:val="left" w:pos="480"/>
              </w:tabs>
              <w:spacing w:line="36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p>
        </w:tc>
        <w:tc>
          <w:tcPr>
            <w:tcW w:w="1470" w:type="dxa"/>
            <w:tcBorders>
              <w:top w:val="single" w:color="auto" w:sz="4" w:space="0"/>
              <w:left w:val="single" w:color="auto" w:sz="4" w:space="0"/>
              <w:bottom w:val="single" w:color="auto" w:sz="4" w:space="0"/>
              <w:right w:val="single" w:color="auto" w:sz="4" w:space="0"/>
            </w:tcBorders>
            <w:vAlign w:val="center"/>
          </w:tcPr>
          <w:p w14:paraId="2526099F">
            <w:pPr>
              <w:tabs>
                <w:tab w:val="left" w:pos="480"/>
              </w:tabs>
              <w:spacing w:line="360" w:lineRule="auto"/>
              <w:jc w:val="both"/>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val="en-US" w:eastAsia="zh-CN"/>
              </w:rPr>
              <w:t xml:space="preserve"> 临床执业医师、临床执业助理医师、</w:t>
            </w:r>
            <w:bookmarkStart w:id="0" w:name="OLE_LINK6"/>
            <w:r>
              <w:rPr>
                <w:rFonts w:hint="eastAsia" w:ascii="宋体" w:hAnsi="宋体" w:eastAsia="宋体" w:cs="宋体"/>
                <w:b w:val="0"/>
                <w:bCs w:val="0"/>
                <w:color w:val="auto"/>
                <w:sz w:val="24"/>
                <w:szCs w:val="24"/>
                <w:lang w:val="en-US" w:eastAsia="zh-CN"/>
              </w:rPr>
              <w:t>乡村全科执业（助理）医师资格理论考试</w:t>
            </w:r>
            <w:bookmarkEnd w:id="0"/>
            <w:r>
              <w:rPr>
                <w:rFonts w:hint="eastAsia" w:ascii="宋体" w:hAnsi="宋体" w:eastAsia="宋体" w:cs="宋体"/>
                <w:b w:val="0"/>
                <w:bCs w:val="0"/>
                <w:color w:val="auto"/>
                <w:sz w:val="24"/>
                <w:szCs w:val="24"/>
                <w:lang w:val="en-US" w:eastAsia="zh-CN"/>
              </w:rPr>
              <w:t>在线培训课程资源</w:t>
            </w:r>
          </w:p>
        </w:tc>
        <w:tc>
          <w:tcPr>
            <w:tcW w:w="944" w:type="dxa"/>
            <w:tcBorders>
              <w:top w:val="single" w:color="auto" w:sz="4" w:space="0"/>
              <w:left w:val="single" w:color="auto" w:sz="4" w:space="0"/>
              <w:bottom w:val="single" w:color="auto" w:sz="4" w:space="0"/>
              <w:right w:val="single" w:color="auto" w:sz="4" w:space="0"/>
            </w:tcBorders>
            <w:vAlign w:val="center"/>
          </w:tcPr>
          <w:p w14:paraId="4A8FAB7B">
            <w:pPr>
              <w:tabs>
                <w:tab w:val="left" w:pos="480"/>
              </w:tabs>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cs="宋体"/>
                <w:b w:val="0"/>
                <w:bCs w:val="0"/>
                <w:color w:val="auto"/>
                <w:sz w:val="24"/>
                <w:szCs w:val="24"/>
                <w:lang w:val="en-US" w:eastAsia="zh-CN"/>
              </w:rPr>
              <w:t>1套</w:t>
            </w:r>
          </w:p>
        </w:tc>
        <w:tc>
          <w:tcPr>
            <w:tcW w:w="1233" w:type="dxa"/>
            <w:tcBorders>
              <w:top w:val="single" w:color="auto" w:sz="4" w:space="0"/>
              <w:left w:val="single" w:color="auto" w:sz="4" w:space="0"/>
              <w:bottom w:val="single" w:color="auto" w:sz="4" w:space="0"/>
              <w:right w:val="single" w:color="auto" w:sz="4" w:space="0"/>
            </w:tcBorders>
            <w:vAlign w:val="center"/>
          </w:tcPr>
          <w:p w14:paraId="523F9ABC">
            <w:pPr>
              <w:tabs>
                <w:tab w:val="left" w:pos="480"/>
              </w:tabs>
              <w:spacing w:line="360" w:lineRule="auto"/>
              <w:jc w:val="center"/>
              <w:rPr>
                <w:rFonts w:hint="eastAsia" w:ascii="宋体" w:hAnsi="宋体" w:eastAsia="宋体" w:cs="宋体"/>
                <w:b w:val="0"/>
                <w:bCs w:val="0"/>
                <w:color w:val="auto"/>
                <w:sz w:val="24"/>
                <w:szCs w:val="24"/>
                <w:lang w:eastAsia="zh-CN"/>
              </w:rPr>
            </w:pPr>
            <w:r>
              <w:rPr>
                <w:rFonts w:hint="eastAsia" w:ascii="宋体" w:hAnsi="宋体" w:cs="宋体"/>
                <w:b w:val="0"/>
                <w:bCs w:val="0"/>
                <w:color w:val="auto"/>
                <w:sz w:val="24"/>
                <w:szCs w:val="24"/>
                <w:lang w:eastAsia="zh-CN"/>
              </w:rPr>
              <w:t>按照文件要求</w:t>
            </w:r>
          </w:p>
        </w:tc>
        <w:tc>
          <w:tcPr>
            <w:tcW w:w="1316" w:type="dxa"/>
            <w:tcBorders>
              <w:top w:val="single" w:color="auto" w:sz="4" w:space="0"/>
              <w:left w:val="single" w:color="auto" w:sz="4" w:space="0"/>
              <w:bottom w:val="single" w:color="auto" w:sz="4" w:space="0"/>
              <w:right w:val="single" w:color="auto" w:sz="4" w:space="0"/>
            </w:tcBorders>
            <w:vAlign w:val="center"/>
          </w:tcPr>
          <w:p w14:paraId="5B9CB2F6">
            <w:pPr>
              <w:tabs>
                <w:tab w:val="left" w:pos="480"/>
              </w:tabs>
              <w:spacing w:line="360" w:lineRule="auto"/>
              <w:jc w:val="center"/>
              <w:rPr>
                <w:rFonts w:hint="eastAsia" w:ascii="宋体" w:hAnsi="宋体" w:eastAsia="宋体" w:cs="宋体"/>
                <w:b w:val="0"/>
                <w:bCs w:val="0"/>
                <w:color w:val="auto"/>
                <w:sz w:val="24"/>
                <w:szCs w:val="24"/>
                <w:lang w:eastAsia="zh-CN"/>
              </w:rPr>
            </w:pPr>
            <w:r>
              <w:rPr>
                <w:rFonts w:hint="eastAsia" w:ascii="宋体" w:hAnsi="宋体" w:cs="宋体"/>
                <w:b w:val="0"/>
                <w:bCs w:val="0"/>
                <w:color w:val="auto"/>
                <w:sz w:val="24"/>
                <w:szCs w:val="24"/>
                <w:lang w:eastAsia="zh-CN"/>
              </w:rPr>
              <w:t>按照文件要求</w:t>
            </w:r>
          </w:p>
        </w:tc>
        <w:tc>
          <w:tcPr>
            <w:tcW w:w="2211" w:type="dxa"/>
            <w:tcBorders>
              <w:top w:val="single" w:color="auto" w:sz="4" w:space="0"/>
              <w:left w:val="single" w:color="auto" w:sz="4" w:space="0"/>
              <w:bottom w:val="single" w:color="auto" w:sz="4" w:space="0"/>
              <w:right w:val="single" w:color="auto" w:sz="4" w:space="0"/>
            </w:tcBorders>
            <w:vAlign w:val="center"/>
          </w:tcPr>
          <w:p w14:paraId="488708A3">
            <w:pPr>
              <w:tabs>
                <w:tab w:val="left" w:pos="480"/>
              </w:tabs>
              <w:spacing w:line="360" w:lineRule="auto"/>
              <w:jc w:val="center"/>
              <w:rPr>
                <w:rFonts w:hint="default" w:ascii="宋体" w:hAnsi="宋体" w:eastAsia="宋体" w:cs="宋体"/>
                <w:b w:val="0"/>
                <w:bCs w:val="0"/>
                <w:color w:val="auto"/>
                <w:sz w:val="24"/>
                <w:szCs w:val="24"/>
                <w:lang w:val="en-US" w:eastAsia="zh-CN"/>
              </w:rPr>
            </w:pPr>
            <w:r>
              <w:rPr>
                <w:rFonts w:hint="eastAsia" w:ascii="宋体" w:hAnsi="宋体" w:cs="宋体"/>
                <w:b w:val="0"/>
                <w:bCs w:val="0"/>
                <w:color w:val="auto"/>
                <w:sz w:val="24"/>
                <w:szCs w:val="24"/>
                <w:lang w:val="en-US" w:eastAsia="zh-CN"/>
              </w:rPr>
              <w:t>/</w:t>
            </w:r>
          </w:p>
        </w:tc>
      </w:tr>
      <w:tr w14:paraId="129BD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 w:type="dxa"/>
            <w:tcBorders>
              <w:top w:val="single" w:color="auto" w:sz="4" w:space="0"/>
              <w:left w:val="single" w:color="auto" w:sz="4" w:space="0"/>
              <w:bottom w:val="single" w:color="auto" w:sz="4" w:space="0"/>
              <w:right w:val="single" w:color="auto" w:sz="4" w:space="0"/>
            </w:tcBorders>
            <w:vAlign w:val="center"/>
          </w:tcPr>
          <w:p w14:paraId="233147DB">
            <w:pPr>
              <w:tabs>
                <w:tab w:val="left" w:pos="480"/>
              </w:tabs>
              <w:spacing w:line="360" w:lineRule="auto"/>
              <w:jc w:val="center"/>
              <w:rPr>
                <w:rFonts w:hint="eastAsia" w:ascii="宋体" w:hAnsi="宋体" w:eastAsia="宋体" w:cs="宋体"/>
                <w:b w:val="0"/>
                <w:bCs w:val="0"/>
                <w:color w:val="auto"/>
                <w:sz w:val="24"/>
                <w:szCs w:val="24"/>
                <w:lang w:eastAsia="zh-CN"/>
              </w:rPr>
            </w:pPr>
            <w:r>
              <w:rPr>
                <w:rFonts w:hint="eastAsia" w:ascii="宋体" w:hAnsi="宋体" w:cs="宋体"/>
                <w:b w:val="0"/>
                <w:bCs w:val="0"/>
                <w:color w:val="auto"/>
                <w:sz w:val="24"/>
                <w:szCs w:val="24"/>
                <w:lang w:eastAsia="zh-CN"/>
              </w:rPr>
              <w:t>说明</w:t>
            </w:r>
          </w:p>
        </w:tc>
        <w:tc>
          <w:tcPr>
            <w:tcW w:w="7174" w:type="dxa"/>
            <w:gridSpan w:val="5"/>
            <w:tcBorders>
              <w:top w:val="single" w:color="auto" w:sz="4" w:space="0"/>
              <w:left w:val="single" w:color="auto" w:sz="4" w:space="0"/>
              <w:bottom w:val="single" w:color="auto" w:sz="4" w:space="0"/>
              <w:right w:val="single" w:color="auto" w:sz="4" w:space="0"/>
            </w:tcBorders>
            <w:vAlign w:val="center"/>
          </w:tcPr>
          <w:p w14:paraId="3243E37C">
            <w:pPr>
              <w:tabs>
                <w:tab w:val="left" w:pos="480"/>
              </w:tabs>
              <w:spacing w:line="360" w:lineRule="auto"/>
              <w:jc w:val="center"/>
              <w:rPr>
                <w:rFonts w:hint="default" w:ascii="宋体" w:hAnsi="宋体" w:eastAsia="宋体" w:cs="宋体"/>
                <w:b w:val="0"/>
                <w:bCs w:val="0"/>
                <w:color w:val="auto"/>
                <w:sz w:val="24"/>
                <w:szCs w:val="24"/>
                <w:lang w:val="en-US" w:eastAsia="zh-CN"/>
              </w:rPr>
            </w:pPr>
            <w:r>
              <w:rPr>
                <w:rFonts w:hint="eastAsia" w:ascii="宋体" w:hAnsi="宋体" w:cs="宋体"/>
                <w:b w:val="0"/>
                <w:bCs w:val="0"/>
                <w:color w:val="auto"/>
                <w:sz w:val="24"/>
                <w:szCs w:val="24"/>
                <w:lang w:val="en-US" w:eastAsia="zh-CN"/>
              </w:rPr>
              <w:t>/</w:t>
            </w:r>
          </w:p>
        </w:tc>
      </w:tr>
    </w:tbl>
    <w:p w14:paraId="604F2373">
      <w:pPr>
        <w:numPr>
          <w:ilvl w:val="0"/>
          <w:numId w:val="0"/>
        </w:numPr>
        <w:tabs>
          <w:tab w:val="left" w:pos="480"/>
        </w:tabs>
        <w:spacing w:line="360" w:lineRule="auto"/>
        <w:ind w:firstLine="480" w:firstLineChars="200"/>
        <w:rPr>
          <w:rFonts w:hint="eastAsia" w:ascii="宋体" w:hAnsi="宋体" w:cs="宋体"/>
          <w:b w:val="0"/>
          <w:bCs w:val="0"/>
          <w:color w:val="auto"/>
          <w:sz w:val="24"/>
          <w:szCs w:val="24"/>
          <w:lang w:val="en-US" w:eastAsia="zh-CN"/>
        </w:rPr>
      </w:pPr>
    </w:p>
    <w:p w14:paraId="6F16E6CD">
      <w:pPr>
        <w:numPr>
          <w:ilvl w:val="0"/>
          <w:numId w:val="0"/>
        </w:numPr>
        <w:tabs>
          <w:tab w:val="left" w:pos="480"/>
        </w:tabs>
        <w:spacing w:line="360" w:lineRule="auto"/>
        <w:ind w:firstLine="480" w:firstLineChars="200"/>
        <w:rPr>
          <w:rFonts w:hint="eastAsia" w:ascii="宋体" w:hAnsi="宋体" w:eastAsia="宋体" w:cs="宋体"/>
          <w:b w:val="0"/>
          <w:bCs w:val="0"/>
          <w:color w:val="auto"/>
          <w:sz w:val="24"/>
          <w:szCs w:val="24"/>
          <w:lang w:val="en-US" w:eastAsia="zh-CN"/>
        </w:rPr>
      </w:pPr>
      <w:r>
        <w:rPr>
          <w:rFonts w:hint="eastAsia" w:ascii="宋体" w:hAnsi="宋体" w:cs="宋体"/>
          <w:b w:val="0"/>
          <w:bCs w:val="0"/>
          <w:color w:val="auto"/>
          <w:sz w:val="24"/>
          <w:szCs w:val="24"/>
          <w:lang w:val="en-US" w:eastAsia="zh-CN"/>
        </w:rPr>
        <w:t>2.</w:t>
      </w:r>
      <w:r>
        <w:rPr>
          <w:rFonts w:hint="eastAsia" w:ascii="宋体" w:hAnsi="宋体" w:eastAsia="宋体" w:cs="宋体"/>
          <w:b w:val="0"/>
          <w:bCs w:val="0"/>
          <w:color w:val="auto"/>
          <w:sz w:val="24"/>
          <w:szCs w:val="24"/>
          <w:lang w:val="en-US" w:eastAsia="zh-CN"/>
        </w:rPr>
        <w:t>合同总金额包括，技术培训及技术资料。如招投标文件对其另有规定的，从其规定。</w:t>
      </w:r>
    </w:p>
    <w:p w14:paraId="4AD1D85C">
      <w:pPr>
        <w:widowControl/>
        <w:numPr>
          <w:ilvl w:val="0"/>
          <w:numId w:val="0"/>
        </w:numPr>
        <w:spacing w:line="360" w:lineRule="auto"/>
        <w:ind w:left="239" w:leftChars="114" w:firstLine="240" w:firstLineChars="100"/>
        <w:rPr>
          <w:rFonts w:hint="eastAsia" w:ascii="宋体" w:hAnsi="宋体" w:eastAsia="宋体" w:cs="宋体"/>
          <w:b w:val="0"/>
          <w:bCs w:val="0"/>
          <w:color w:val="auto"/>
          <w:sz w:val="24"/>
          <w:szCs w:val="24"/>
          <w:lang w:val="en-US"/>
        </w:rPr>
      </w:pPr>
      <w:r>
        <w:rPr>
          <w:rFonts w:hint="eastAsia" w:ascii="宋体" w:hAnsi="宋体" w:eastAsia="宋体" w:cs="宋体"/>
          <w:b w:val="0"/>
          <w:bCs w:val="0"/>
          <w:color w:val="auto"/>
          <w:sz w:val="24"/>
          <w:szCs w:val="24"/>
          <w:lang w:val="en-US" w:eastAsia="zh-CN"/>
        </w:rPr>
        <w:t>3.乡村全科执业</w:t>
      </w:r>
      <w:r>
        <w:rPr>
          <w:rFonts w:hint="eastAsia" w:ascii="宋体" w:hAnsi="宋体" w:eastAsia="宋体" w:cs="宋体"/>
          <w:b w:val="0"/>
          <w:bCs w:val="0"/>
          <w:color w:val="auto"/>
          <w:sz w:val="24"/>
          <w:szCs w:val="24"/>
        </w:rPr>
        <w:t>助理医师资格辅导班课程不少于</w:t>
      </w:r>
      <w:r>
        <w:rPr>
          <w:rFonts w:hint="eastAsia" w:ascii="宋体" w:hAnsi="宋体" w:cs="宋体"/>
          <w:b w:val="0"/>
          <w:bCs w:val="0"/>
          <w:color w:val="auto"/>
          <w:sz w:val="24"/>
          <w:szCs w:val="24"/>
          <w:lang w:val="en-US" w:eastAsia="zh-CN"/>
        </w:rPr>
        <w:t>----</w:t>
      </w:r>
      <w:r>
        <w:rPr>
          <w:rFonts w:hint="eastAsia" w:ascii="宋体" w:hAnsi="宋体" w:eastAsia="宋体" w:cs="宋体"/>
          <w:b w:val="0"/>
          <w:bCs w:val="0"/>
          <w:color w:val="auto"/>
          <w:sz w:val="24"/>
          <w:szCs w:val="24"/>
        </w:rPr>
        <w:t>小时</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课后习题不少于</w:t>
      </w:r>
      <w:r>
        <w:rPr>
          <w:rFonts w:hint="eastAsia" w:ascii="宋体" w:hAnsi="宋体" w:cs="宋体"/>
          <w:b w:val="0"/>
          <w:bCs w:val="0"/>
          <w:color w:val="auto"/>
          <w:sz w:val="24"/>
          <w:szCs w:val="24"/>
          <w:lang w:val="en-US" w:eastAsia="zh-CN"/>
        </w:rPr>
        <w:t>---道</w:t>
      </w:r>
      <w:r>
        <w:rPr>
          <w:rFonts w:hint="eastAsia" w:ascii="宋体" w:hAnsi="宋体" w:eastAsia="宋体" w:cs="宋体"/>
          <w:b w:val="0"/>
          <w:bCs w:val="0"/>
          <w:color w:val="auto"/>
          <w:sz w:val="24"/>
          <w:szCs w:val="24"/>
        </w:rPr>
        <w:t>题；</w:t>
      </w:r>
      <w:r>
        <w:rPr>
          <w:rFonts w:hint="eastAsia" w:ascii="宋体" w:hAnsi="宋体" w:cs="宋体"/>
          <w:b w:val="0"/>
          <w:bCs w:val="0"/>
          <w:color w:val="auto"/>
          <w:sz w:val="24"/>
          <w:szCs w:val="24"/>
          <w:lang w:val="en-US" w:eastAsia="zh-CN"/>
        </w:rPr>
        <w:t>临床执业考试辅导课程不少于---小时，课后习题不少于---道题；临床助理考试辅导课程不少于---小时，课后习题不少于---道题；（具体数据说明如下：）</w:t>
      </w:r>
    </w:p>
    <w:tbl>
      <w:tblPr>
        <w:tblStyle w:val="5"/>
        <w:tblW w:w="800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721"/>
        <w:gridCol w:w="1676"/>
        <w:gridCol w:w="2610"/>
      </w:tblGrid>
      <w:tr w14:paraId="7AF5F2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7" w:hRule="atLeast"/>
          <w:jc w:val="center"/>
        </w:trPr>
        <w:tc>
          <w:tcPr>
            <w:tcW w:w="3721" w:type="dxa"/>
          </w:tcPr>
          <w:p w14:paraId="0942B45B">
            <w:pPr>
              <w:spacing w:line="36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课程类型</w:t>
            </w:r>
          </w:p>
        </w:tc>
        <w:tc>
          <w:tcPr>
            <w:tcW w:w="1676" w:type="dxa"/>
          </w:tcPr>
          <w:p w14:paraId="5E2D4F7D">
            <w:pPr>
              <w:spacing w:line="36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课时数</w:t>
            </w:r>
          </w:p>
        </w:tc>
        <w:tc>
          <w:tcPr>
            <w:tcW w:w="2610" w:type="dxa"/>
          </w:tcPr>
          <w:p w14:paraId="6AF8975B">
            <w:pPr>
              <w:spacing w:line="36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试题数</w:t>
            </w:r>
          </w:p>
        </w:tc>
      </w:tr>
      <w:tr w14:paraId="562CC6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9" w:hRule="atLeast"/>
          <w:jc w:val="center"/>
        </w:trPr>
        <w:tc>
          <w:tcPr>
            <w:tcW w:w="3721" w:type="dxa"/>
          </w:tcPr>
          <w:p w14:paraId="606178BB">
            <w:pPr>
              <w:spacing w:line="360" w:lineRule="auto"/>
              <w:rPr>
                <w:rFonts w:hint="eastAsia" w:ascii="宋体" w:hAnsi="宋体" w:eastAsia="宋体" w:cs="宋体"/>
                <w:b w:val="0"/>
                <w:bCs w:val="0"/>
                <w:color w:val="auto"/>
                <w:sz w:val="24"/>
                <w:szCs w:val="24"/>
              </w:rPr>
            </w:pPr>
            <w:bookmarkStart w:id="1" w:name="OLE_LINK7" w:colFirst="0" w:colLast="1"/>
            <w:r>
              <w:rPr>
                <w:rFonts w:hint="eastAsia" w:ascii="宋体" w:hAnsi="宋体" w:eastAsia="宋体" w:cs="宋体"/>
                <w:b w:val="0"/>
                <w:bCs w:val="0"/>
                <w:color w:val="auto"/>
                <w:sz w:val="24"/>
                <w:szCs w:val="24"/>
                <w:lang w:val="en-US" w:eastAsia="zh-CN"/>
              </w:rPr>
              <w:t>乡村全科</w:t>
            </w:r>
            <w:r>
              <w:rPr>
                <w:rFonts w:hint="eastAsia" w:ascii="宋体" w:hAnsi="宋体" w:eastAsia="宋体" w:cs="宋体"/>
                <w:b w:val="0"/>
                <w:bCs w:val="0"/>
                <w:color w:val="auto"/>
                <w:sz w:val="24"/>
                <w:szCs w:val="24"/>
              </w:rPr>
              <w:t>助理医师系统精讲课程</w:t>
            </w:r>
          </w:p>
        </w:tc>
        <w:tc>
          <w:tcPr>
            <w:tcW w:w="1676" w:type="dxa"/>
          </w:tcPr>
          <w:p w14:paraId="353F377C">
            <w:pPr>
              <w:spacing w:line="360" w:lineRule="auto"/>
              <w:jc w:val="center"/>
              <w:rPr>
                <w:rFonts w:hint="eastAsia" w:ascii="宋体" w:hAnsi="宋体" w:eastAsia="宋体" w:cs="宋体"/>
                <w:b w:val="0"/>
                <w:bCs w:val="0"/>
                <w:color w:val="auto"/>
                <w:sz w:val="24"/>
                <w:szCs w:val="24"/>
              </w:rPr>
            </w:pPr>
          </w:p>
        </w:tc>
        <w:tc>
          <w:tcPr>
            <w:tcW w:w="2610" w:type="dxa"/>
            <w:vMerge w:val="restart"/>
            <w:vAlign w:val="center"/>
          </w:tcPr>
          <w:p w14:paraId="75956EBC">
            <w:pPr>
              <w:spacing w:line="360" w:lineRule="auto"/>
              <w:jc w:val="both"/>
              <w:rPr>
                <w:rFonts w:hint="eastAsia" w:ascii="宋体" w:hAnsi="宋体" w:eastAsia="宋体" w:cs="宋体"/>
                <w:b w:val="0"/>
                <w:bCs w:val="0"/>
                <w:color w:val="auto"/>
                <w:sz w:val="24"/>
                <w:szCs w:val="24"/>
              </w:rPr>
            </w:pPr>
          </w:p>
        </w:tc>
      </w:tr>
      <w:tr w14:paraId="7EBC56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9" w:hRule="atLeast"/>
          <w:jc w:val="center"/>
        </w:trPr>
        <w:tc>
          <w:tcPr>
            <w:tcW w:w="3721" w:type="dxa"/>
          </w:tcPr>
          <w:p w14:paraId="0E228B1F">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乡村全科</w:t>
            </w:r>
            <w:r>
              <w:rPr>
                <w:rFonts w:hint="eastAsia" w:ascii="宋体" w:hAnsi="宋体" w:eastAsia="宋体" w:cs="宋体"/>
                <w:b w:val="0"/>
                <w:bCs w:val="0"/>
                <w:color w:val="auto"/>
                <w:sz w:val="24"/>
                <w:szCs w:val="24"/>
              </w:rPr>
              <w:t>助理医师考点强化课程</w:t>
            </w:r>
          </w:p>
        </w:tc>
        <w:tc>
          <w:tcPr>
            <w:tcW w:w="1676" w:type="dxa"/>
          </w:tcPr>
          <w:p w14:paraId="254CB35B">
            <w:pPr>
              <w:spacing w:line="360" w:lineRule="auto"/>
              <w:jc w:val="both"/>
              <w:rPr>
                <w:rFonts w:hint="eastAsia" w:ascii="宋体" w:hAnsi="宋体" w:eastAsia="宋体" w:cs="宋体"/>
                <w:b w:val="0"/>
                <w:bCs w:val="0"/>
                <w:color w:val="auto"/>
                <w:sz w:val="24"/>
                <w:szCs w:val="24"/>
              </w:rPr>
            </w:pPr>
          </w:p>
        </w:tc>
        <w:tc>
          <w:tcPr>
            <w:tcW w:w="2610" w:type="dxa"/>
            <w:vMerge w:val="continue"/>
          </w:tcPr>
          <w:p w14:paraId="7C90BFD6">
            <w:pPr>
              <w:spacing w:line="360" w:lineRule="auto"/>
              <w:rPr>
                <w:rFonts w:hint="eastAsia" w:ascii="宋体" w:hAnsi="宋体" w:eastAsia="宋体" w:cs="宋体"/>
                <w:b w:val="0"/>
                <w:bCs w:val="0"/>
                <w:color w:val="auto"/>
                <w:sz w:val="24"/>
                <w:szCs w:val="24"/>
              </w:rPr>
            </w:pPr>
          </w:p>
        </w:tc>
      </w:tr>
      <w:tr w14:paraId="3159BA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 w:hRule="atLeast"/>
          <w:jc w:val="center"/>
        </w:trPr>
        <w:tc>
          <w:tcPr>
            <w:tcW w:w="3721" w:type="dxa"/>
          </w:tcPr>
          <w:p w14:paraId="3D76F525">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乡村全科</w:t>
            </w:r>
            <w:r>
              <w:rPr>
                <w:rFonts w:hint="eastAsia" w:ascii="宋体" w:hAnsi="宋体" w:eastAsia="宋体" w:cs="宋体"/>
                <w:b w:val="0"/>
                <w:bCs w:val="0"/>
                <w:color w:val="auto"/>
                <w:sz w:val="24"/>
                <w:szCs w:val="24"/>
              </w:rPr>
              <w:t>助理医师考前冲刺课程</w:t>
            </w:r>
          </w:p>
        </w:tc>
        <w:tc>
          <w:tcPr>
            <w:tcW w:w="1676" w:type="dxa"/>
          </w:tcPr>
          <w:p w14:paraId="374ED7D1">
            <w:pPr>
              <w:spacing w:line="360" w:lineRule="auto"/>
              <w:jc w:val="both"/>
              <w:rPr>
                <w:rFonts w:hint="eastAsia" w:ascii="宋体" w:hAnsi="宋体" w:eastAsia="宋体" w:cs="宋体"/>
                <w:b w:val="0"/>
                <w:bCs w:val="0"/>
                <w:color w:val="auto"/>
                <w:sz w:val="24"/>
                <w:szCs w:val="24"/>
              </w:rPr>
            </w:pPr>
          </w:p>
        </w:tc>
        <w:tc>
          <w:tcPr>
            <w:tcW w:w="2610" w:type="dxa"/>
            <w:vMerge w:val="continue"/>
          </w:tcPr>
          <w:p w14:paraId="6E8876DD">
            <w:pPr>
              <w:spacing w:line="360" w:lineRule="auto"/>
              <w:rPr>
                <w:rFonts w:hint="eastAsia" w:ascii="宋体" w:hAnsi="宋体" w:eastAsia="宋体" w:cs="宋体"/>
                <w:b w:val="0"/>
                <w:bCs w:val="0"/>
                <w:color w:val="auto"/>
                <w:sz w:val="24"/>
                <w:szCs w:val="24"/>
              </w:rPr>
            </w:pPr>
          </w:p>
        </w:tc>
      </w:tr>
      <w:tr w14:paraId="0C4118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3" w:hRule="atLeast"/>
          <w:jc w:val="center"/>
        </w:trPr>
        <w:tc>
          <w:tcPr>
            <w:tcW w:w="3721" w:type="dxa"/>
          </w:tcPr>
          <w:p w14:paraId="73A28A6B">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乡村全科</w:t>
            </w:r>
            <w:r>
              <w:rPr>
                <w:rFonts w:hint="eastAsia" w:ascii="宋体" w:hAnsi="宋体" w:eastAsia="宋体" w:cs="宋体"/>
                <w:b w:val="0"/>
                <w:bCs w:val="0"/>
                <w:color w:val="auto"/>
                <w:sz w:val="24"/>
                <w:szCs w:val="24"/>
              </w:rPr>
              <w:t>助理密卷精析课程</w:t>
            </w:r>
          </w:p>
        </w:tc>
        <w:tc>
          <w:tcPr>
            <w:tcW w:w="1676" w:type="dxa"/>
          </w:tcPr>
          <w:p w14:paraId="42E7F404">
            <w:pPr>
              <w:spacing w:line="360" w:lineRule="auto"/>
              <w:jc w:val="both"/>
              <w:rPr>
                <w:rFonts w:hint="eastAsia" w:ascii="宋体" w:hAnsi="宋体" w:eastAsia="宋体" w:cs="宋体"/>
                <w:b w:val="0"/>
                <w:bCs w:val="0"/>
                <w:color w:val="auto"/>
                <w:sz w:val="24"/>
                <w:szCs w:val="24"/>
              </w:rPr>
            </w:pPr>
          </w:p>
        </w:tc>
        <w:tc>
          <w:tcPr>
            <w:tcW w:w="2610" w:type="dxa"/>
            <w:vMerge w:val="continue"/>
          </w:tcPr>
          <w:p w14:paraId="2B2E160F">
            <w:pPr>
              <w:spacing w:line="360" w:lineRule="auto"/>
              <w:rPr>
                <w:rFonts w:hint="eastAsia" w:ascii="宋体" w:hAnsi="宋体" w:eastAsia="宋体" w:cs="宋体"/>
                <w:b w:val="0"/>
                <w:bCs w:val="0"/>
                <w:color w:val="auto"/>
                <w:sz w:val="24"/>
                <w:szCs w:val="24"/>
              </w:rPr>
            </w:pPr>
          </w:p>
        </w:tc>
      </w:tr>
      <w:tr w14:paraId="5D7A1E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3" w:hRule="atLeast"/>
          <w:jc w:val="center"/>
        </w:trPr>
        <w:tc>
          <w:tcPr>
            <w:tcW w:w="3721" w:type="dxa"/>
          </w:tcPr>
          <w:p w14:paraId="5905773C">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乡村全科</w:t>
            </w:r>
            <w:r>
              <w:rPr>
                <w:rFonts w:hint="eastAsia" w:ascii="宋体" w:hAnsi="宋体" w:eastAsia="宋体" w:cs="宋体"/>
                <w:b w:val="0"/>
                <w:bCs w:val="0"/>
                <w:color w:val="auto"/>
                <w:sz w:val="24"/>
                <w:szCs w:val="24"/>
              </w:rPr>
              <w:t>助理医师实践技能课程</w:t>
            </w:r>
          </w:p>
        </w:tc>
        <w:tc>
          <w:tcPr>
            <w:tcW w:w="1676" w:type="dxa"/>
          </w:tcPr>
          <w:p w14:paraId="28BED536">
            <w:pPr>
              <w:spacing w:line="360" w:lineRule="auto"/>
              <w:jc w:val="center"/>
              <w:rPr>
                <w:rFonts w:hint="eastAsia" w:ascii="宋体" w:hAnsi="宋体" w:eastAsia="宋体" w:cs="宋体"/>
                <w:b w:val="0"/>
                <w:bCs w:val="0"/>
                <w:color w:val="auto"/>
                <w:sz w:val="24"/>
                <w:szCs w:val="24"/>
              </w:rPr>
            </w:pPr>
          </w:p>
        </w:tc>
        <w:tc>
          <w:tcPr>
            <w:tcW w:w="2610" w:type="dxa"/>
          </w:tcPr>
          <w:p w14:paraId="5241BA8E">
            <w:pPr>
              <w:spacing w:line="360" w:lineRule="auto"/>
              <w:jc w:val="both"/>
              <w:rPr>
                <w:rFonts w:hint="eastAsia" w:ascii="宋体" w:hAnsi="宋体" w:eastAsia="宋体" w:cs="宋体"/>
                <w:b w:val="0"/>
                <w:bCs w:val="0"/>
                <w:color w:val="auto"/>
                <w:sz w:val="24"/>
                <w:szCs w:val="24"/>
                <w:lang w:val="en-US" w:eastAsia="zh-CN"/>
              </w:rPr>
            </w:pPr>
          </w:p>
        </w:tc>
      </w:tr>
      <w:tr w14:paraId="2520F3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3" w:hRule="atLeast"/>
          <w:jc w:val="center"/>
        </w:trPr>
        <w:tc>
          <w:tcPr>
            <w:tcW w:w="3721" w:type="dxa"/>
          </w:tcPr>
          <w:p w14:paraId="7B37F2B6">
            <w:pPr>
              <w:spacing w:line="360" w:lineRule="auto"/>
              <w:rPr>
                <w:rFonts w:hint="eastAsia" w:ascii="宋体" w:hAnsi="宋体" w:eastAsia="宋体" w:cs="宋体"/>
                <w:b w:val="0"/>
                <w:bCs w:val="0"/>
                <w:color w:val="auto"/>
                <w:sz w:val="24"/>
                <w:szCs w:val="24"/>
                <w:lang w:val="en-US" w:eastAsia="zh-CN"/>
              </w:rPr>
            </w:pPr>
            <w:bookmarkStart w:id="2" w:name="OLE_LINK1"/>
            <w:bookmarkStart w:id="3" w:name="OLE_LINK4"/>
            <w:r>
              <w:rPr>
                <w:rFonts w:hint="eastAsia" w:ascii="宋体" w:hAnsi="宋体" w:cs="宋体"/>
                <w:b w:val="0"/>
                <w:bCs w:val="0"/>
                <w:color w:val="auto"/>
                <w:sz w:val="24"/>
                <w:szCs w:val="24"/>
                <w:lang w:val="en-US" w:eastAsia="zh-CN"/>
              </w:rPr>
              <w:t>临床执业考试</w:t>
            </w:r>
            <w:bookmarkEnd w:id="2"/>
            <w:r>
              <w:rPr>
                <w:rFonts w:hint="eastAsia" w:ascii="宋体" w:hAnsi="宋体" w:cs="宋体"/>
                <w:b w:val="0"/>
                <w:bCs w:val="0"/>
                <w:color w:val="auto"/>
                <w:sz w:val="24"/>
                <w:szCs w:val="24"/>
                <w:lang w:val="en-US" w:eastAsia="zh-CN"/>
              </w:rPr>
              <w:t>辅导</w:t>
            </w:r>
            <w:bookmarkEnd w:id="3"/>
            <w:r>
              <w:rPr>
                <w:rFonts w:hint="eastAsia" w:ascii="宋体" w:hAnsi="宋体" w:cs="宋体"/>
                <w:b w:val="0"/>
                <w:bCs w:val="0"/>
                <w:color w:val="auto"/>
                <w:sz w:val="24"/>
                <w:szCs w:val="24"/>
                <w:lang w:val="en-US" w:eastAsia="zh-CN"/>
              </w:rPr>
              <w:t>课程</w:t>
            </w:r>
          </w:p>
        </w:tc>
        <w:tc>
          <w:tcPr>
            <w:tcW w:w="1676" w:type="dxa"/>
          </w:tcPr>
          <w:p w14:paraId="75A9E0B8">
            <w:pPr>
              <w:spacing w:line="360" w:lineRule="auto"/>
              <w:jc w:val="center"/>
              <w:rPr>
                <w:rFonts w:hint="eastAsia" w:ascii="宋体" w:hAnsi="宋体" w:eastAsia="宋体" w:cs="宋体"/>
                <w:b w:val="0"/>
                <w:bCs w:val="0"/>
                <w:color w:val="auto"/>
                <w:sz w:val="24"/>
                <w:szCs w:val="24"/>
                <w:lang w:val="en-US" w:eastAsia="zh-CN"/>
              </w:rPr>
            </w:pPr>
          </w:p>
        </w:tc>
        <w:tc>
          <w:tcPr>
            <w:tcW w:w="2610" w:type="dxa"/>
          </w:tcPr>
          <w:p w14:paraId="2AE5CA9E">
            <w:pPr>
              <w:spacing w:line="360" w:lineRule="auto"/>
              <w:jc w:val="center"/>
              <w:rPr>
                <w:rFonts w:hint="eastAsia" w:ascii="宋体" w:hAnsi="宋体" w:eastAsia="宋体" w:cs="宋体"/>
                <w:b w:val="0"/>
                <w:bCs w:val="0"/>
                <w:color w:val="auto"/>
                <w:sz w:val="24"/>
                <w:szCs w:val="24"/>
                <w:lang w:val="en-US" w:eastAsia="zh-CN"/>
              </w:rPr>
            </w:pPr>
          </w:p>
        </w:tc>
      </w:tr>
      <w:tr w14:paraId="40909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3" w:hRule="atLeast"/>
          <w:jc w:val="center"/>
        </w:trPr>
        <w:tc>
          <w:tcPr>
            <w:tcW w:w="3721" w:type="dxa"/>
          </w:tcPr>
          <w:p w14:paraId="6E079EB4">
            <w:pPr>
              <w:spacing w:line="360" w:lineRule="auto"/>
              <w:rPr>
                <w:rFonts w:hint="eastAsia" w:ascii="宋体" w:hAnsi="宋体" w:cs="宋体"/>
                <w:b w:val="0"/>
                <w:bCs w:val="0"/>
                <w:color w:val="auto"/>
                <w:sz w:val="24"/>
                <w:szCs w:val="24"/>
                <w:lang w:val="en-US" w:eastAsia="zh-CN"/>
              </w:rPr>
            </w:pPr>
            <w:bookmarkStart w:id="4" w:name="OLE_LINK2"/>
            <w:bookmarkStart w:id="5" w:name="OLE_LINK5"/>
            <w:r>
              <w:rPr>
                <w:rFonts w:hint="eastAsia" w:ascii="宋体" w:hAnsi="宋体" w:cs="宋体"/>
                <w:b w:val="0"/>
                <w:bCs w:val="0"/>
                <w:color w:val="auto"/>
                <w:sz w:val="24"/>
                <w:szCs w:val="24"/>
                <w:lang w:val="en-US" w:eastAsia="zh-CN"/>
              </w:rPr>
              <w:t>临床助理考试</w:t>
            </w:r>
            <w:bookmarkEnd w:id="4"/>
            <w:r>
              <w:rPr>
                <w:rFonts w:hint="eastAsia" w:ascii="宋体" w:hAnsi="宋体" w:cs="宋体"/>
                <w:b w:val="0"/>
                <w:bCs w:val="0"/>
                <w:color w:val="auto"/>
                <w:sz w:val="24"/>
                <w:szCs w:val="24"/>
                <w:lang w:val="en-US" w:eastAsia="zh-CN"/>
              </w:rPr>
              <w:t>辅导课程</w:t>
            </w:r>
            <w:bookmarkEnd w:id="5"/>
          </w:p>
        </w:tc>
        <w:tc>
          <w:tcPr>
            <w:tcW w:w="1676" w:type="dxa"/>
          </w:tcPr>
          <w:p w14:paraId="2DD69055">
            <w:pPr>
              <w:spacing w:line="360" w:lineRule="auto"/>
              <w:jc w:val="center"/>
              <w:rPr>
                <w:rFonts w:hint="eastAsia" w:ascii="宋体" w:hAnsi="宋体" w:cs="宋体"/>
                <w:b w:val="0"/>
                <w:bCs w:val="0"/>
                <w:color w:val="auto"/>
                <w:sz w:val="24"/>
                <w:szCs w:val="24"/>
                <w:lang w:val="en-US" w:eastAsia="zh-CN"/>
              </w:rPr>
            </w:pPr>
          </w:p>
        </w:tc>
        <w:tc>
          <w:tcPr>
            <w:tcW w:w="2610" w:type="dxa"/>
          </w:tcPr>
          <w:p w14:paraId="6237C1BC">
            <w:pPr>
              <w:spacing w:line="360" w:lineRule="auto"/>
              <w:jc w:val="both"/>
              <w:rPr>
                <w:rFonts w:hint="eastAsia" w:ascii="宋体" w:hAnsi="宋体" w:eastAsia="宋体" w:cs="宋体"/>
                <w:b w:val="0"/>
                <w:bCs w:val="0"/>
                <w:color w:val="auto"/>
                <w:sz w:val="24"/>
                <w:szCs w:val="24"/>
                <w:lang w:val="en-US" w:eastAsia="zh-CN"/>
              </w:rPr>
            </w:pPr>
          </w:p>
        </w:tc>
      </w:tr>
      <w:bookmarkEnd w:id="1"/>
    </w:tbl>
    <w:p w14:paraId="3AF2DA39">
      <w:pPr>
        <w:tabs>
          <w:tab w:val="left" w:pos="1540"/>
        </w:tabs>
        <w:spacing w:line="360" w:lineRule="auto"/>
        <w:jc w:val="left"/>
        <w:rPr>
          <w:rFonts w:hint="eastAsia" w:ascii="宋体" w:hAnsi="宋体" w:eastAsia="宋体" w:cs="宋体"/>
          <w:b w:val="0"/>
          <w:bCs w:val="0"/>
          <w:color w:val="auto"/>
          <w:sz w:val="24"/>
          <w:szCs w:val="24"/>
          <w:shd w:val="clear" w:color="auto" w:fill="FFFFFF"/>
        </w:rPr>
      </w:pPr>
      <w:r>
        <w:rPr>
          <w:rFonts w:hint="eastAsia" w:ascii="宋体" w:hAnsi="宋体" w:eastAsia="宋体" w:cs="宋体"/>
          <w:b w:val="0"/>
          <w:bCs w:val="0"/>
          <w:color w:val="auto"/>
          <w:sz w:val="24"/>
          <w:szCs w:val="24"/>
          <w:shd w:val="clear" w:color="auto" w:fill="FFFFFF"/>
        </w:rPr>
        <w:t>说明：此试题包含辅导班中的试题，数据在随时更新随时变化。</w:t>
      </w:r>
    </w:p>
    <w:p w14:paraId="296454F4">
      <w:pPr>
        <w:widowControl/>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rPr>
        <w:t>版权：要求所有试题内容为</w:t>
      </w:r>
      <w:r>
        <w:rPr>
          <w:rFonts w:hint="eastAsia" w:ascii="宋体" w:hAnsi="宋体" w:cs="宋体"/>
          <w:b w:val="0"/>
          <w:bCs w:val="0"/>
          <w:color w:val="auto"/>
          <w:sz w:val="24"/>
          <w:szCs w:val="24"/>
          <w:highlight w:val="none"/>
          <w:lang w:eastAsia="zh-CN"/>
        </w:rPr>
        <w:t>代理服务商授权</w:t>
      </w:r>
      <w:r>
        <w:rPr>
          <w:rFonts w:hint="eastAsia" w:ascii="宋体" w:hAnsi="宋体" w:eastAsia="宋体" w:cs="宋体"/>
          <w:b w:val="0"/>
          <w:bCs w:val="0"/>
          <w:color w:val="auto"/>
          <w:sz w:val="24"/>
          <w:szCs w:val="24"/>
          <w:highlight w:val="none"/>
        </w:rPr>
        <w:t>版权。如有涉及非自有试题内容的，需提供该部分试题来源方的版权授权文件。</w:t>
      </w:r>
    </w:p>
    <w:p w14:paraId="648A43BE">
      <w:pPr>
        <w:widowControl/>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rPr>
        <w:t>.试题资源质量：从试卷类型、试题类型、试题难度各方面，全方位与国家医学考试中心和卫健委人才交流服务中心主持的国家医师资格考试、护士资格考试以及职称考试对接，并按照日常教学的要求，按学科对试题资源重新分类。</w:t>
      </w:r>
    </w:p>
    <w:p w14:paraId="40F4948F">
      <w:pPr>
        <w:pStyle w:val="4"/>
        <w:numPr>
          <w:ilvl w:val="0"/>
          <w:numId w:val="0"/>
        </w:numPr>
        <w:spacing w:line="360" w:lineRule="auto"/>
        <w:ind w:firstLine="480" w:firstLineChars="200"/>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eastAsia="zh-CN"/>
        </w:rPr>
        <w:t>乙方负责按以上确定的配套内容进行</w:t>
      </w:r>
      <w:r>
        <w:rPr>
          <w:rFonts w:hint="eastAsia" w:ascii="宋体" w:hAnsi="宋体" w:cs="宋体"/>
          <w:b w:val="0"/>
          <w:bCs w:val="0"/>
          <w:color w:val="auto"/>
          <w:sz w:val="24"/>
          <w:szCs w:val="24"/>
          <w:lang w:eastAsia="zh-CN"/>
        </w:rPr>
        <w:t>售后服务。</w:t>
      </w:r>
    </w:p>
    <w:p w14:paraId="29078965">
      <w:pPr>
        <w:tabs>
          <w:tab w:val="left" w:pos="480"/>
        </w:tabs>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二、合同价款</w:t>
      </w:r>
    </w:p>
    <w:p w14:paraId="7C88A1BE">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（一）合同总价款为人民币（大写）</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rPr>
        <w:t>整（¥</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rPr>
        <w:t>元）。</w:t>
      </w:r>
    </w:p>
    <w:p w14:paraId="10F86886">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二</w:t>
      </w:r>
      <w:r>
        <w:rPr>
          <w:rFonts w:hint="eastAsia" w:ascii="宋体" w:hAnsi="宋体" w:eastAsia="宋体" w:cs="宋体"/>
          <w:b w:val="0"/>
          <w:bCs w:val="0"/>
          <w:color w:val="auto"/>
          <w:sz w:val="24"/>
          <w:szCs w:val="24"/>
        </w:rPr>
        <w:t>）合同总价一次性包死，不受市场价格变化因素的影响。</w:t>
      </w:r>
    </w:p>
    <w:p w14:paraId="31D8F7FB">
      <w:pPr>
        <w:tabs>
          <w:tab w:val="left" w:pos="480"/>
        </w:tabs>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三、款项支付</w:t>
      </w:r>
    </w:p>
    <w:p w14:paraId="7BAFC261">
      <w:pPr>
        <w:tabs>
          <w:tab w:val="left" w:pos="480"/>
        </w:tabs>
        <w:spacing w:line="360" w:lineRule="auto"/>
        <w:ind w:firstLine="480" w:firstLineChars="200"/>
        <w:rPr>
          <w:rFonts w:hint="default" w:ascii="宋体" w:hAnsi="宋体" w:eastAsia="宋体" w:cs="宋体"/>
          <w:b w:val="0"/>
          <w:bCs w:val="0"/>
          <w:color w:val="auto"/>
          <w:sz w:val="24"/>
          <w:szCs w:val="24"/>
          <w:lang w:val="en-US" w:eastAsia="zh-CN"/>
        </w:rPr>
      </w:pPr>
      <w:r>
        <w:rPr>
          <w:rFonts w:hint="eastAsia" w:ascii="宋体" w:hAnsi="宋体" w:cs="宋体"/>
          <w:b w:val="0"/>
          <w:bCs w:val="0"/>
          <w:color w:val="auto"/>
          <w:sz w:val="24"/>
          <w:szCs w:val="24"/>
          <w:lang w:eastAsia="zh-CN"/>
        </w:rPr>
        <w:t>（</w:t>
      </w:r>
      <w:r>
        <w:rPr>
          <w:rFonts w:hint="eastAsia" w:ascii="宋体" w:hAnsi="宋体" w:cs="宋体"/>
          <w:b w:val="0"/>
          <w:bCs w:val="0"/>
          <w:color w:val="auto"/>
          <w:sz w:val="24"/>
          <w:szCs w:val="24"/>
          <w:lang w:val="en-US" w:eastAsia="zh-CN"/>
        </w:rPr>
        <w:t>一</w:t>
      </w:r>
      <w:r>
        <w:rPr>
          <w:rFonts w:hint="eastAsia" w:ascii="宋体" w:hAnsi="宋体" w:cs="宋体"/>
          <w:b w:val="0"/>
          <w:bCs w:val="0"/>
          <w:color w:val="auto"/>
          <w:sz w:val="24"/>
          <w:szCs w:val="24"/>
          <w:lang w:eastAsia="zh-CN"/>
        </w:rPr>
        <w:t>）</w:t>
      </w:r>
      <w:r>
        <w:rPr>
          <w:rFonts w:hint="eastAsia" w:ascii="宋体" w:hAnsi="宋体" w:cs="宋体"/>
          <w:b w:val="0"/>
          <w:bCs w:val="0"/>
          <w:color w:val="auto"/>
          <w:sz w:val="24"/>
          <w:szCs w:val="24"/>
          <w:lang w:val="en-US" w:eastAsia="zh-CN"/>
        </w:rPr>
        <w:t>合同签订前，按合同总金额的5%支付履约保证金。待合同履行完毕，项目验收合格，无违约行为的情况下，在30个工作日内无息退还履约保证金。</w:t>
      </w:r>
    </w:p>
    <w:p w14:paraId="38F933B7">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eastAsia="zh-CN"/>
        </w:rPr>
        <w:t>（</w:t>
      </w:r>
      <w:r>
        <w:rPr>
          <w:rFonts w:hint="eastAsia" w:ascii="宋体" w:hAnsi="宋体" w:cs="宋体"/>
          <w:b w:val="0"/>
          <w:bCs w:val="0"/>
          <w:color w:val="auto"/>
          <w:sz w:val="24"/>
          <w:szCs w:val="24"/>
          <w:lang w:val="en-US" w:eastAsia="zh-CN"/>
        </w:rPr>
        <w:t>二</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合同签订后 ，达到付款条件起10</w:t>
      </w:r>
      <w:r>
        <w:rPr>
          <w:rFonts w:hint="eastAsia" w:ascii="宋体" w:hAnsi="宋体" w:cs="宋体"/>
          <w:b w:val="0"/>
          <w:bCs w:val="0"/>
          <w:color w:val="auto"/>
          <w:sz w:val="24"/>
          <w:szCs w:val="24"/>
          <w:lang w:val="en-US" w:eastAsia="zh-CN"/>
        </w:rPr>
        <w:t>个工作</w:t>
      </w:r>
      <w:r>
        <w:rPr>
          <w:rFonts w:hint="eastAsia" w:ascii="宋体" w:hAnsi="宋体" w:eastAsia="宋体" w:cs="宋体"/>
          <w:b w:val="0"/>
          <w:bCs w:val="0"/>
          <w:color w:val="auto"/>
          <w:sz w:val="24"/>
          <w:szCs w:val="24"/>
        </w:rPr>
        <w:t>日内，支付合同总金额的 30.00%。</w:t>
      </w:r>
    </w:p>
    <w:p w14:paraId="0F738464">
      <w:pPr>
        <w:tabs>
          <w:tab w:val="left" w:pos="480"/>
        </w:tabs>
        <w:spacing w:line="360" w:lineRule="auto"/>
        <w:ind w:firstLine="480" w:firstLineChars="200"/>
        <w:rPr>
          <w:rFonts w:hint="eastAsia" w:ascii="宋体" w:hAnsi="宋体" w:eastAsia="宋体" w:cs="宋体"/>
          <w:b w:val="0"/>
          <w:bCs w:val="0"/>
          <w:color w:val="FF0000"/>
          <w:sz w:val="24"/>
          <w:szCs w:val="24"/>
          <w:lang w:eastAsia="zh-CN"/>
        </w:rPr>
      </w:pPr>
      <w:bookmarkStart w:id="6" w:name="OLE_LINK9"/>
      <w:r>
        <w:rPr>
          <w:rFonts w:hint="eastAsia" w:ascii="宋体" w:hAnsi="宋体" w:eastAsia="宋体" w:cs="宋体"/>
          <w:b w:val="0"/>
          <w:bCs w:val="0"/>
          <w:color w:val="auto"/>
          <w:sz w:val="24"/>
          <w:szCs w:val="24"/>
          <w:lang w:eastAsia="zh-CN"/>
        </w:rPr>
        <w:t>（</w:t>
      </w:r>
      <w:r>
        <w:rPr>
          <w:rFonts w:hint="eastAsia" w:ascii="宋体" w:hAnsi="宋体" w:cs="宋体"/>
          <w:b w:val="0"/>
          <w:bCs w:val="0"/>
          <w:color w:val="auto"/>
          <w:sz w:val="24"/>
          <w:szCs w:val="24"/>
          <w:lang w:val="en-US" w:eastAsia="zh-CN"/>
        </w:rPr>
        <w:t>三</w:t>
      </w:r>
      <w:r>
        <w:rPr>
          <w:rFonts w:hint="eastAsia" w:ascii="宋体" w:hAnsi="宋体" w:eastAsia="宋体" w:cs="宋体"/>
          <w:b w:val="0"/>
          <w:bCs w:val="0"/>
          <w:color w:val="auto"/>
          <w:sz w:val="24"/>
          <w:szCs w:val="24"/>
          <w:lang w:eastAsia="zh-CN"/>
        </w:rPr>
        <w:t>）</w:t>
      </w:r>
      <w:bookmarkEnd w:id="6"/>
      <w:r>
        <w:rPr>
          <w:rFonts w:hint="eastAsia" w:ascii="宋体" w:hAnsi="宋体" w:eastAsia="宋体" w:cs="宋体"/>
          <w:b w:val="0"/>
          <w:bCs w:val="0"/>
          <w:color w:val="auto"/>
          <w:sz w:val="24"/>
          <w:szCs w:val="24"/>
        </w:rPr>
        <w:t xml:space="preserve"> 验收合格后 ，达到付款条件起 30 日内，支付合同总金额的 70.00%。</w:t>
      </w:r>
      <w:bookmarkStart w:id="7" w:name="OLE_LINK8"/>
    </w:p>
    <w:bookmarkEnd w:id="7"/>
    <w:p w14:paraId="75E06637">
      <w:pPr>
        <w:tabs>
          <w:tab w:val="left" w:pos="480"/>
        </w:tabs>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四、双方的权利和义务</w:t>
      </w:r>
    </w:p>
    <w:p w14:paraId="01C5E2DC">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（一）甲方的权利和义务</w:t>
      </w:r>
    </w:p>
    <w:p w14:paraId="2C4AC504">
      <w:pPr>
        <w:tabs>
          <w:tab w:val="left" w:pos="480"/>
        </w:tabs>
        <w:spacing w:line="360" w:lineRule="auto"/>
        <w:ind w:firstLine="480" w:firstLineChars="200"/>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 xml:space="preserve"> 甲方权利：组织使用单位严格按照招标文件及投标文件要求和标准</w:t>
      </w:r>
      <w:r>
        <w:rPr>
          <w:rFonts w:hint="eastAsia" w:ascii="宋体" w:hAnsi="宋体" w:cs="宋体"/>
          <w:b w:val="0"/>
          <w:bCs w:val="0"/>
          <w:color w:val="auto"/>
          <w:sz w:val="24"/>
          <w:szCs w:val="24"/>
          <w:lang w:eastAsia="zh-CN"/>
        </w:rPr>
        <w:t>进行</w:t>
      </w:r>
      <w:r>
        <w:rPr>
          <w:rFonts w:hint="eastAsia" w:ascii="宋体" w:hAnsi="宋体" w:eastAsia="宋体" w:cs="宋体"/>
          <w:b w:val="0"/>
          <w:bCs w:val="0"/>
          <w:color w:val="auto"/>
          <w:sz w:val="24"/>
          <w:szCs w:val="24"/>
        </w:rPr>
        <w:t>验</w:t>
      </w:r>
      <w:r>
        <w:rPr>
          <w:rFonts w:hint="eastAsia" w:ascii="宋体" w:hAnsi="宋体" w:cs="宋体"/>
          <w:b w:val="0"/>
          <w:bCs w:val="0"/>
          <w:color w:val="auto"/>
          <w:sz w:val="24"/>
          <w:szCs w:val="24"/>
          <w:lang w:eastAsia="zh-CN"/>
        </w:rPr>
        <w:t>收。</w:t>
      </w:r>
    </w:p>
    <w:p w14:paraId="6E15D196">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 xml:space="preserve"> 甲方义务：积极配合乙方工作。</w:t>
      </w:r>
    </w:p>
    <w:p w14:paraId="7005E3DC">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（二）乙方的权利和义务</w:t>
      </w:r>
    </w:p>
    <w:p w14:paraId="353DFEFD">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 xml:space="preserve"> 乙方权利：按照合同约定要求甲方及时付款。</w:t>
      </w:r>
    </w:p>
    <w:p w14:paraId="2BAC1B81">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 xml:space="preserve"> 乙方义务：按照合同约定时间，地点提供</w:t>
      </w:r>
      <w:r>
        <w:rPr>
          <w:rFonts w:hint="eastAsia" w:ascii="宋体" w:hAnsi="宋体" w:eastAsia="宋体" w:cs="宋体"/>
          <w:b w:val="0"/>
          <w:bCs w:val="0"/>
          <w:color w:val="auto"/>
          <w:sz w:val="24"/>
          <w:szCs w:val="24"/>
          <w:lang w:eastAsia="zh-CN"/>
        </w:rPr>
        <w:t>服务</w:t>
      </w:r>
      <w:r>
        <w:rPr>
          <w:rFonts w:hint="eastAsia" w:ascii="宋体" w:hAnsi="宋体" w:eastAsia="宋体" w:cs="宋体"/>
          <w:b w:val="0"/>
          <w:bCs w:val="0"/>
          <w:color w:val="auto"/>
          <w:sz w:val="24"/>
          <w:szCs w:val="24"/>
        </w:rPr>
        <w:t>，配合验收工作；按照合同约定保证提供达到现行国家、行业标准。否则，视为乙方未完成</w:t>
      </w:r>
      <w:r>
        <w:rPr>
          <w:rFonts w:hint="eastAsia" w:ascii="宋体" w:hAnsi="宋体" w:eastAsia="宋体" w:cs="宋体"/>
          <w:b w:val="0"/>
          <w:bCs w:val="0"/>
          <w:color w:val="auto"/>
          <w:sz w:val="24"/>
          <w:szCs w:val="24"/>
          <w:lang w:eastAsia="zh-CN"/>
        </w:rPr>
        <w:t>服务</w:t>
      </w:r>
      <w:r>
        <w:rPr>
          <w:rFonts w:hint="eastAsia" w:ascii="宋体" w:hAnsi="宋体" w:eastAsia="宋体" w:cs="宋体"/>
          <w:b w:val="0"/>
          <w:bCs w:val="0"/>
          <w:color w:val="auto"/>
          <w:sz w:val="24"/>
          <w:szCs w:val="24"/>
        </w:rPr>
        <w:t xml:space="preserve">义务。  </w:t>
      </w:r>
    </w:p>
    <w:p w14:paraId="1D804436">
      <w:pPr>
        <w:tabs>
          <w:tab w:val="left" w:pos="480"/>
        </w:tabs>
        <w:spacing w:line="360" w:lineRule="auto"/>
        <w:ind w:firstLine="480" w:firstLineChars="200"/>
        <w:rPr>
          <w:rFonts w:hint="eastAsia" w:ascii="宋体" w:hAnsi="宋体" w:eastAsia="宋体" w:cs="宋体"/>
          <w:b w:val="0"/>
          <w:bCs w:val="0"/>
          <w:color w:val="auto"/>
          <w:sz w:val="24"/>
          <w:szCs w:val="24"/>
          <w:lang w:val="en-US" w:eastAsia="zh-CN"/>
        </w:rPr>
      </w:pPr>
      <w:bookmarkStart w:id="8" w:name="OLE_LINK3"/>
      <w:r>
        <w:rPr>
          <w:rFonts w:hint="eastAsia" w:ascii="宋体" w:hAnsi="宋体" w:eastAsia="宋体" w:cs="宋体"/>
          <w:b w:val="0"/>
          <w:bCs w:val="0"/>
          <w:color w:val="auto"/>
          <w:sz w:val="24"/>
          <w:szCs w:val="24"/>
          <w:lang w:val="en-US" w:eastAsia="zh-CN"/>
        </w:rPr>
        <w:t>服务保障：（1）乙方应在课程有效期内分阶段安排远程专家直播辅导，每次直播前7日向甲方提供具体方案（含专家资质、直播内容、时间安排），直播结束后3日内向甲方提供回放视频及课件。提供远程专家直播辅导不少于4次，每次时长不少于3小时，提供具体信息。</w:t>
      </w:r>
    </w:p>
    <w:bookmarkEnd w:id="8"/>
    <w:p w14:paraId="1ECAD04A">
      <w:pPr>
        <w:tabs>
          <w:tab w:val="left" w:pos="480"/>
        </w:tabs>
        <w:spacing w:line="360" w:lineRule="auto"/>
        <w:ind w:firstLine="480" w:firstLineChars="200"/>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w:t>
      </w:r>
      <w:r>
        <w:rPr>
          <w:rFonts w:hint="eastAsia" w:ascii="宋体" w:hAnsi="宋体" w:eastAsia="宋体" w:cs="宋体"/>
          <w:b w:val="0"/>
          <w:bCs w:val="0"/>
          <w:color w:val="auto"/>
          <w:sz w:val="24"/>
          <w:szCs w:val="24"/>
        </w:rPr>
        <w:t>所有</w:t>
      </w:r>
      <w:r>
        <w:rPr>
          <w:rFonts w:hint="eastAsia" w:ascii="宋体" w:hAnsi="宋体" w:eastAsia="宋体" w:cs="宋体"/>
          <w:b w:val="0"/>
          <w:bCs w:val="0"/>
          <w:color w:val="auto"/>
          <w:sz w:val="24"/>
          <w:szCs w:val="24"/>
          <w:lang w:val="en-US" w:eastAsia="zh-CN"/>
        </w:rPr>
        <w:t>在线培训课程资源授课者均为行业内有权威的讲师，并在此领域享有一定得影响力。</w:t>
      </w:r>
    </w:p>
    <w:p w14:paraId="5B243AD3">
      <w:pPr>
        <w:tabs>
          <w:tab w:val="left" w:pos="480"/>
        </w:tabs>
        <w:spacing w:line="360" w:lineRule="auto"/>
        <w:ind w:firstLine="480" w:firstLineChars="200"/>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（3）理论考试综合通过率原则上不低于85%，并接受低于85%的有关要求。</w:t>
      </w:r>
    </w:p>
    <w:p w14:paraId="082EB783">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（4）承诺本次理论考试未过学员，免费提供下一年度复学一次机会。</w:t>
      </w:r>
      <w:r>
        <w:rPr>
          <w:rFonts w:hint="eastAsia" w:ascii="宋体" w:hAnsi="宋体" w:eastAsia="宋体" w:cs="宋体"/>
          <w:b w:val="0"/>
          <w:bCs w:val="0"/>
          <w:color w:val="auto"/>
          <w:sz w:val="24"/>
          <w:szCs w:val="24"/>
        </w:rPr>
        <w:t xml:space="preserve">    </w:t>
      </w:r>
    </w:p>
    <w:p w14:paraId="059F3294">
      <w:pPr>
        <w:tabs>
          <w:tab w:val="left" w:pos="480"/>
        </w:tabs>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五、交</w:t>
      </w:r>
      <w:r>
        <w:rPr>
          <w:rFonts w:hint="eastAsia" w:ascii="宋体" w:hAnsi="宋体" w:cs="宋体"/>
          <w:b/>
          <w:bCs/>
          <w:color w:val="auto"/>
          <w:sz w:val="24"/>
          <w:szCs w:val="24"/>
          <w:lang w:eastAsia="zh-CN"/>
        </w:rPr>
        <w:t>付</w:t>
      </w:r>
      <w:r>
        <w:rPr>
          <w:rFonts w:hint="eastAsia" w:ascii="宋体" w:hAnsi="宋体" w:eastAsia="宋体" w:cs="宋体"/>
          <w:b/>
          <w:bCs/>
          <w:color w:val="auto"/>
          <w:sz w:val="24"/>
          <w:szCs w:val="24"/>
        </w:rPr>
        <w:t>条件</w:t>
      </w:r>
    </w:p>
    <w:p w14:paraId="23F56F1E">
      <w:pPr>
        <w:tabs>
          <w:tab w:val="left" w:pos="480"/>
        </w:tabs>
        <w:spacing w:line="360" w:lineRule="auto"/>
        <w:ind w:firstLine="240" w:firstLineChars="100"/>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（一）交</w:t>
      </w:r>
      <w:r>
        <w:rPr>
          <w:rFonts w:hint="eastAsia" w:ascii="宋体" w:hAnsi="宋体" w:cs="宋体"/>
          <w:b w:val="0"/>
          <w:bCs w:val="0"/>
          <w:color w:val="auto"/>
          <w:sz w:val="24"/>
          <w:szCs w:val="24"/>
          <w:lang w:eastAsia="zh-CN"/>
        </w:rPr>
        <w:t>付</w:t>
      </w:r>
      <w:r>
        <w:rPr>
          <w:rFonts w:hint="eastAsia" w:ascii="宋体" w:hAnsi="宋体" w:eastAsia="宋体" w:cs="宋体"/>
          <w:b w:val="0"/>
          <w:bCs w:val="0"/>
          <w:color w:val="auto"/>
          <w:sz w:val="24"/>
          <w:szCs w:val="24"/>
        </w:rPr>
        <w:t>地点：</w:t>
      </w:r>
      <w:r>
        <w:rPr>
          <w:rFonts w:hint="eastAsia" w:ascii="宋体" w:hAnsi="宋体" w:cs="宋体"/>
          <w:b w:val="0"/>
          <w:bCs w:val="0"/>
          <w:color w:val="auto"/>
          <w:sz w:val="24"/>
          <w:szCs w:val="24"/>
          <w:lang w:val="en-US" w:eastAsia="zh-CN"/>
        </w:rPr>
        <w:t>甲方指定地点</w:t>
      </w:r>
    </w:p>
    <w:p w14:paraId="1B77FC55">
      <w:pPr>
        <w:tabs>
          <w:tab w:val="left" w:pos="480"/>
        </w:tabs>
        <w:spacing w:line="360" w:lineRule="auto"/>
        <w:ind w:firstLine="240" w:firstLineChars="100"/>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（二）交</w:t>
      </w:r>
      <w:r>
        <w:rPr>
          <w:rFonts w:hint="eastAsia" w:ascii="宋体" w:hAnsi="宋体" w:cs="宋体"/>
          <w:b w:val="0"/>
          <w:bCs w:val="0"/>
          <w:color w:val="auto"/>
          <w:sz w:val="24"/>
          <w:szCs w:val="24"/>
          <w:lang w:eastAsia="zh-CN"/>
        </w:rPr>
        <w:t>付</w:t>
      </w:r>
      <w:r>
        <w:rPr>
          <w:rFonts w:hint="eastAsia" w:ascii="宋体" w:hAnsi="宋体" w:eastAsia="宋体" w:cs="宋体"/>
          <w:b w:val="0"/>
          <w:bCs w:val="0"/>
          <w:color w:val="auto"/>
          <w:sz w:val="24"/>
          <w:szCs w:val="24"/>
        </w:rPr>
        <w:t>期：</w:t>
      </w:r>
      <w:r>
        <w:rPr>
          <w:rFonts w:hint="eastAsia" w:ascii="宋体" w:hAnsi="宋体" w:cs="宋体"/>
          <w:b w:val="0"/>
          <w:bCs w:val="0"/>
          <w:color w:val="auto"/>
          <w:sz w:val="24"/>
          <w:szCs w:val="24"/>
          <w:lang w:val="en-US" w:eastAsia="zh-CN"/>
        </w:rPr>
        <w:t>乙方需在</w:t>
      </w:r>
      <w:r>
        <w:rPr>
          <w:rFonts w:hint="eastAsia" w:ascii="宋体" w:hAnsi="宋体" w:eastAsia="宋体" w:cs="宋体"/>
          <w:b w:val="0"/>
          <w:bCs w:val="0"/>
          <w:color w:val="auto"/>
          <w:sz w:val="24"/>
          <w:szCs w:val="24"/>
        </w:rPr>
        <w:t>合同签订后</w:t>
      </w:r>
      <w:r>
        <w:rPr>
          <w:rFonts w:hint="eastAsia" w:ascii="宋体" w:hAnsi="宋体" w:cs="宋体"/>
          <w:b w:val="0"/>
          <w:bCs w:val="0"/>
          <w:color w:val="auto"/>
          <w:sz w:val="24"/>
          <w:szCs w:val="24"/>
          <w:lang w:val="en-US" w:eastAsia="zh-CN"/>
        </w:rPr>
        <w:t>5</w:t>
      </w:r>
      <w:r>
        <w:rPr>
          <w:rFonts w:hint="eastAsia" w:ascii="宋体" w:hAnsi="宋体" w:eastAsia="宋体" w:cs="宋体"/>
          <w:b w:val="0"/>
          <w:bCs w:val="0"/>
          <w:color w:val="auto"/>
          <w:sz w:val="24"/>
          <w:szCs w:val="24"/>
        </w:rPr>
        <w:t>个工作日</w:t>
      </w:r>
      <w:r>
        <w:rPr>
          <w:rFonts w:hint="eastAsia" w:ascii="宋体" w:hAnsi="宋体" w:cs="宋体"/>
          <w:b w:val="0"/>
          <w:bCs w:val="0"/>
          <w:color w:val="auto"/>
          <w:sz w:val="24"/>
          <w:szCs w:val="24"/>
          <w:lang w:val="en-US" w:eastAsia="zh-CN"/>
        </w:rPr>
        <w:t>内，向甲方提交所有试题及课程内容的版权证明或授权文件。若因版权问题引发纠纷，乙方承担全部法律责任，并赔偿甲方因此遭受的损失。</w:t>
      </w:r>
    </w:p>
    <w:p w14:paraId="3A3A339B">
      <w:pPr>
        <w:tabs>
          <w:tab w:val="left" w:pos="480"/>
        </w:tabs>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六、运输</w:t>
      </w:r>
    </w:p>
    <w:p w14:paraId="59EAB5BC">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eastAsia="zh-CN"/>
        </w:rPr>
        <w:t>按照文件要求</w:t>
      </w:r>
      <w:r>
        <w:rPr>
          <w:rFonts w:hint="eastAsia" w:ascii="宋体" w:hAnsi="宋体" w:eastAsia="宋体" w:cs="宋体"/>
          <w:b w:val="0"/>
          <w:bCs w:val="0"/>
          <w:color w:val="auto"/>
          <w:sz w:val="24"/>
          <w:szCs w:val="24"/>
        </w:rPr>
        <w:t>由乙方自行选择，但必须保证按期</w:t>
      </w:r>
      <w:r>
        <w:rPr>
          <w:rFonts w:hint="eastAsia" w:ascii="宋体" w:hAnsi="宋体" w:cs="宋体"/>
          <w:b w:val="0"/>
          <w:bCs w:val="0"/>
          <w:color w:val="auto"/>
          <w:sz w:val="24"/>
          <w:szCs w:val="24"/>
          <w:lang w:eastAsia="zh-CN"/>
        </w:rPr>
        <w:t>进行课程服务</w:t>
      </w:r>
      <w:r>
        <w:rPr>
          <w:rFonts w:hint="eastAsia" w:ascii="宋体" w:hAnsi="宋体" w:eastAsia="宋体" w:cs="宋体"/>
          <w:b w:val="0"/>
          <w:bCs w:val="0"/>
          <w:color w:val="auto"/>
          <w:sz w:val="24"/>
          <w:szCs w:val="24"/>
        </w:rPr>
        <w:t>。</w:t>
      </w:r>
    </w:p>
    <w:p w14:paraId="0D331C94">
      <w:pPr>
        <w:tabs>
          <w:tab w:val="left" w:pos="480"/>
        </w:tabs>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七、质量保证</w:t>
      </w:r>
    </w:p>
    <w:p w14:paraId="2332A949">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乙方必须执行下列条款：</w:t>
      </w:r>
    </w:p>
    <w:p w14:paraId="10A8BF29">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一</w:t>
      </w:r>
      <w:r>
        <w:rPr>
          <w:rFonts w:hint="eastAsia" w:ascii="宋体" w:hAnsi="宋体" w:eastAsia="宋体" w:cs="宋体"/>
          <w:b w:val="0"/>
          <w:bCs w:val="0"/>
          <w:color w:val="auto"/>
          <w:sz w:val="24"/>
          <w:szCs w:val="24"/>
        </w:rPr>
        <w:t>）保证技术</w:t>
      </w:r>
      <w:r>
        <w:rPr>
          <w:rFonts w:hint="eastAsia" w:ascii="宋体" w:hAnsi="宋体" w:cs="宋体"/>
          <w:b w:val="0"/>
          <w:bCs w:val="0"/>
          <w:color w:val="auto"/>
          <w:sz w:val="24"/>
          <w:szCs w:val="24"/>
          <w:lang w:eastAsia="zh-CN"/>
        </w:rPr>
        <w:t>服务专业</w:t>
      </w:r>
      <w:r>
        <w:rPr>
          <w:rFonts w:hint="eastAsia" w:ascii="宋体" w:hAnsi="宋体" w:eastAsia="宋体" w:cs="宋体"/>
          <w:b w:val="0"/>
          <w:bCs w:val="0"/>
          <w:color w:val="auto"/>
          <w:sz w:val="24"/>
          <w:szCs w:val="24"/>
        </w:rPr>
        <w:t>、质量可靠、</w:t>
      </w:r>
      <w:r>
        <w:rPr>
          <w:rFonts w:hint="eastAsia" w:ascii="宋体" w:hAnsi="宋体" w:cs="宋体"/>
          <w:b w:val="0"/>
          <w:bCs w:val="0"/>
          <w:color w:val="auto"/>
          <w:sz w:val="24"/>
          <w:szCs w:val="24"/>
          <w:lang w:eastAsia="zh-CN"/>
        </w:rPr>
        <w:t>课程资源丰富</w:t>
      </w:r>
      <w:r>
        <w:rPr>
          <w:rFonts w:hint="eastAsia" w:ascii="宋体" w:hAnsi="宋体" w:eastAsia="宋体" w:cs="宋体"/>
          <w:b w:val="0"/>
          <w:bCs w:val="0"/>
          <w:color w:val="auto"/>
          <w:sz w:val="24"/>
          <w:szCs w:val="24"/>
        </w:rPr>
        <w:t>，</w:t>
      </w:r>
      <w:r>
        <w:rPr>
          <w:rFonts w:hint="eastAsia" w:ascii="宋体" w:hAnsi="宋体" w:cs="宋体"/>
          <w:b w:val="0"/>
          <w:bCs w:val="0"/>
          <w:color w:val="auto"/>
          <w:sz w:val="24"/>
          <w:szCs w:val="24"/>
          <w:lang w:eastAsia="zh-CN"/>
        </w:rPr>
        <w:t>督学</w:t>
      </w:r>
      <w:r>
        <w:rPr>
          <w:rFonts w:hint="eastAsia" w:ascii="宋体" w:hAnsi="宋体" w:eastAsia="宋体" w:cs="宋体"/>
          <w:b w:val="0"/>
          <w:bCs w:val="0"/>
          <w:color w:val="auto"/>
          <w:sz w:val="24"/>
          <w:szCs w:val="24"/>
        </w:rPr>
        <w:t>合理，全面满足磋商要求。</w:t>
      </w:r>
    </w:p>
    <w:p w14:paraId="4D5683CA">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二</w:t>
      </w:r>
      <w:r>
        <w:rPr>
          <w:rFonts w:hint="eastAsia" w:ascii="宋体" w:hAnsi="宋体" w:eastAsia="宋体" w:cs="宋体"/>
          <w:b w:val="0"/>
          <w:bCs w:val="0"/>
          <w:color w:val="auto"/>
          <w:sz w:val="24"/>
          <w:szCs w:val="24"/>
        </w:rPr>
        <w:t>）符合国家有关规范要求，确保达到最佳</w:t>
      </w:r>
      <w:r>
        <w:rPr>
          <w:rFonts w:hint="eastAsia" w:ascii="宋体" w:hAnsi="宋体" w:cs="宋体"/>
          <w:b w:val="0"/>
          <w:bCs w:val="0"/>
          <w:color w:val="auto"/>
          <w:sz w:val="24"/>
          <w:szCs w:val="24"/>
          <w:lang w:eastAsia="zh-CN"/>
        </w:rPr>
        <w:t>预期</w:t>
      </w:r>
      <w:r>
        <w:rPr>
          <w:rFonts w:hint="eastAsia" w:ascii="宋体" w:hAnsi="宋体" w:eastAsia="宋体" w:cs="宋体"/>
          <w:b w:val="0"/>
          <w:bCs w:val="0"/>
          <w:color w:val="auto"/>
          <w:sz w:val="24"/>
          <w:szCs w:val="24"/>
        </w:rPr>
        <w:t>状态。</w:t>
      </w:r>
    </w:p>
    <w:p w14:paraId="342A56B0">
      <w:pPr>
        <w:tabs>
          <w:tab w:val="left" w:pos="480"/>
        </w:tabs>
        <w:spacing w:line="360" w:lineRule="auto"/>
        <w:ind w:firstLine="480" w:firstLineChars="200"/>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三</w:t>
      </w:r>
      <w:r>
        <w:rPr>
          <w:rFonts w:hint="eastAsia" w:ascii="宋体" w:hAnsi="宋体" w:eastAsia="宋体" w:cs="宋体"/>
          <w:b w:val="0"/>
          <w:bCs w:val="0"/>
          <w:color w:val="auto"/>
          <w:sz w:val="24"/>
          <w:szCs w:val="24"/>
        </w:rPr>
        <w:t>）</w:t>
      </w:r>
      <w:r>
        <w:rPr>
          <w:rFonts w:hint="eastAsia" w:ascii="宋体" w:hAnsi="宋体" w:cs="宋体"/>
          <w:b w:val="0"/>
          <w:bCs w:val="0"/>
          <w:color w:val="auto"/>
          <w:sz w:val="24"/>
          <w:szCs w:val="24"/>
          <w:lang w:eastAsia="zh-CN"/>
        </w:rPr>
        <w:t>符合招标文件内容。</w:t>
      </w:r>
    </w:p>
    <w:p w14:paraId="317E565E">
      <w:pPr>
        <w:tabs>
          <w:tab w:val="left" w:pos="480"/>
        </w:tabs>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八、售后服务</w:t>
      </w:r>
    </w:p>
    <w:p w14:paraId="3897BCBB">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乙方提供以下售后服务：</w:t>
      </w:r>
    </w:p>
    <w:p w14:paraId="68BC50F0">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（一）质保期内：定期派</w:t>
      </w:r>
      <w:r>
        <w:rPr>
          <w:rFonts w:hint="eastAsia" w:ascii="宋体" w:hAnsi="宋体" w:cs="宋体"/>
          <w:b w:val="0"/>
          <w:bCs w:val="0"/>
          <w:color w:val="auto"/>
          <w:sz w:val="24"/>
          <w:szCs w:val="24"/>
          <w:lang w:eastAsia="zh-CN"/>
        </w:rPr>
        <w:t>服务</w:t>
      </w:r>
      <w:r>
        <w:rPr>
          <w:rFonts w:hint="eastAsia" w:ascii="宋体" w:hAnsi="宋体" w:eastAsia="宋体" w:cs="宋体"/>
          <w:b w:val="0"/>
          <w:bCs w:val="0"/>
          <w:color w:val="auto"/>
          <w:sz w:val="24"/>
          <w:szCs w:val="24"/>
        </w:rPr>
        <w:t>人员到现场走访；</w:t>
      </w:r>
    </w:p>
    <w:p w14:paraId="29E8DEE8">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（二）质保期结束前</w:t>
      </w:r>
      <w:r>
        <w:rPr>
          <w:rFonts w:hint="eastAsia" w:ascii="宋体" w:hAnsi="宋体" w:cs="宋体"/>
          <w:b w:val="0"/>
          <w:bCs w:val="0"/>
          <w:color w:val="auto"/>
          <w:sz w:val="24"/>
          <w:szCs w:val="24"/>
          <w:lang w:eastAsia="zh-CN"/>
        </w:rPr>
        <w:t>：常态化向学校提供课程服务情况反馈</w:t>
      </w:r>
      <w:r>
        <w:rPr>
          <w:rFonts w:hint="eastAsia" w:ascii="宋体" w:hAnsi="宋体" w:eastAsia="宋体" w:cs="宋体"/>
          <w:b w:val="0"/>
          <w:bCs w:val="0"/>
          <w:color w:val="auto"/>
          <w:sz w:val="24"/>
          <w:szCs w:val="24"/>
        </w:rPr>
        <w:t>。</w:t>
      </w:r>
    </w:p>
    <w:p w14:paraId="590483B2">
      <w:pPr>
        <w:pStyle w:val="4"/>
        <w:spacing w:line="360" w:lineRule="auto"/>
        <w:ind w:firstLine="480"/>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（三）质保期为终验合格后</w:t>
      </w:r>
      <w:r>
        <w:rPr>
          <w:rFonts w:hint="eastAsia" w:ascii="宋体" w:hAnsi="宋体" w:cs="宋体"/>
          <w:b w:val="0"/>
          <w:bCs w:val="0"/>
          <w:color w:val="auto"/>
          <w:sz w:val="24"/>
          <w:szCs w:val="24"/>
          <w:lang w:val="en-US" w:eastAsia="zh-CN"/>
        </w:rPr>
        <w:t>两</w:t>
      </w:r>
      <w:r>
        <w:rPr>
          <w:rFonts w:hint="eastAsia" w:ascii="宋体" w:hAnsi="宋体" w:eastAsia="宋体" w:cs="宋体"/>
          <w:b w:val="0"/>
          <w:bCs w:val="0"/>
          <w:color w:val="auto"/>
          <w:sz w:val="24"/>
          <w:szCs w:val="24"/>
          <w:lang w:val="en-US" w:eastAsia="zh-CN"/>
        </w:rPr>
        <w:t>年。</w:t>
      </w:r>
    </w:p>
    <w:p w14:paraId="0744DF62">
      <w:pPr>
        <w:spacing w:line="360" w:lineRule="auto"/>
        <w:ind w:firstLine="480" w:firstLineChars="200"/>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（四）承诺自招标项目通过终验之日起，实行</w:t>
      </w:r>
      <w:r>
        <w:rPr>
          <w:rFonts w:hint="eastAsia" w:ascii="宋体" w:hAnsi="宋体" w:cs="宋体"/>
          <w:b w:val="0"/>
          <w:bCs w:val="0"/>
          <w:color w:val="auto"/>
          <w:kern w:val="2"/>
          <w:sz w:val="24"/>
          <w:szCs w:val="24"/>
          <w:lang w:val="en-US" w:eastAsia="zh-CN" w:bidi="ar-SA"/>
        </w:rPr>
        <w:t>两</w:t>
      </w:r>
      <w:r>
        <w:rPr>
          <w:rFonts w:hint="eastAsia" w:ascii="宋体" w:hAnsi="宋体" w:eastAsia="宋体" w:cs="宋体"/>
          <w:b w:val="0"/>
          <w:bCs w:val="0"/>
          <w:color w:val="auto"/>
          <w:kern w:val="2"/>
          <w:sz w:val="24"/>
          <w:szCs w:val="24"/>
          <w:lang w:val="en-US" w:eastAsia="zh-CN" w:bidi="ar-SA"/>
        </w:rPr>
        <w:t>年的免费服务，技术</w:t>
      </w:r>
      <w:r>
        <w:rPr>
          <w:rFonts w:hint="eastAsia" w:ascii="宋体" w:hAnsi="宋体" w:cs="宋体"/>
          <w:b w:val="0"/>
          <w:bCs w:val="0"/>
          <w:color w:val="auto"/>
          <w:kern w:val="2"/>
          <w:sz w:val="24"/>
          <w:szCs w:val="24"/>
          <w:lang w:val="en-US" w:eastAsia="zh-CN" w:bidi="ar-SA"/>
        </w:rPr>
        <w:t>服务</w:t>
      </w:r>
      <w:r>
        <w:rPr>
          <w:rFonts w:hint="eastAsia" w:ascii="宋体" w:hAnsi="宋体" w:eastAsia="宋体" w:cs="宋体"/>
          <w:b w:val="0"/>
          <w:bCs w:val="0"/>
          <w:color w:val="auto"/>
          <w:kern w:val="2"/>
          <w:sz w:val="24"/>
          <w:szCs w:val="24"/>
          <w:lang w:val="en-US" w:eastAsia="zh-CN" w:bidi="ar-SA"/>
        </w:rPr>
        <w:t>支持。</w:t>
      </w:r>
    </w:p>
    <w:p w14:paraId="295B9018">
      <w:pPr>
        <w:numPr>
          <w:ilvl w:val="0"/>
          <w:numId w:val="0"/>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（五）项目</w:t>
      </w:r>
      <w:r>
        <w:rPr>
          <w:rFonts w:hint="eastAsia" w:ascii="宋体" w:hAnsi="宋体" w:eastAsia="宋体" w:cs="宋体"/>
          <w:color w:val="auto"/>
          <w:sz w:val="24"/>
          <w:szCs w:val="24"/>
          <w:lang w:val="en-US" w:eastAsia="zh-CN"/>
        </w:rPr>
        <w:t>结束后提供不少于1万字的培训分析报告。</w:t>
      </w:r>
    </w:p>
    <w:p w14:paraId="0DC40B63">
      <w:pPr>
        <w:numPr>
          <w:ilvl w:val="0"/>
          <w:numId w:val="0"/>
        </w:numPr>
        <w:spacing w:line="360" w:lineRule="auto"/>
        <w:ind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w:t>
      </w:r>
      <w:r>
        <w:rPr>
          <w:rFonts w:hint="eastAsia" w:ascii="宋体" w:hAnsi="宋体" w:cs="宋体"/>
          <w:color w:val="auto"/>
          <w:sz w:val="24"/>
          <w:szCs w:val="24"/>
          <w:lang w:val="en-US" w:eastAsia="zh-CN"/>
        </w:rPr>
        <w:t>六）</w:t>
      </w:r>
      <w:r>
        <w:rPr>
          <w:rFonts w:hint="eastAsia" w:ascii="宋体" w:hAnsi="宋体" w:eastAsia="宋体" w:cs="宋体"/>
          <w:color w:val="auto"/>
          <w:sz w:val="24"/>
          <w:szCs w:val="24"/>
          <w:lang w:val="en-US" w:eastAsia="zh-CN"/>
        </w:rPr>
        <w:t>实施服务：供应商需提供课程上架、平台部署、用户培训等一站式服务，交付周期不超过3个工作日。</w:t>
      </w:r>
    </w:p>
    <w:p w14:paraId="3292C5B4">
      <w:pPr>
        <w:numPr>
          <w:ilvl w:val="0"/>
          <w:numId w:val="0"/>
        </w:numPr>
        <w:spacing w:line="360" w:lineRule="auto"/>
        <w:ind w:leftChars="0" w:firstLine="480" w:firstLineChars="200"/>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color w:val="auto"/>
          <w:sz w:val="24"/>
          <w:szCs w:val="24"/>
          <w:lang w:val="en-US" w:eastAsia="zh-CN"/>
        </w:rPr>
        <w:t>（</w:t>
      </w:r>
      <w:r>
        <w:rPr>
          <w:rFonts w:hint="eastAsia" w:ascii="宋体" w:hAnsi="宋体" w:cs="宋体"/>
          <w:color w:val="auto"/>
          <w:sz w:val="24"/>
          <w:szCs w:val="24"/>
          <w:lang w:val="en-US" w:eastAsia="zh-CN"/>
        </w:rPr>
        <w:t>七）</w:t>
      </w:r>
      <w:r>
        <w:rPr>
          <w:rFonts w:hint="eastAsia" w:ascii="宋体" w:hAnsi="宋体" w:eastAsia="宋体" w:cs="宋体"/>
          <w:color w:val="auto"/>
          <w:sz w:val="24"/>
          <w:szCs w:val="24"/>
          <w:lang w:val="en-US" w:eastAsia="zh-CN"/>
        </w:rPr>
        <w:t>售后支持：7×24小时技术响应，问题解决时限≤4小时；定期（每周）提供平台使用报告。</w:t>
      </w:r>
    </w:p>
    <w:p w14:paraId="68A89C49">
      <w:pPr>
        <w:tabs>
          <w:tab w:val="left" w:pos="480"/>
        </w:tabs>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九</w:t>
      </w:r>
      <w:r>
        <w:rPr>
          <w:rFonts w:hint="eastAsia" w:ascii="宋体" w:hAnsi="宋体" w:eastAsia="宋体" w:cs="宋体"/>
          <w:b/>
          <w:bCs/>
          <w:color w:val="auto"/>
          <w:sz w:val="24"/>
          <w:szCs w:val="24"/>
        </w:rPr>
        <w:t>、验收</w:t>
      </w:r>
    </w:p>
    <w:p w14:paraId="55A5F192">
      <w:pPr>
        <w:tabs>
          <w:tab w:val="left" w:pos="480"/>
        </w:tabs>
        <w:spacing w:line="360" w:lineRule="auto"/>
        <w:ind w:firstLine="480" w:firstLineChars="200"/>
        <w:rPr>
          <w:rFonts w:hint="eastAsia" w:ascii="宋体" w:hAnsi="宋体" w:eastAsia="宋体" w:cs="宋体"/>
          <w:b w:val="0"/>
          <w:bCs w:val="0"/>
          <w:color w:val="auto"/>
          <w:sz w:val="24"/>
          <w:szCs w:val="24"/>
          <w:lang w:eastAsia="zh-CN"/>
        </w:rPr>
      </w:pPr>
      <w:r>
        <w:rPr>
          <w:rFonts w:hint="eastAsia" w:ascii="宋体" w:hAnsi="宋体" w:cs="宋体"/>
          <w:b w:val="0"/>
          <w:bCs w:val="0"/>
          <w:color w:val="auto"/>
          <w:sz w:val="24"/>
          <w:szCs w:val="24"/>
          <w:lang w:val="en-US" w:eastAsia="zh-CN"/>
        </w:rPr>
        <w:t xml:space="preserve"> 验收内容包括但不限于理论考试综合通过率不低于85%、课程完整性、试题数量与质量、版权文件、督学辅导记录、授课者资质证明等。验收合格需同时满足：1.课程资源与合同约定一致；2.版权文件齐全；3.服务保障条款到位。</w:t>
      </w:r>
      <w:r>
        <w:rPr>
          <w:rFonts w:hint="eastAsia" w:ascii="宋体" w:hAnsi="宋体" w:cs="宋体"/>
          <w:b w:val="0"/>
          <w:bCs w:val="0"/>
          <w:color w:val="auto"/>
          <w:sz w:val="24"/>
          <w:szCs w:val="24"/>
          <w:lang w:eastAsia="zh-CN"/>
        </w:rPr>
        <w:t>（附件）</w:t>
      </w:r>
    </w:p>
    <w:p w14:paraId="3B096C4D">
      <w:pPr>
        <w:tabs>
          <w:tab w:val="left" w:pos="480"/>
        </w:tabs>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十、违约责任</w:t>
      </w:r>
    </w:p>
    <w:p w14:paraId="6058A0DD">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（一）按《民法典》中的相关条款执行。</w:t>
      </w:r>
    </w:p>
    <w:p w14:paraId="58D25B58">
      <w:pPr>
        <w:tabs>
          <w:tab w:val="left" w:pos="993"/>
          <w:tab w:val="left" w:pos="1134"/>
          <w:tab w:val="left" w:pos="1418"/>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二</w:t>
      </w:r>
      <w:r>
        <w:rPr>
          <w:rFonts w:hint="eastAsia" w:ascii="宋体" w:hAnsi="宋体" w:eastAsia="宋体" w:cs="宋体"/>
          <w:b w:val="0"/>
          <w:bCs w:val="0"/>
          <w:color w:val="auto"/>
          <w:sz w:val="24"/>
          <w:szCs w:val="24"/>
        </w:rPr>
        <w:t>）乙方应确保</w:t>
      </w:r>
      <w:r>
        <w:rPr>
          <w:rFonts w:hint="eastAsia" w:ascii="宋体" w:hAnsi="宋体" w:cs="宋体"/>
          <w:b w:val="0"/>
          <w:bCs w:val="0"/>
          <w:color w:val="auto"/>
          <w:sz w:val="24"/>
          <w:szCs w:val="24"/>
          <w:lang w:eastAsia="zh-CN"/>
        </w:rPr>
        <w:t>课程</w:t>
      </w:r>
      <w:r>
        <w:rPr>
          <w:rFonts w:hint="eastAsia" w:ascii="宋体" w:hAnsi="宋体" w:eastAsia="宋体" w:cs="宋体"/>
          <w:b w:val="0"/>
          <w:bCs w:val="0"/>
          <w:color w:val="auto"/>
          <w:sz w:val="24"/>
          <w:szCs w:val="24"/>
        </w:rPr>
        <w:t>不存在任何权利瑕疵，否则，因此产生的纠纷由乙方负责解决并承担全部赔偿责任，甲方因此被索赔时，有权就其支出的全部费用向乙方追偿。</w:t>
      </w:r>
    </w:p>
    <w:p w14:paraId="0E7D57F3">
      <w:pPr>
        <w:tabs>
          <w:tab w:val="left" w:pos="993"/>
          <w:tab w:val="left" w:pos="1134"/>
          <w:tab w:val="left" w:pos="1418"/>
        </w:tabs>
        <w:spacing w:line="360" w:lineRule="auto"/>
        <w:ind w:firstLine="480" w:firstLineChars="200"/>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lang w:val="en-US" w:eastAsia="zh-CN"/>
        </w:rPr>
        <w:t>参加</w:t>
      </w:r>
      <w:r>
        <w:rPr>
          <w:rFonts w:hint="eastAsia" w:ascii="宋体" w:hAnsi="宋体" w:cs="宋体"/>
          <w:b w:val="0"/>
          <w:bCs w:val="0"/>
          <w:color w:val="auto"/>
          <w:sz w:val="24"/>
          <w:szCs w:val="24"/>
          <w:lang w:val="en-US" w:eastAsia="zh-CN"/>
        </w:rPr>
        <w:t>本项目</w:t>
      </w:r>
      <w:r>
        <w:rPr>
          <w:rFonts w:hint="eastAsia" w:ascii="宋体" w:hAnsi="宋体" w:eastAsia="宋体" w:cs="宋体"/>
          <w:b w:val="0"/>
          <w:bCs w:val="0"/>
          <w:color w:val="auto"/>
          <w:sz w:val="24"/>
          <w:szCs w:val="24"/>
          <w:lang w:val="en-US" w:eastAsia="zh-CN"/>
        </w:rPr>
        <w:t>临床执业医师、临床执业助理医师、乡村全科执业（助理）医师资格考试的培训学员，在2025年国家临床执业医师、临床执业助理医师、乡村全科执业（助理）医师资格实践操作考试通过的学员人数，理论考试综合人数通过率原则不低于85%，如未达到85%，按照违约扣除项目资金，扣除比例如下：通过率在80%-85%之间（含80%），扣除项目中</w:t>
      </w:r>
      <w:r>
        <w:rPr>
          <w:rFonts w:hint="eastAsia" w:ascii="宋体" w:hAnsi="宋体" w:eastAsia="宋体" w:cs="宋体"/>
          <w:b w:val="0"/>
          <w:bCs w:val="0"/>
          <w:color w:val="auto"/>
          <w:sz w:val="24"/>
          <w:szCs w:val="24"/>
        </w:rPr>
        <w:t>标总价</w:t>
      </w:r>
      <w:r>
        <w:rPr>
          <w:rFonts w:hint="eastAsia" w:ascii="宋体" w:hAnsi="宋体" w:eastAsia="宋体" w:cs="宋体"/>
          <w:b w:val="0"/>
          <w:bCs w:val="0"/>
          <w:color w:val="auto"/>
          <w:sz w:val="24"/>
          <w:szCs w:val="24"/>
          <w:lang w:val="en-US" w:eastAsia="zh-CN"/>
        </w:rPr>
        <w:t>金额的3%</w:t>
      </w:r>
      <w:r>
        <w:rPr>
          <w:rFonts w:hint="eastAsia" w:ascii="宋体" w:hAnsi="宋体" w:eastAsia="宋体" w:cs="宋体"/>
          <w:b w:val="0"/>
          <w:bCs w:val="0"/>
          <w:color w:val="auto"/>
          <w:sz w:val="24"/>
          <w:szCs w:val="24"/>
        </w:rPr>
        <w:t>；通过率在</w:t>
      </w:r>
      <w:r>
        <w:rPr>
          <w:rFonts w:hint="eastAsia" w:ascii="宋体" w:hAnsi="宋体" w:eastAsia="宋体" w:cs="宋体"/>
          <w:b w:val="0"/>
          <w:bCs w:val="0"/>
          <w:color w:val="auto"/>
          <w:sz w:val="24"/>
          <w:szCs w:val="24"/>
          <w:lang w:val="en-US" w:eastAsia="zh-CN"/>
        </w:rPr>
        <w:t>70</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80</w:t>
      </w:r>
      <w:r>
        <w:rPr>
          <w:rFonts w:hint="eastAsia" w:ascii="宋体" w:hAnsi="宋体" w:eastAsia="宋体" w:cs="宋体"/>
          <w:b w:val="0"/>
          <w:bCs w:val="0"/>
          <w:color w:val="auto"/>
          <w:sz w:val="24"/>
          <w:szCs w:val="24"/>
        </w:rPr>
        <w:t>%之间（含</w:t>
      </w:r>
      <w:r>
        <w:rPr>
          <w:rFonts w:hint="eastAsia" w:ascii="宋体" w:hAnsi="宋体" w:eastAsia="宋体" w:cs="宋体"/>
          <w:b w:val="0"/>
          <w:bCs w:val="0"/>
          <w:color w:val="auto"/>
          <w:sz w:val="24"/>
          <w:szCs w:val="24"/>
          <w:lang w:val="en-US" w:eastAsia="zh-CN"/>
        </w:rPr>
        <w:t>70</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扣除</w:t>
      </w:r>
      <w:r>
        <w:rPr>
          <w:rFonts w:hint="eastAsia" w:ascii="宋体" w:hAnsi="宋体" w:eastAsia="宋体" w:cs="宋体"/>
          <w:b w:val="0"/>
          <w:bCs w:val="0"/>
          <w:color w:val="auto"/>
          <w:sz w:val="24"/>
          <w:szCs w:val="24"/>
          <w:lang w:val="en-US" w:eastAsia="zh-CN"/>
        </w:rPr>
        <w:t>项目</w:t>
      </w:r>
      <w:r>
        <w:rPr>
          <w:rFonts w:hint="eastAsia" w:ascii="宋体" w:hAnsi="宋体" w:eastAsia="宋体" w:cs="宋体"/>
          <w:b w:val="0"/>
          <w:bCs w:val="0"/>
          <w:color w:val="auto"/>
          <w:sz w:val="24"/>
          <w:szCs w:val="24"/>
        </w:rPr>
        <w:t>中标总价</w:t>
      </w:r>
      <w:r>
        <w:rPr>
          <w:rFonts w:hint="eastAsia" w:ascii="宋体" w:hAnsi="宋体" w:eastAsia="宋体" w:cs="宋体"/>
          <w:b w:val="0"/>
          <w:bCs w:val="0"/>
          <w:color w:val="auto"/>
          <w:sz w:val="24"/>
          <w:szCs w:val="24"/>
          <w:lang w:val="en-US" w:eastAsia="zh-CN"/>
        </w:rPr>
        <w:t>金额的15%，</w:t>
      </w:r>
      <w:r>
        <w:rPr>
          <w:rFonts w:hint="eastAsia" w:ascii="宋体" w:hAnsi="宋体" w:eastAsia="宋体" w:cs="宋体"/>
          <w:b w:val="0"/>
          <w:bCs w:val="0"/>
          <w:color w:val="auto"/>
          <w:sz w:val="24"/>
          <w:szCs w:val="24"/>
        </w:rPr>
        <w:t>通过率在</w:t>
      </w:r>
      <w:r>
        <w:rPr>
          <w:rFonts w:hint="eastAsia" w:ascii="宋体" w:hAnsi="宋体" w:eastAsia="宋体" w:cs="宋体"/>
          <w:b w:val="0"/>
          <w:bCs w:val="0"/>
          <w:color w:val="auto"/>
          <w:sz w:val="24"/>
          <w:szCs w:val="24"/>
          <w:lang w:val="en-US" w:eastAsia="zh-CN"/>
        </w:rPr>
        <w:t>60</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70</w:t>
      </w:r>
      <w:r>
        <w:rPr>
          <w:rFonts w:hint="eastAsia" w:ascii="宋体" w:hAnsi="宋体" w:eastAsia="宋体" w:cs="宋体"/>
          <w:b w:val="0"/>
          <w:bCs w:val="0"/>
          <w:color w:val="auto"/>
          <w:sz w:val="24"/>
          <w:szCs w:val="24"/>
        </w:rPr>
        <w:t>%之间（含</w:t>
      </w:r>
      <w:r>
        <w:rPr>
          <w:rFonts w:hint="eastAsia" w:ascii="宋体" w:hAnsi="宋体" w:eastAsia="宋体" w:cs="宋体"/>
          <w:b w:val="0"/>
          <w:bCs w:val="0"/>
          <w:color w:val="auto"/>
          <w:sz w:val="24"/>
          <w:szCs w:val="24"/>
          <w:lang w:val="en-US" w:eastAsia="zh-CN"/>
        </w:rPr>
        <w:t>60</w:t>
      </w:r>
      <w:r>
        <w:rPr>
          <w:rFonts w:hint="eastAsia" w:ascii="宋体" w:hAnsi="宋体" w:eastAsia="宋体" w:cs="宋体"/>
          <w:b w:val="0"/>
          <w:bCs w:val="0"/>
          <w:color w:val="auto"/>
          <w:sz w:val="24"/>
          <w:szCs w:val="24"/>
        </w:rPr>
        <w:t>%），扣除</w:t>
      </w:r>
      <w:r>
        <w:rPr>
          <w:rFonts w:hint="eastAsia" w:ascii="宋体" w:hAnsi="宋体" w:eastAsia="宋体" w:cs="宋体"/>
          <w:b w:val="0"/>
          <w:bCs w:val="0"/>
          <w:color w:val="auto"/>
          <w:sz w:val="24"/>
          <w:szCs w:val="24"/>
          <w:lang w:val="en-US" w:eastAsia="zh-CN"/>
        </w:rPr>
        <w:t>项目</w:t>
      </w:r>
      <w:r>
        <w:rPr>
          <w:rFonts w:hint="eastAsia" w:ascii="宋体" w:hAnsi="宋体" w:eastAsia="宋体" w:cs="宋体"/>
          <w:b w:val="0"/>
          <w:bCs w:val="0"/>
          <w:color w:val="auto"/>
          <w:sz w:val="24"/>
          <w:szCs w:val="24"/>
        </w:rPr>
        <w:t>中标总价</w:t>
      </w:r>
      <w:r>
        <w:rPr>
          <w:rFonts w:hint="eastAsia" w:ascii="宋体" w:hAnsi="宋体" w:eastAsia="宋体" w:cs="宋体"/>
          <w:b w:val="0"/>
          <w:bCs w:val="0"/>
          <w:color w:val="auto"/>
          <w:sz w:val="24"/>
          <w:szCs w:val="24"/>
          <w:lang w:val="en-US" w:eastAsia="zh-CN"/>
        </w:rPr>
        <w:t>金额的30</w:t>
      </w:r>
      <w:r>
        <w:rPr>
          <w:rFonts w:hint="eastAsia" w:ascii="宋体" w:hAnsi="宋体" w:eastAsia="宋体" w:cs="宋体"/>
          <w:b w:val="0"/>
          <w:bCs w:val="0"/>
          <w:color w:val="auto"/>
          <w:sz w:val="24"/>
          <w:szCs w:val="24"/>
        </w:rPr>
        <w:t>%；通过率低于60%，扣除</w:t>
      </w:r>
      <w:r>
        <w:rPr>
          <w:rFonts w:hint="eastAsia" w:ascii="宋体" w:hAnsi="宋体" w:eastAsia="宋体" w:cs="宋体"/>
          <w:b w:val="0"/>
          <w:bCs w:val="0"/>
          <w:color w:val="auto"/>
          <w:sz w:val="24"/>
          <w:szCs w:val="24"/>
          <w:lang w:val="en-US" w:eastAsia="zh-CN"/>
        </w:rPr>
        <w:t>项目</w:t>
      </w:r>
      <w:r>
        <w:rPr>
          <w:rFonts w:hint="eastAsia" w:ascii="宋体" w:hAnsi="宋体" w:eastAsia="宋体" w:cs="宋体"/>
          <w:b w:val="0"/>
          <w:bCs w:val="0"/>
          <w:color w:val="auto"/>
          <w:sz w:val="24"/>
          <w:szCs w:val="24"/>
        </w:rPr>
        <w:t>中标总价</w:t>
      </w:r>
      <w:r>
        <w:rPr>
          <w:rFonts w:hint="eastAsia" w:ascii="宋体" w:hAnsi="宋体" w:eastAsia="宋体" w:cs="宋体"/>
          <w:b w:val="0"/>
          <w:bCs w:val="0"/>
          <w:color w:val="auto"/>
          <w:sz w:val="24"/>
          <w:szCs w:val="24"/>
          <w:lang w:val="en-US" w:eastAsia="zh-CN"/>
        </w:rPr>
        <w:t>金额的6</w:t>
      </w:r>
      <w:r>
        <w:rPr>
          <w:rFonts w:hint="eastAsia" w:ascii="宋体" w:hAnsi="宋体" w:eastAsia="宋体" w:cs="宋体"/>
          <w:b w:val="0"/>
          <w:bCs w:val="0"/>
          <w:color w:val="auto"/>
          <w:sz w:val="24"/>
          <w:szCs w:val="24"/>
        </w:rPr>
        <w:t>0%</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000000" w:themeColor="text1"/>
          <w:sz w:val="24"/>
          <w:szCs w:val="24"/>
          <w:lang w:val="en-US" w:eastAsia="zh-CN"/>
          <w14:textFill>
            <w14:solidFill>
              <w14:schemeClr w14:val="tx1"/>
            </w14:solidFill>
          </w14:textFill>
        </w:rPr>
        <w:t>（通过率以实际通过理论考试人数除以实际参加理论考试且完成全程线上课程总时长的80%总人数计算</w:t>
      </w:r>
      <w:r>
        <w:rPr>
          <w:rFonts w:hint="eastAsia" w:ascii="宋体" w:hAnsi="宋体" w:eastAsia="宋体" w:cs="宋体"/>
          <w:b w:val="0"/>
          <w:bCs w:val="0"/>
          <w:color w:val="auto"/>
          <w:sz w:val="24"/>
          <w:szCs w:val="24"/>
          <w:lang w:val="en-US" w:eastAsia="zh-CN"/>
        </w:rPr>
        <w:t>）</w:t>
      </w:r>
      <w:r>
        <w:rPr>
          <w:rFonts w:hint="eastAsia" w:ascii="宋体" w:hAnsi="宋体" w:cs="宋体"/>
          <w:b w:val="0"/>
          <w:bCs w:val="0"/>
          <w:color w:val="auto"/>
          <w:sz w:val="24"/>
          <w:szCs w:val="24"/>
          <w:lang w:val="en-US" w:eastAsia="zh-CN"/>
        </w:rPr>
        <w:t>重点说明：</w:t>
      </w:r>
      <w:r>
        <w:rPr>
          <w:rFonts w:hint="eastAsia" w:ascii="宋体" w:hAnsi="宋体" w:cs="宋体"/>
          <w:color w:val="auto"/>
          <w:sz w:val="24"/>
          <w:szCs w:val="22"/>
          <w:lang w:val="en-US" w:eastAsia="zh-CN"/>
        </w:rPr>
        <w:t>参加考试的学生，督学三番五次不学习，不按照教学计划进行学习的学生不予计算。</w:t>
      </w:r>
    </w:p>
    <w:p w14:paraId="10B2B5C2">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三</w:t>
      </w:r>
      <w:r>
        <w:rPr>
          <w:rFonts w:hint="eastAsia" w:ascii="宋体" w:hAnsi="宋体" w:eastAsia="宋体" w:cs="宋体"/>
          <w:b w:val="0"/>
          <w:bCs w:val="0"/>
          <w:color w:val="auto"/>
          <w:sz w:val="24"/>
          <w:szCs w:val="24"/>
        </w:rPr>
        <w:t>）乙方违约时，甲方为主张权利而支出的律师费、诉讼费、保全费、保全保险费、差旅费等费用由乙方承担。</w:t>
      </w:r>
    </w:p>
    <w:p w14:paraId="3504C67D">
      <w:pPr>
        <w:tabs>
          <w:tab w:val="left" w:pos="480"/>
        </w:tabs>
        <w:spacing w:line="360" w:lineRule="auto"/>
        <w:ind w:firstLine="470" w:firstLineChars="196"/>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十</w:t>
      </w:r>
      <w:r>
        <w:rPr>
          <w:rFonts w:hint="eastAsia" w:ascii="宋体" w:hAnsi="宋体" w:eastAsia="宋体" w:cs="宋体"/>
          <w:b w:val="0"/>
          <w:bCs w:val="0"/>
          <w:color w:val="auto"/>
          <w:sz w:val="24"/>
          <w:szCs w:val="24"/>
          <w:lang w:eastAsia="zh-CN"/>
        </w:rPr>
        <w:t>一</w:t>
      </w:r>
      <w:r>
        <w:rPr>
          <w:rFonts w:hint="eastAsia" w:ascii="宋体" w:hAnsi="宋体" w:eastAsia="宋体" w:cs="宋体"/>
          <w:b w:val="0"/>
          <w:bCs w:val="0"/>
          <w:color w:val="auto"/>
          <w:sz w:val="24"/>
          <w:szCs w:val="24"/>
        </w:rPr>
        <w:t>、合同争议解决的方式</w:t>
      </w:r>
    </w:p>
    <w:p w14:paraId="2804FDF5">
      <w:pPr>
        <w:tabs>
          <w:tab w:val="left" w:pos="480"/>
        </w:tabs>
        <w:spacing w:line="360" w:lineRule="auto"/>
        <w:ind w:firstLine="480" w:firstLineChars="200"/>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本合同在履行过程中发生的争议，由甲、乙双方当事人协商解决</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如协商不成，可向甲方所在地人民法院起诉</w:t>
      </w:r>
      <w:r>
        <w:rPr>
          <w:rFonts w:hint="eastAsia" w:ascii="宋体" w:hAnsi="宋体" w:eastAsia="宋体" w:cs="宋体"/>
          <w:b w:val="0"/>
          <w:bCs w:val="0"/>
          <w:color w:val="auto"/>
          <w:sz w:val="24"/>
          <w:szCs w:val="24"/>
          <w:lang w:eastAsia="zh-CN"/>
        </w:rPr>
        <w:t>。</w:t>
      </w:r>
    </w:p>
    <w:p w14:paraId="10B82581">
      <w:pPr>
        <w:tabs>
          <w:tab w:val="left" w:pos="480"/>
        </w:tabs>
        <w:spacing w:line="360" w:lineRule="auto"/>
        <w:ind w:firstLine="470" w:firstLineChars="196"/>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十</w:t>
      </w:r>
      <w:r>
        <w:rPr>
          <w:rFonts w:hint="eastAsia" w:ascii="宋体" w:hAnsi="宋体" w:eastAsia="宋体" w:cs="宋体"/>
          <w:b w:val="0"/>
          <w:bCs w:val="0"/>
          <w:color w:val="auto"/>
          <w:sz w:val="24"/>
          <w:szCs w:val="24"/>
          <w:lang w:eastAsia="zh-CN"/>
        </w:rPr>
        <w:t>二</w:t>
      </w:r>
      <w:r>
        <w:rPr>
          <w:rFonts w:hint="eastAsia" w:ascii="宋体" w:hAnsi="宋体" w:eastAsia="宋体" w:cs="宋体"/>
          <w:b w:val="0"/>
          <w:bCs w:val="0"/>
          <w:color w:val="auto"/>
          <w:sz w:val="24"/>
          <w:szCs w:val="24"/>
        </w:rPr>
        <w:t>、合同生效</w:t>
      </w:r>
    </w:p>
    <w:p w14:paraId="471E86E8">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本合同一式</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rPr>
        <w:t>份，甲方执</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rPr>
        <w:t>份，乙方执</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rPr>
        <w:t>份、本合同甲、乙双方签字盖章后生效，合同执行完毕后，自动终止（合同的服务承诺则长期有效）。</w:t>
      </w:r>
    </w:p>
    <w:p w14:paraId="78FC0F7C">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二</w:t>
      </w:r>
      <w:r>
        <w:rPr>
          <w:rFonts w:hint="eastAsia" w:ascii="宋体" w:hAnsi="宋体" w:eastAsia="宋体" w:cs="宋体"/>
          <w:b w:val="0"/>
          <w:bCs w:val="0"/>
          <w:color w:val="auto"/>
          <w:sz w:val="24"/>
          <w:szCs w:val="24"/>
        </w:rPr>
        <w:t>）本合同按照中华人民共和国的现行法律进行解释。</w:t>
      </w:r>
    </w:p>
    <w:p w14:paraId="5760BDFE">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（以下无正文）</w:t>
      </w:r>
    </w:p>
    <w:p w14:paraId="1BAFEBE5">
      <w:pPr>
        <w:tabs>
          <w:tab w:val="left" w:pos="480"/>
        </w:tabs>
        <w:spacing w:line="360" w:lineRule="auto"/>
        <w:ind w:firstLine="480" w:firstLineChars="200"/>
        <w:rPr>
          <w:rFonts w:hint="eastAsia" w:ascii="宋体" w:hAnsi="宋体" w:eastAsia="宋体" w:cs="宋体"/>
          <w:b w:val="0"/>
          <w:bCs w:val="0"/>
          <w:color w:val="auto"/>
          <w:sz w:val="24"/>
          <w:szCs w:val="24"/>
        </w:rPr>
      </w:pPr>
    </w:p>
    <w:p w14:paraId="478DACC0">
      <w:pPr>
        <w:tabs>
          <w:tab w:val="left" w:pos="480"/>
        </w:tabs>
        <w:spacing w:line="360" w:lineRule="auto"/>
        <w:ind w:firstLine="480" w:firstLineChars="200"/>
        <w:rPr>
          <w:rFonts w:hint="eastAsia" w:ascii="宋体" w:hAnsi="宋体" w:eastAsia="宋体" w:cs="宋体"/>
          <w:b w:val="0"/>
          <w:bCs w:val="0"/>
          <w:color w:val="auto"/>
          <w:sz w:val="24"/>
          <w:szCs w:val="24"/>
        </w:rPr>
      </w:pPr>
    </w:p>
    <w:p w14:paraId="7CD03A27">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甲  方（盖章）                        乙  方（盖章）</w:t>
      </w:r>
    </w:p>
    <w:p w14:paraId="25FF7582">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 xml:space="preserve">                                                            </w:t>
      </w:r>
    </w:p>
    <w:p w14:paraId="1F9A0A21">
      <w:pPr>
        <w:tabs>
          <w:tab w:val="left" w:pos="480"/>
        </w:tabs>
        <w:spacing w:line="360" w:lineRule="auto"/>
        <w:ind w:firstLine="480" w:firstLineChars="200"/>
        <w:rPr>
          <w:rFonts w:hint="eastAsia" w:ascii="宋体" w:hAnsi="宋体" w:eastAsia="宋体" w:cs="宋体"/>
          <w:b w:val="0"/>
          <w:bCs w:val="0"/>
          <w:color w:val="auto"/>
          <w:sz w:val="24"/>
          <w:szCs w:val="24"/>
        </w:rPr>
      </w:pPr>
    </w:p>
    <w:p w14:paraId="607B516E">
      <w:pPr>
        <w:tabs>
          <w:tab w:val="left" w:pos="48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 xml:space="preserve">法定代表人（签字或盖章）：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法定代表人（签字或盖章）：</w:t>
      </w:r>
    </w:p>
    <w:p w14:paraId="4398DCC7">
      <w:pPr>
        <w:tabs>
          <w:tab w:val="left" w:pos="480"/>
        </w:tabs>
        <w:spacing w:line="360" w:lineRule="auto"/>
        <w:ind w:firstLine="480" w:firstLineChars="200"/>
        <w:rPr>
          <w:rFonts w:hint="eastAsia" w:ascii="宋体" w:hAnsi="宋体" w:eastAsia="宋体" w:cs="宋体"/>
          <w:b w:val="0"/>
          <w:bCs w:val="0"/>
          <w:color w:val="auto"/>
          <w:sz w:val="24"/>
          <w:szCs w:val="24"/>
        </w:rPr>
      </w:pPr>
    </w:p>
    <w:p w14:paraId="56809D4A">
      <w:pPr>
        <w:tabs>
          <w:tab w:val="left" w:pos="480"/>
        </w:tabs>
        <w:spacing w:line="360" w:lineRule="auto"/>
        <w:ind w:firstLine="480" w:firstLineChars="200"/>
        <w:rPr>
          <w:rFonts w:hint="eastAsia" w:ascii="宋体" w:hAnsi="宋体" w:eastAsia="宋体" w:cs="宋体"/>
          <w:b w:val="0"/>
          <w:bCs w:val="0"/>
          <w:color w:val="auto"/>
          <w:sz w:val="24"/>
          <w:szCs w:val="24"/>
        </w:rPr>
      </w:pPr>
    </w:p>
    <w:p w14:paraId="5EC276E0">
      <w:pPr>
        <w:tabs>
          <w:tab w:val="left" w:pos="480"/>
        </w:tabs>
        <w:spacing w:line="360" w:lineRule="auto"/>
        <w:rPr>
          <w:rFonts w:hint="eastAsia" w:ascii="宋体" w:hAnsi="宋体" w:eastAsia="宋体" w:cs="宋体"/>
          <w:b w:val="0"/>
          <w:bCs w:val="0"/>
          <w:color w:val="auto"/>
          <w:sz w:val="24"/>
          <w:szCs w:val="24"/>
        </w:rPr>
      </w:pPr>
    </w:p>
    <w:p w14:paraId="570511C7">
      <w:pPr>
        <w:pStyle w:val="2"/>
        <w:rPr>
          <w:rFonts w:hint="eastAsia" w:ascii="宋体" w:hAnsi="宋体" w:eastAsia="宋体" w:cs="宋体"/>
          <w:b w:val="0"/>
          <w:bCs w:val="0"/>
          <w:color w:val="auto"/>
          <w:sz w:val="24"/>
          <w:szCs w:val="24"/>
        </w:rPr>
      </w:pPr>
    </w:p>
    <w:p w14:paraId="085B4573">
      <w:pPr>
        <w:pStyle w:val="2"/>
        <w:rPr>
          <w:rFonts w:hint="eastAsia" w:ascii="宋体" w:hAnsi="宋体" w:eastAsia="宋体" w:cs="宋体"/>
          <w:b w:val="0"/>
          <w:bCs w:val="0"/>
          <w:color w:val="auto"/>
          <w:sz w:val="24"/>
          <w:szCs w:val="24"/>
        </w:rPr>
      </w:pPr>
    </w:p>
    <w:p w14:paraId="7229818A">
      <w:pPr>
        <w:pStyle w:val="2"/>
        <w:rPr>
          <w:rFonts w:hint="eastAsia" w:ascii="宋体" w:hAnsi="宋体" w:eastAsia="宋体" w:cs="宋体"/>
          <w:b w:val="0"/>
          <w:bCs w:val="0"/>
          <w:color w:val="auto"/>
          <w:sz w:val="24"/>
          <w:szCs w:val="24"/>
        </w:rPr>
      </w:pPr>
    </w:p>
    <w:p w14:paraId="53395157">
      <w:pPr>
        <w:pStyle w:val="2"/>
        <w:rPr>
          <w:rFonts w:hint="eastAsia" w:ascii="宋体" w:hAnsi="宋体" w:eastAsia="宋体" w:cs="宋体"/>
          <w:b w:val="0"/>
          <w:bCs w:val="0"/>
          <w:color w:val="auto"/>
          <w:sz w:val="24"/>
          <w:szCs w:val="24"/>
        </w:rPr>
      </w:pPr>
    </w:p>
    <w:p w14:paraId="74A84E99">
      <w:pPr>
        <w:pStyle w:val="2"/>
        <w:rPr>
          <w:rFonts w:hint="eastAsia" w:ascii="宋体" w:hAnsi="宋体" w:eastAsia="宋体" w:cs="宋体"/>
          <w:b w:val="0"/>
          <w:bCs w:val="0"/>
          <w:color w:val="auto"/>
          <w:sz w:val="24"/>
          <w:szCs w:val="24"/>
        </w:rPr>
      </w:pPr>
    </w:p>
    <w:p w14:paraId="236B8D17">
      <w:pPr>
        <w:pStyle w:val="2"/>
        <w:rPr>
          <w:rFonts w:hint="eastAsia" w:ascii="宋体" w:hAnsi="宋体" w:eastAsia="宋体" w:cs="宋体"/>
          <w:b w:val="0"/>
          <w:bCs w:val="0"/>
          <w:color w:val="auto"/>
          <w:sz w:val="24"/>
          <w:szCs w:val="24"/>
        </w:rPr>
      </w:pPr>
    </w:p>
    <w:p w14:paraId="51CDF03B">
      <w:pPr>
        <w:pStyle w:val="2"/>
        <w:rPr>
          <w:rFonts w:hint="eastAsia" w:ascii="宋体" w:hAnsi="宋体" w:eastAsia="宋体" w:cs="宋体"/>
          <w:b w:val="0"/>
          <w:bCs w:val="0"/>
          <w:color w:val="auto"/>
          <w:sz w:val="24"/>
          <w:szCs w:val="24"/>
        </w:rPr>
      </w:pPr>
    </w:p>
    <w:p w14:paraId="16B53882">
      <w:pPr>
        <w:pStyle w:val="2"/>
        <w:rPr>
          <w:rFonts w:hint="eastAsia" w:ascii="宋体" w:hAnsi="宋体" w:eastAsia="宋体" w:cs="宋体"/>
          <w:b w:val="0"/>
          <w:bCs w:val="0"/>
          <w:color w:val="auto"/>
          <w:sz w:val="24"/>
          <w:szCs w:val="24"/>
        </w:rPr>
      </w:pPr>
    </w:p>
    <w:p w14:paraId="0EEB002E">
      <w:pPr>
        <w:pStyle w:val="2"/>
        <w:rPr>
          <w:rFonts w:hint="eastAsia" w:ascii="宋体" w:hAnsi="宋体" w:eastAsia="宋体" w:cs="宋体"/>
          <w:b w:val="0"/>
          <w:bCs w:val="0"/>
          <w:color w:val="auto"/>
          <w:sz w:val="24"/>
          <w:szCs w:val="24"/>
        </w:rPr>
      </w:pPr>
    </w:p>
    <w:p w14:paraId="3E428ACD">
      <w:pPr>
        <w:pStyle w:val="2"/>
        <w:rPr>
          <w:rFonts w:hint="eastAsia" w:ascii="宋体" w:hAnsi="宋体" w:eastAsia="宋体" w:cs="宋体"/>
          <w:b w:val="0"/>
          <w:bCs w:val="0"/>
          <w:color w:val="auto"/>
          <w:sz w:val="24"/>
          <w:szCs w:val="24"/>
        </w:rPr>
      </w:pPr>
    </w:p>
    <w:p w14:paraId="171EF0B0">
      <w:pPr>
        <w:pStyle w:val="2"/>
        <w:rPr>
          <w:rFonts w:hint="eastAsia" w:ascii="宋体" w:hAnsi="宋体" w:eastAsia="宋体" w:cs="宋体"/>
          <w:b w:val="0"/>
          <w:bCs w:val="0"/>
          <w:color w:val="auto"/>
          <w:sz w:val="24"/>
          <w:szCs w:val="24"/>
        </w:rPr>
      </w:pPr>
    </w:p>
    <w:p w14:paraId="08722422">
      <w:pPr>
        <w:pStyle w:val="2"/>
        <w:rPr>
          <w:rFonts w:hint="eastAsia" w:ascii="宋体" w:hAnsi="宋体" w:eastAsia="宋体" w:cs="宋体"/>
          <w:b w:val="0"/>
          <w:bCs w:val="0"/>
          <w:color w:val="auto"/>
          <w:sz w:val="24"/>
          <w:szCs w:val="24"/>
        </w:rPr>
      </w:pPr>
    </w:p>
    <w:p w14:paraId="45E0DBBF">
      <w:pPr>
        <w:pStyle w:val="2"/>
        <w:rPr>
          <w:rFonts w:hint="eastAsia" w:ascii="宋体" w:hAnsi="宋体" w:eastAsia="宋体" w:cs="宋体"/>
          <w:b w:val="0"/>
          <w:bCs w:val="0"/>
          <w:color w:val="auto"/>
          <w:sz w:val="24"/>
          <w:szCs w:val="24"/>
        </w:rPr>
      </w:pPr>
    </w:p>
    <w:p w14:paraId="6E7F7EEA">
      <w:pPr>
        <w:tabs>
          <w:tab w:val="left" w:pos="480"/>
        </w:tabs>
        <w:spacing w:line="360" w:lineRule="auto"/>
        <w:rPr>
          <w:rFonts w:hint="eastAsia" w:ascii="宋体" w:hAnsi="宋体" w:eastAsia="宋体" w:cs="宋体"/>
          <w:b w:val="0"/>
          <w:bCs w:val="0"/>
          <w:color w:val="auto"/>
          <w:sz w:val="24"/>
          <w:szCs w:val="24"/>
        </w:rPr>
      </w:pPr>
    </w:p>
    <w:p w14:paraId="5A7874EF">
      <w:pPr>
        <w:spacing w:beforeLines="100" w:afterLines="100"/>
        <w:jc w:val="left"/>
        <w:rPr>
          <w:rFonts w:hint="eastAsia" w:ascii="宋体" w:hAnsi="宋体" w:cs="宋体"/>
          <w:b w:val="0"/>
          <w:bCs w:val="0"/>
          <w:color w:val="auto"/>
          <w:sz w:val="24"/>
          <w:szCs w:val="24"/>
          <w:lang w:eastAsia="zh-CN"/>
        </w:rPr>
      </w:pPr>
      <w:r>
        <w:rPr>
          <w:rFonts w:hint="eastAsia" w:ascii="宋体" w:hAnsi="宋体" w:cs="宋体"/>
          <w:b w:val="0"/>
          <w:bCs w:val="0"/>
          <w:color w:val="auto"/>
          <w:sz w:val="24"/>
          <w:szCs w:val="24"/>
          <w:lang w:eastAsia="zh-CN"/>
        </w:rPr>
        <w:t>附件：</w:t>
      </w:r>
    </w:p>
    <w:p w14:paraId="31A6D739">
      <w:pPr>
        <w:spacing w:beforeLines="100" w:afterLines="100"/>
        <w:jc w:val="center"/>
        <w:rPr>
          <w:rFonts w:ascii="黑体" w:eastAsia="黑体"/>
          <w:color w:val="auto"/>
          <w:sz w:val="32"/>
          <w:szCs w:val="32"/>
        </w:rPr>
      </w:pPr>
      <w:r>
        <w:rPr>
          <w:rFonts w:hint="eastAsia" w:ascii="黑体" w:eastAsia="黑体"/>
          <w:color w:val="auto"/>
          <w:sz w:val="32"/>
          <w:szCs w:val="32"/>
          <w:lang w:val="en-US" w:eastAsia="zh-CN"/>
        </w:rPr>
        <w:t>临床执业医师、临床执业助理医师、乡村全科执业（助理）医师资格理论考试在线培训课程资源项目</w:t>
      </w:r>
      <w:r>
        <w:rPr>
          <w:rFonts w:hint="eastAsia" w:ascii="黑体" w:eastAsia="黑体"/>
          <w:color w:val="auto"/>
          <w:sz w:val="32"/>
          <w:szCs w:val="32"/>
        </w:rPr>
        <w:t>验收单</w:t>
      </w:r>
    </w:p>
    <w:tbl>
      <w:tblPr>
        <w:tblStyle w:val="5"/>
        <w:tblW w:w="9215"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54"/>
        <w:gridCol w:w="684"/>
        <w:gridCol w:w="1732"/>
        <w:gridCol w:w="1074"/>
        <w:gridCol w:w="1793"/>
        <w:gridCol w:w="432"/>
        <w:gridCol w:w="1746"/>
      </w:tblGrid>
      <w:tr w14:paraId="4714AD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atLeast"/>
        </w:trPr>
        <w:tc>
          <w:tcPr>
            <w:tcW w:w="1754" w:type="dxa"/>
            <w:vAlign w:val="center"/>
          </w:tcPr>
          <w:p w14:paraId="18CD7EE1">
            <w:pPr>
              <w:jc w:val="center"/>
              <w:rPr>
                <w:rFonts w:ascii="宋体"/>
                <w:color w:val="auto"/>
                <w:sz w:val="24"/>
                <w:szCs w:val="24"/>
              </w:rPr>
            </w:pPr>
            <w:r>
              <w:rPr>
                <w:rFonts w:hint="eastAsia" w:ascii="宋体" w:hAnsi="宋体"/>
                <w:color w:val="auto"/>
                <w:sz w:val="24"/>
                <w:szCs w:val="24"/>
              </w:rPr>
              <w:t>项目名称</w:t>
            </w:r>
          </w:p>
        </w:tc>
        <w:tc>
          <w:tcPr>
            <w:tcW w:w="3490" w:type="dxa"/>
            <w:gridSpan w:val="3"/>
            <w:vAlign w:val="center"/>
          </w:tcPr>
          <w:p w14:paraId="74143344">
            <w:pPr>
              <w:jc w:val="center"/>
              <w:rPr>
                <w:rFonts w:hint="default" w:ascii="宋体" w:eastAsia="宋体"/>
                <w:color w:val="auto"/>
                <w:sz w:val="24"/>
                <w:szCs w:val="24"/>
                <w:lang w:val="en-US" w:eastAsia="zh-CN"/>
              </w:rPr>
            </w:pPr>
          </w:p>
        </w:tc>
        <w:tc>
          <w:tcPr>
            <w:tcW w:w="1793" w:type="dxa"/>
            <w:vAlign w:val="center"/>
          </w:tcPr>
          <w:p w14:paraId="72643EE6">
            <w:pPr>
              <w:jc w:val="center"/>
              <w:rPr>
                <w:rFonts w:ascii="宋体"/>
                <w:color w:val="auto"/>
                <w:sz w:val="24"/>
                <w:szCs w:val="24"/>
              </w:rPr>
            </w:pPr>
            <w:r>
              <w:rPr>
                <w:rFonts w:hint="eastAsia" w:ascii="宋体" w:hAnsi="宋体"/>
                <w:color w:val="auto"/>
                <w:sz w:val="24"/>
                <w:szCs w:val="24"/>
              </w:rPr>
              <w:t>验收日期</w:t>
            </w:r>
          </w:p>
        </w:tc>
        <w:tc>
          <w:tcPr>
            <w:tcW w:w="2178" w:type="dxa"/>
            <w:gridSpan w:val="2"/>
            <w:vAlign w:val="center"/>
          </w:tcPr>
          <w:p w14:paraId="3665E5E5">
            <w:pPr>
              <w:jc w:val="center"/>
              <w:rPr>
                <w:rFonts w:hint="eastAsia" w:ascii="宋体" w:eastAsia="宋体"/>
                <w:color w:val="auto"/>
                <w:sz w:val="24"/>
                <w:szCs w:val="24"/>
                <w:lang w:val="en-US" w:eastAsia="zh-CN"/>
              </w:rPr>
            </w:pPr>
            <w:r>
              <w:rPr>
                <w:rFonts w:hint="eastAsia" w:ascii="宋体"/>
                <w:color w:val="auto"/>
                <w:sz w:val="24"/>
                <w:szCs w:val="24"/>
                <w:lang w:eastAsia="zh-CN"/>
              </w:rPr>
              <w:t>年</w:t>
            </w:r>
            <w:r>
              <w:rPr>
                <w:rFonts w:hint="eastAsia" w:ascii="宋体"/>
                <w:color w:val="auto"/>
                <w:sz w:val="24"/>
                <w:szCs w:val="24"/>
                <w:lang w:val="en-US" w:eastAsia="zh-CN"/>
              </w:rPr>
              <w:t xml:space="preserve">  月  日</w:t>
            </w:r>
          </w:p>
        </w:tc>
      </w:tr>
      <w:tr w14:paraId="0EE008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2" w:hRule="atLeast"/>
        </w:trPr>
        <w:tc>
          <w:tcPr>
            <w:tcW w:w="1754" w:type="dxa"/>
            <w:vAlign w:val="center"/>
          </w:tcPr>
          <w:p w14:paraId="23D53C3C">
            <w:pPr>
              <w:jc w:val="center"/>
              <w:rPr>
                <w:rFonts w:ascii="宋体"/>
                <w:color w:val="auto"/>
                <w:sz w:val="24"/>
                <w:szCs w:val="24"/>
              </w:rPr>
            </w:pPr>
            <w:r>
              <w:rPr>
                <w:rFonts w:hint="eastAsia" w:ascii="宋体" w:hAnsi="宋体"/>
                <w:color w:val="auto"/>
                <w:sz w:val="24"/>
                <w:szCs w:val="24"/>
              </w:rPr>
              <w:t>验收单位</w:t>
            </w:r>
          </w:p>
        </w:tc>
        <w:tc>
          <w:tcPr>
            <w:tcW w:w="3490" w:type="dxa"/>
            <w:gridSpan w:val="3"/>
            <w:vAlign w:val="center"/>
          </w:tcPr>
          <w:p w14:paraId="656746CE">
            <w:pPr>
              <w:jc w:val="center"/>
              <w:rPr>
                <w:rFonts w:hint="eastAsia" w:ascii="宋体" w:eastAsia="宋体"/>
                <w:color w:val="auto"/>
                <w:sz w:val="24"/>
                <w:szCs w:val="24"/>
                <w:lang w:eastAsia="zh-CN"/>
              </w:rPr>
            </w:pPr>
          </w:p>
        </w:tc>
        <w:tc>
          <w:tcPr>
            <w:tcW w:w="1793" w:type="dxa"/>
            <w:vAlign w:val="center"/>
          </w:tcPr>
          <w:p w14:paraId="374BA97C">
            <w:pPr>
              <w:jc w:val="center"/>
              <w:rPr>
                <w:rFonts w:ascii="宋体"/>
                <w:color w:val="auto"/>
                <w:sz w:val="24"/>
                <w:szCs w:val="24"/>
              </w:rPr>
            </w:pPr>
            <w:r>
              <w:rPr>
                <w:rFonts w:hint="eastAsia" w:ascii="宋体" w:hAnsi="宋体"/>
                <w:color w:val="auto"/>
                <w:sz w:val="24"/>
                <w:szCs w:val="24"/>
              </w:rPr>
              <w:t>验收单位电话</w:t>
            </w:r>
          </w:p>
        </w:tc>
        <w:tc>
          <w:tcPr>
            <w:tcW w:w="2178" w:type="dxa"/>
            <w:gridSpan w:val="2"/>
            <w:vAlign w:val="center"/>
          </w:tcPr>
          <w:p w14:paraId="487BEB3B">
            <w:pPr>
              <w:jc w:val="center"/>
              <w:rPr>
                <w:rFonts w:hint="eastAsia" w:ascii="宋体" w:eastAsia="宋体"/>
                <w:color w:val="auto"/>
                <w:sz w:val="24"/>
                <w:szCs w:val="24"/>
                <w:lang w:val="en-US" w:eastAsia="zh-CN"/>
              </w:rPr>
            </w:pPr>
          </w:p>
        </w:tc>
      </w:tr>
      <w:tr w14:paraId="061113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5" w:hRule="atLeast"/>
        </w:trPr>
        <w:tc>
          <w:tcPr>
            <w:tcW w:w="1754" w:type="dxa"/>
            <w:vAlign w:val="center"/>
          </w:tcPr>
          <w:p w14:paraId="0A832B9E">
            <w:pPr>
              <w:jc w:val="center"/>
              <w:rPr>
                <w:rFonts w:ascii="宋体"/>
                <w:color w:val="auto"/>
                <w:sz w:val="24"/>
                <w:szCs w:val="24"/>
              </w:rPr>
            </w:pPr>
            <w:r>
              <w:rPr>
                <w:rFonts w:hint="eastAsia" w:ascii="宋体" w:hAnsi="宋体"/>
                <w:color w:val="auto"/>
                <w:sz w:val="24"/>
                <w:szCs w:val="24"/>
              </w:rPr>
              <w:t>供应商</w:t>
            </w:r>
          </w:p>
        </w:tc>
        <w:tc>
          <w:tcPr>
            <w:tcW w:w="3490" w:type="dxa"/>
            <w:gridSpan w:val="3"/>
            <w:vAlign w:val="center"/>
          </w:tcPr>
          <w:p w14:paraId="7EA19166">
            <w:pPr>
              <w:jc w:val="center"/>
              <w:rPr>
                <w:rFonts w:hint="eastAsia" w:ascii="宋体" w:eastAsia="宋体"/>
                <w:color w:val="auto"/>
                <w:sz w:val="24"/>
                <w:szCs w:val="24"/>
                <w:lang w:eastAsia="zh-CN"/>
              </w:rPr>
            </w:pPr>
          </w:p>
        </w:tc>
        <w:tc>
          <w:tcPr>
            <w:tcW w:w="1793" w:type="dxa"/>
            <w:vAlign w:val="center"/>
          </w:tcPr>
          <w:p w14:paraId="047CFA92">
            <w:pPr>
              <w:jc w:val="center"/>
              <w:rPr>
                <w:rFonts w:ascii="宋体"/>
                <w:color w:val="auto"/>
                <w:sz w:val="24"/>
                <w:szCs w:val="24"/>
              </w:rPr>
            </w:pPr>
            <w:r>
              <w:rPr>
                <w:rFonts w:hint="eastAsia" w:ascii="宋体" w:hAnsi="宋体"/>
                <w:color w:val="auto"/>
                <w:sz w:val="24"/>
                <w:szCs w:val="24"/>
              </w:rPr>
              <w:t>供应商电话</w:t>
            </w:r>
          </w:p>
        </w:tc>
        <w:tc>
          <w:tcPr>
            <w:tcW w:w="2178" w:type="dxa"/>
            <w:gridSpan w:val="2"/>
            <w:vAlign w:val="center"/>
          </w:tcPr>
          <w:p w14:paraId="15725422">
            <w:pPr>
              <w:jc w:val="center"/>
              <w:rPr>
                <w:rFonts w:hint="default" w:ascii="宋体" w:eastAsia="宋体"/>
                <w:color w:val="auto"/>
                <w:sz w:val="24"/>
                <w:szCs w:val="24"/>
                <w:lang w:val="en-US" w:eastAsia="zh-CN"/>
              </w:rPr>
            </w:pPr>
          </w:p>
        </w:tc>
      </w:tr>
      <w:tr w14:paraId="581207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2" w:hRule="atLeast"/>
        </w:trPr>
        <w:tc>
          <w:tcPr>
            <w:tcW w:w="2438" w:type="dxa"/>
            <w:gridSpan w:val="2"/>
            <w:tcBorders>
              <w:right w:val="single" w:color="auto" w:sz="4" w:space="0"/>
            </w:tcBorders>
            <w:vAlign w:val="center"/>
          </w:tcPr>
          <w:p w14:paraId="7248C38C">
            <w:pPr>
              <w:jc w:val="center"/>
              <w:rPr>
                <w:rFonts w:ascii="宋体"/>
                <w:color w:val="auto"/>
                <w:sz w:val="24"/>
                <w:szCs w:val="24"/>
              </w:rPr>
            </w:pPr>
            <w:r>
              <w:rPr>
                <w:rFonts w:hint="eastAsia" w:ascii="宋体" w:hAnsi="宋体"/>
                <w:color w:val="auto"/>
                <w:sz w:val="24"/>
                <w:szCs w:val="24"/>
              </w:rPr>
              <w:t>产品名称</w:t>
            </w:r>
          </w:p>
        </w:tc>
        <w:tc>
          <w:tcPr>
            <w:tcW w:w="1732" w:type="dxa"/>
            <w:tcBorders>
              <w:left w:val="single" w:color="auto" w:sz="4" w:space="0"/>
              <w:right w:val="single" w:color="auto" w:sz="4" w:space="0"/>
            </w:tcBorders>
            <w:vAlign w:val="center"/>
          </w:tcPr>
          <w:p w14:paraId="34D7FAAE">
            <w:pPr>
              <w:jc w:val="center"/>
              <w:rPr>
                <w:rFonts w:ascii="宋体"/>
                <w:color w:val="auto"/>
                <w:sz w:val="24"/>
                <w:szCs w:val="24"/>
              </w:rPr>
            </w:pPr>
            <w:r>
              <w:rPr>
                <w:rFonts w:hint="eastAsia" w:ascii="宋体" w:hAnsi="宋体"/>
                <w:color w:val="auto"/>
                <w:sz w:val="24"/>
                <w:szCs w:val="24"/>
              </w:rPr>
              <w:t>数量</w:t>
            </w:r>
          </w:p>
        </w:tc>
        <w:tc>
          <w:tcPr>
            <w:tcW w:w="3299" w:type="dxa"/>
            <w:gridSpan w:val="3"/>
            <w:tcBorders>
              <w:top w:val="single" w:color="auto" w:sz="4" w:space="0"/>
              <w:right w:val="single" w:color="auto" w:sz="4" w:space="0"/>
            </w:tcBorders>
            <w:vAlign w:val="center"/>
          </w:tcPr>
          <w:p w14:paraId="64A427DC">
            <w:pPr>
              <w:jc w:val="center"/>
              <w:rPr>
                <w:rFonts w:hint="eastAsia" w:ascii="宋体" w:eastAsia="宋体"/>
                <w:color w:val="auto"/>
                <w:sz w:val="24"/>
                <w:szCs w:val="24"/>
                <w:lang w:eastAsia="zh-CN"/>
              </w:rPr>
            </w:pPr>
            <w:r>
              <w:rPr>
                <w:rFonts w:hint="eastAsia" w:ascii="宋体"/>
                <w:color w:val="auto"/>
                <w:sz w:val="24"/>
                <w:szCs w:val="24"/>
                <w:lang w:eastAsia="zh-CN"/>
              </w:rPr>
              <w:t>项目中标金额（元）</w:t>
            </w:r>
          </w:p>
        </w:tc>
        <w:tc>
          <w:tcPr>
            <w:tcW w:w="1746" w:type="dxa"/>
            <w:tcBorders>
              <w:left w:val="single" w:color="auto" w:sz="4" w:space="0"/>
            </w:tcBorders>
            <w:vAlign w:val="center"/>
          </w:tcPr>
          <w:p w14:paraId="7ADD0249">
            <w:pPr>
              <w:jc w:val="center"/>
              <w:rPr>
                <w:rFonts w:ascii="宋体"/>
                <w:color w:val="auto"/>
                <w:sz w:val="24"/>
                <w:szCs w:val="24"/>
              </w:rPr>
            </w:pPr>
            <w:r>
              <w:rPr>
                <w:rFonts w:hint="eastAsia" w:ascii="宋体" w:hAnsi="宋体"/>
                <w:color w:val="auto"/>
                <w:sz w:val="24"/>
                <w:szCs w:val="24"/>
              </w:rPr>
              <w:t>备</w:t>
            </w:r>
            <w:r>
              <w:rPr>
                <w:rFonts w:ascii="宋体" w:hAnsi="宋体"/>
                <w:color w:val="auto"/>
                <w:sz w:val="24"/>
                <w:szCs w:val="24"/>
              </w:rPr>
              <w:t xml:space="preserve">  </w:t>
            </w:r>
            <w:r>
              <w:rPr>
                <w:rFonts w:hint="eastAsia" w:ascii="宋体" w:hAnsi="宋体"/>
                <w:color w:val="auto"/>
                <w:sz w:val="24"/>
                <w:szCs w:val="24"/>
              </w:rPr>
              <w:t>注</w:t>
            </w:r>
          </w:p>
        </w:tc>
      </w:tr>
      <w:tr w14:paraId="1D630D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2" w:hRule="atLeast"/>
        </w:trPr>
        <w:tc>
          <w:tcPr>
            <w:tcW w:w="2438" w:type="dxa"/>
            <w:gridSpan w:val="2"/>
            <w:tcBorders>
              <w:right w:val="single" w:color="auto" w:sz="4" w:space="0"/>
            </w:tcBorders>
            <w:vAlign w:val="center"/>
          </w:tcPr>
          <w:p w14:paraId="1BD992AD">
            <w:pPr>
              <w:jc w:val="center"/>
              <w:rPr>
                <w:rFonts w:hint="eastAsia" w:ascii="宋体" w:eastAsia="宋体"/>
                <w:color w:val="auto"/>
                <w:sz w:val="24"/>
                <w:szCs w:val="24"/>
                <w:lang w:eastAsia="zh-CN"/>
              </w:rPr>
            </w:pPr>
          </w:p>
        </w:tc>
        <w:tc>
          <w:tcPr>
            <w:tcW w:w="1732" w:type="dxa"/>
            <w:tcBorders>
              <w:left w:val="single" w:color="auto" w:sz="4" w:space="0"/>
              <w:right w:val="single" w:color="auto" w:sz="4" w:space="0"/>
            </w:tcBorders>
            <w:vAlign w:val="center"/>
          </w:tcPr>
          <w:p w14:paraId="328101A3">
            <w:pPr>
              <w:jc w:val="center"/>
              <w:rPr>
                <w:rFonts w:hint="default" w:ascii="宋体" w:eastAsia="宋体"/>
                <w:color w:val="auto"/>
                <w:sz w:val="24"/>
                <w:szCs w:val="24"/>
                <w:lang w:val="en-US" w:eastAsia="zh-CN"/>
              </w:rPr>
            </w:pPr>
          </w:p>
        </w:tc>
        <w:tc>
          <w:tcPr>
            <w:tcW w:w="3299" w:type="dxa"/>
            <w:gridSpan w:val="3"/>
            <w:tcBorders>
              <w:top w:val="single" w:color="auto" w:sz="4" w:space="0"/>
              <w:right w:val="single" w:color="auto" w:sz="4" w:space="0"/>
            </w:tcBorders>
            <w:vAlign w:val="center"/>
          </w:tcPr>
          <w:p w14:paraId="7185D83C">
            <w:pPr>
              <w:jc w:val="center"/>
              <w:rPr>
                <w:rFonts w:hint="eastAsia" w:ascii="宋体"/>
                <w:color w:val="auto"/>
                <w:sz w:val="24"/>
                <w:szCs w:val="24"/>
                <w:lang w:val="en-US" w:eastAsia="zh-CN"/>
              </w:rPr>
            </w:pPr>
            <w:r>
              <w:rPr>
                <w:rFonts w:hint="eastAsia" w:ascii="宋体"/>
                <w:color w:val="auto"/>
                <w:sz w:val="24"/>
                <w:szCs w:val="24"/>
                <w:lang w:val="en-US" w:eastAsia="zh-CN"/>
              </w:rPr>
              <w:t>元</w:t>
            </w:r>
          </w:p>
          <w:p w14:paraId="77D5406B">
            <w:pPr>
              <w:jc w:val="center"/>
              <w:rPr>
                <w:rFonts w:hint="default" w:ascii="宋体" w:eastAsia="宋体"/>
                <w:color w:val="auto"/>
                <w:sz w:val="24"/>
                <w:szCs w:val="24"/>
                <w:lang w:val="en-US" w:eastAsia="zh-CN"/>
              </w:rPr>
            </w:pPr>
            <w:r>
              <w:rPr>
                <w:rFonts w:hint="eastAsia" w:ascii="宋体"/>
                <w:color w:val="auto"/>
                <w:sz w:val="24"/>
                <w:szCs w:val="24"/>
                <w:lang w:val="en-US" w:eastAsia="zh-CN"/>
              </w:rPr>
              <w:t>（大写：           整）</w:t>
            </w:r>
          </w:p>
        </w:tc>
        <w:tc>
          <w:tcPr>
            <w:tcW w:w="1746" w:type="dxa"/>
            <w:tcBorders>
              <w:left w:val="single" w:color="auto" w:sz="4" w:space="0"/>
            </w:tcBorders>
            <w:vAlign w:val="center"/>
          </w:tcPr>
          <w:p w14:paraId="55D9EB68">
            <w:pPr>
              <w:jc w:val="center"/>
              <w:rPr>
                <w:rFonts w:hint="eastAsia" w:ascii="宋体" w:eastAsia="宋体"/>
                <w:color w:val="auto"/>
                <w:sz w:val="24"/>
                <w:szCs w:val="24"/>
                <w:lang w:val="en-US" w:eastAsia="zh-CN"/>
              </w:rPr>
            </w:pPr>
            <w:r>
              <w:rPr>
                <w:rFonts w:hint="eastAsia" w:ascii="宋体"/>
                <w:color w:val="auto"/>
                <w:sz w:val="24"/>
                <w:szCs w:val="24"/>
                <w:lang w:val="en-US" w:eastAsia="zh-CN"/>
              </w:rPr>
              <w:t>/</w:t>
            </w:r>
          </w:p>
        </w:tc>
      </w:tr>
      <w:tr w14:paraId="6C2136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76" w:hRule="atLeast"/>
        </w:trPr>
        <w:tc>
          <w:tcPr>
            <w:tcW w:w="9215" w:type="dxa"/>
            <w:gridSpan w:val="7"/>
          </w:tcPr>
          <w:p w14:paraId="58E6AFFF">
            <w:pPr>
              <w:spacing w:line="440" w:lineRule="exact"/>
              <w:rPr>
                <w:rFonts w:hint="eastAsia" w:ascii="宋体" w:eastAsia="宋体"/>
                <w:color w:val="auto"/>
                <w:sz w:val="24"/>
                <w:szCs w:val="24"/>
                <w:lang w:eastAsia="zh-CN"/>
              </w:rPr>
            </w:pPr>
            <w:r>
              <w:rPr>
                <w:rFonts w:hint="eastAsia" w:ascii="宋体" w:hAnsi="宋体"/>
                <w:color w:val="auto"/>
                <w:sz w:val="24"/>
                <w:szCs w:val="24"/>
              </w:rPr>
              <w:t>供应商自检报告：</w:t>
            </w:r>
          </w:p>
          <w:p w14:paraId="0EB7DDFA">
            <w:pPr>
              <w:spacing w:line="440" w:lineRule="exact"/>
              <w:rPr>
                <w:rFonts w:ascii="宋体"/>
                <w:color w:val="auto"/>
                <w:sz w:val="24"/>
                <w:szCs w:val="24"/>
              </w:rPr>
            </w:pPr>
          </w:p>
          <w:p w14:paraId="249D8D00">
            <w:pPr>
              <w:spacing w:line="440" w:lineRule="exact"/>
              <w:rPr>
                <w:rFonts w:hint="eastAsia" w:ascii="宋体" w:hAnsi="宋体"/>
                <w:color w:val="auto"/>
                <w:sz w:val="24"/>
                <w:szCs w:val="24"/>
              </w:rPr>
            </w:pPr>
            <w:r>
              <w:rPr>
                <w:rFonts w:hint="eastAsia" w:ascii="宋体"/>
                <w:color w:val="auto"/>
                <w:sz w:val="24"/>
                <w:szCs w:val="24"/>
              </w:rPr>
              <w:t>验收代表：</w:t>
            </w:r>
            <w:r>
              <w:rPr>
                <w:rFonts w:ascii="宋体" w:hAnsi="宋体"/>
                <w:color w:val="auto"/>
                <w:sz w:val="24"/>
                <w:szCs w:val="24"/>
              </w:rPr>
              <w:t xml:space="preserve">                                </w:t>
            </w:r>
          </w:p>
          <w:p w14:paraId="0796D51F">
            <w:pPr>
              <w:spacing w:line="440" w:lineRule="exact"/>
              <w:ind w:firstLine="6600" w:firstLineChars="2750"/>
              <w:rPr>
                <w:rFonts w:ascii="宋体" w:hAnsi="宋体"/>
                <w:color w:val="auto"/>
                <w:sz w:val="24"/>
                <w:szCs w:val="24"/>
              </w:rPr>
            </w:pPr>
            <w:r>
              <w:rPr>
                <w:rFonts w:hint="eastAsia" w:ascii="宋体"/>
                <w:color w:val="auto"/>
                <w:sz w:val="24"/>
                <w:szCs w:val="24"/>
              </w:rPr>
              <w:t>年    月   日</w:t>
            </w:r>
          </w:p>
        </w:tc>
      </w:tr>
      <w:tr w14:paraId="0DE439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5" w:type="dxa"/>
            <w:gridSpan w:val="7"/>
          </w:tcPr>
          <w:p w14:paraId="5A227339">
            <w:pPr>
              <w:spacing w:line="440" w:lineRule="exact"/>
              <w:rPr>
                <w:rFonts w:ascii="宋体"/>
                <w:color w:val="auto"/>
                <w:sz w:val="24"/>
                <w:szCs w:val="24"/>
              </w:rPr>
            </w:pPr>
            <w:r>
              <w:rPr>
                <w:rFonts w:hint="eastAsia" w:ascii="宋体" w:hAnsi="宋体"/>
                <w:color w:val="auto"/>
                <w:sz w:val="24"/>
                <w:szCs w:val="24"/>
              </w:rPr>
              <w:t>验收单位验收结论：</w:t>
            </w:r>
          </w:p>
          <w:p w14:paraId="652D4A92">
            <w:pPr>
              <w:spacing w:line="440" w:lineRule="exact"/>
              <w:rPr>
                <w:rFonts w:ascii="宋体"/>
                <w:color w:val="auto"/>
                <w:sz w:val="24"/>
                <w:szCs w:val="24"/>
              </w:rPr>
            </w:pPr>
          </w:p>
          <w:p w14:paraId="47ACD807">
            <w:pPr>
              <w:spacing w:line="440" w:lineRule="exact"/>
              <w:rPr>
                <w:rFonts w:ascii="宋体"/>
                <w:color w:val="auto"/>
                <w:sz w:val="24"/>
                <w:szCs w:val="24"/>
              </w:rPr>
            </w:pPr>
          </w:p>
          <w:p w14:paraId="4812BF80">
            <w:pPr>
              <w:spacing w:line="440" w:lineRule="exact"/>
              <w:rPr>
                <w:rFonts w:ascii="宋体"/>
                <w:color w:val="auto"/>
                <w:sz w:val="24"/>
                <w:szCs w:val="24"/>
              </w:rPr>
            </w:pPr>
          </w:p>
          <w:p w14:paraId="55ED3D25">
            <w:pPr>
              <w:spacing w:line="440" w:lineRule="exact"/>
              <w:rPr>
                <w:rFonts w:ascii="宋体"/>
                <w:color w:val="auto"/>
                <w:sz w:val="24"/>
                <w:szCs w:val="24"/>
              </w:rPr>
            </w:pPr>
            <w:r>
              <w:rPr>
                <w:rFonts w:hint="eastAsia" w:ascii="宋体" w:hAnsi="宋体"/>
                <w:color w:val="auto"/>
                <w:sz w:val="24"/>
                <w:szCs w:val="24"/>
              </w:rPr>
              <w:t>验收代表：</w:t>
            </w:r>
          </w:p>
          <w:p w14:paraId="63E0DC7E">
            <w:pPr>
              <w:spacing w:line="440" w:lineRule="exact"/>
              <w:rPr>
                <w:rFonts w:ascii="宋体"/>
                <w:color w:val="auto"/>
                <w:sz w:val="24"/>
                <w:szCs w:val="24"/>
              </w:rPr>
            </w:pPr>
            <w:r>
              <w:rPr>
                <w:rFonts w:ascii="宋体" w:hAnsi="宋体"/>
                <w:color w:val="auto"/>
                <w:sz w:val="24"/>
                <w:szCs w:val="24"/>
              </w:rPr>
              <w:t xml:space="preserve">                                  </w:t>
            </w:r>
            <w:r>
              <w:rPr>
                <w:rFonts w:hint="eastAsia" w:ascii="宋体" w:hAnsi="宋体"/>
                <w:color w:val="auto"/>
                <w:sz w:val="24"/>
                <w:szCs w:val="24"/>
              </w:rPr>
              <w:t>验收单位（盖章）：</w:t>
            </w:r>
          </w:p>
          <w:p w14:paraId="042C8977">
            <w:pPr>
              <w:spacing w:line="440" w:lineRule="exact"/>
              <w:rPr>
                <w:rFonts w:ascii="宋体"/>
                <w:color w:val="auto"/>
                <w:sz w:val="24"/>
                <w:szCs w:val="24"/>
              </w:rPr>
            </w:pPr>
            <w:r>
              <w:rPr>
                <w:rFonts w:hint="eastAsia" w:ascii="宋体"/>
                <w:color w:val="auto"/>
                <w:sz w:val="24"/>
                <w:szCs w:val="24"/>
              </w:rPr>
              <w:t xml:space="preserve">                                                        年    月   日</w:t>
            </w:r>
          </w:p>
        </w:tc>
      </w:tr>
    </w:tbl>
    <w:p w14:paraId="7687E149">
      <w:pPr>
        <w:rPr>
          <w:rFonts w:hint="eastAsia"/>
          <w:color w:val="auto"/>
        </w:rPr>
      </w:pPr>
    </w:p>
    <w:p w14:paraId="7A56E612">
      <w:pPr>
        <w:rPr>
          <w:color w:val="auto"/>
        </w:rPr>
      </w:pPr>
      <w:r>
        <w:rPr>
          <w:color w:val="auto"/>
        </w:rPr>
        <w:t>1</w:t>
      </w:r>
      <w:r>
        <w:rPr>
          <w:rFonts w:hint="eastAsia"/>
          <w:color w:val="auto"/>
        </w:rPr>
        <w:t>、本单一式肆份：采购单位</w:t>
      </w:r>
      <w:r>
        <w:rPr>
          <w:rFonts w:hint="eastAsia"/>
          <w:color w:val="auto"/>
          <w:lang w:eastAsia="zh-CN"/>
        </w:rPr>
        <w:t>叁</w:t>
      </w:r>
      <w:r>
        <w:rPr>
          <w:rFonts w:hint="eastAsia"/>
          <w:color w:val="auto"/>
        </w:rPr>
        <w:t>份，</w:t>
      </w:r>
      <w:r>
        <w:rPr>
          <w:rFonts w:hint="eastAsia"/>
          <w:color w:val="auto"/>
          <w:lang w:eastAsia="zh-CN"/>
        </w:rPr>
        <w:t>中标</w:t>
      </w:r>
      <w:r>
        <w:rPr>
          <w:rFonts w:hint="eastAsia"/>
          <w:color w:val="auto"/>
        </w:rPr>
        <w:t>单位壹份；</w:t>
      </w:r>
    </w:p>
    <w:p w14:paraId="4B9A74EC">
      <w:pPr>
        <w:rPr>
          <w:color w:val="auto"/>
        </w:rPr>
      </w:pPr>
      <w:r>
        <w:rPr>
          <w:rFonts w:hint="eastAsia"/>
          <w:color w:val="auto"/>
          <w:lang w:val="en-US" w:eastAsia="zh-CN"/>
        </w:rPr>
        <w:t>2</w:t>
      </w:r>
      <w:r>
        <w:rPr>
          <w:rFonts w:hint="eastAsia"/>
          <w:color w:val="auto"/>
        </w:rPr>
        <w:t>、本单由供应商、验收单位根据验收情况如实填写。</w:t>
      </w:r>
    </w:p>
    <w:p w14:paraId="49A4AA8F">
      <w:pPr>
        <w:rPr>
          <w:rFonts w:hint="eastAsia" w:ascii="宋体" w:hAnsi="宋体" w:eastAsia="宋体" w:cs="宋体"/>
          <w:b w:val="0"/>
          <w:bCs w:val="0"/>
          <w:color w:val="auto"/>
          <w:sz w:val="24"/>
          <w:szCs w:val="24"/>
        </w:rPr>
      </w:pPr>
    </w:p>
    <w:bookmarkEnd w:id="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1OTY1NjE2YjMwMDU2ODcyN2UyNzlhNTdiNDZmY2MifQ=="/>
    <w:docVar w:name="KSO_WPS_MARK_KEY" w:val="88e6b40a-b6fd-46ef-92f7-8b5d9638ca00"/>
  </w:docVars>
  <w:rsids>
    <w:rsidRoot w:val="7E8D261D"/>
    <w:rsid w:val="031A5170"/>
    <w:rsid w:val="04270217"/>
    <w:rsid w:val="04821FCC"/>
    <w:rsid w:val="04BB49B6"/>
    <w:rsid w:val="06456265"/>
    <w:rsid w:val="0A1F58EB"/>
    <w:rsid w:val="0D92629C"/>
    <w:rsid w:val="11D62A2E"/>
    <w:rsid w:val="12A03E5D"/>
    <w:rsid w:val="18414ADE"/>
    <w:rsid w:val="189F3463"/>
    <w:rsid w:val="197E0EB6"/>
    <w:rsid w:val="1D3E7E17"/>
    <w:rsid w:val="1E2C58E8"/>
    <w:rsid w:val="1FDC07C0"/>
    <w:rsid w:val="219B4974"/>
    <w:rsid w:val="22995516"/>
    <w:rsid w:val="24705A92"/>
    <w:rsid w:val="256D3A55"/>
    <w:rsid w:val="26597496"/>
    <w:rsid w:val="2B7E13BA"/>
    <w:rsid w:val="2D002460"/>
    <w:rsid w:val="307A2CB5"/>
    <w:rsid w:val="333F0FF6"/>
    <w:rsid w:val="365332FD"/>
    <w:rsid w:val="382C4C9D"/>
    <w:rsid w:val="3B573BEF"/>
    <w:rsid w:val="3B5A5C48"/>
    <w:rsid w:val="3C5D1B2F"/>
    <w:rsid w:val="3D580050"/>
    <w:rsid w:val="3EA6189E"/>
    <w:rsid w:val="3ECB33F5"/>
    <w:rsid w:val="3EEE5149"/>
    <w:rsid w:val="426A53A1"/>
    <w:rsid w:val="43C00958"/>
    <w:rsid w:val="469B10C6"/>
    <w:rsid w:val="472A2A5F"/>
    <w:rsid w:val="47E56EB9"/>
    <w:rsid w:val="47F53E58"/>
    <w:rsid w:val="483E1939"/>
    <w:rsid w:val="4A8B58C6"/>
    <w:rsid w:val="4B4E2A92"/>
    <w:rsid w:val="4C6869DD"/>
    <w:rsid w:val="4D5C55DC"/>
    <w:rsid w:val="4D6A31E7"/>
    <w:rsid w:val="4FF4695D"/>
    <w:rsid w:val="52613364"/>
    <w:rsid w:val="55BB0D24"/>
    <w:rsid w:val="55C4407D"/>
    <w:rsid w:val="567508CB"/>
    <w:rsid w:val="57250B4B"/>
    <w:rsid w:val="57825F9E"/>
    <w:rsid w:val="57A75A04"/>
    <w:rsid w:val="591946E0"/>
    <w:rsid w:val="5B263E08"/>
    <w:rsid w:val="5BA53DB5"/>
    <w:rsid w:val="5BAB43CC"/>
    <w:rsid w:val="5D327B1E"/>
    <w:rsid w:val="5ED11D6D"/>
    <w:rsid w:val="664D3C1B"/>
    <w:rsid w:val="67AE06E9"/>
    <w:rsid w:val="6EC151A6"/>
    <w:rsid w:val="7059748E"/>
    <w:rsid w:val="70FB13E9"/>
    <w:rsid w:val="7103026A"/>
    <w:rsid w:val="717C5FEF"/>
    <w:rsid w:val="7205669B"/>
    <w:rsid w:val="74281C87"/>
    <w:rsid w:val="76091811"/>
    <w:rsid w:val="76216314"/>
    <w:rsid w:val="77731631"/>
    <w:rsid w:val="79A45739"/>
    <w:rsid w:val="7D0308A9"/>
    <w:rsid w:val="7E1F6682"/>
    <w:rsid w:val="7E8D261D"/>
    <w:rsid w:val="7EDD5B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7"/>
    <w:qFormat/>
    <w:uiPriority w:val="0"/>
    <w:pPr>
      <w:keepNext/>
      <w:jc w:val="center"/>
      <w:outlineLvl w:val="0"/>
    </w:pPr>
    <w:rPr>
      <w:rFonts w:ascii="黑体" w:eastAsia="黑体"/>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w:basedOn w:val="1"/>
    <w:next w:val="1"/>
    <w:qFormat/>
    <w:uiPriority w:val="0"/>
    <w:pPr>
      <w:jc w:val="left"/>
    </w:pPr>
    <w:rPr>
      <w:rFonts w:ascii="Copperplate Gothic Bold" w:hAnsi="Copperplate Gothic Bold"/>
      <w:sz w:val="28"/>
    </w:rPr>
  </w:style>
  <w:style w:type="character" w:customStyle="1" w:styleId="7">
    <w:name w:val="标题 1 Char"/>
    <w:link w:val="3"/>
    <w:qFormat/>
    <w:uiPriority w:val="0"/>
    <w:rPr>
      <w:rFonts w:ascii="黑体" w:eastAsia="黑体"/>
      <w:sz w:val="28"/>
    </w:rPr>
  </w:style>
  <w:style w:type="paragraph" w:customStyle="1" w:styleId="8">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2702</Words>
  <Characters>2789</Characters>
  <Lines>0</Lines>
  <Paragraphs>0</Paragraphs>
  <TotalTime>34</TotalTime>
  <ScaleCrop>false</ScaleCrop>
  <LinksUpToDate>false</LinksUpToDate>
  <CharactersWithSpaces>3242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2022-06-30T08:19:00Z</dcterms:created>
  <dc:creator>人生若只如初见</dc:creator>
  <cp:lastModifiedBy>rq</cp:lastModifiedBy>
  <cp:lastPrinted>2025-04-25T01:52:00Z</cp:lastPrinted>
  <dcterms:modified xsi:type="dcterms:W3CDTF">2025-05-12T07:09:06Z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72B82E2B63014FC7AEE8F7A4086B5F65</vt:lpwstr>
  </property>
  <property fmtid="{D5CDD505-2E9C-101B-9397-08002B2CF9AE}" pid="4" name="KSOTemplateDocerSaveRecord">
    <vt:lpwstr>eyJoZGlkIjoiYWMzOGEyM2JhNDIyMWNjZTJhZTY0M2ZhNjhhYjc0MWYiLCJ1c2VySWQiOiI0MDgxNjMwMjcifQ==</vt:lpwstr>
  </property>
</Properties>
</file>